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24A4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sz w:val="28"/>
          <w:szCs w:val="28"/>
          <w:lang w:val="en-US" w:eastAsia="zh-CN"/>
        </w:rPr>
      </w:pPr>
    </w:p>
    <w:p w14:paraId="2D8650B6">
      <w:pPr>
        <w:jc w:val="center"/>
      </w:pPr>
      <w:r>
        <w:pict>
          <v:shape id="_x0000_i1025" o:spt="136" type="#_x0000_t136" style="height:83.25pt;width:415.5pt;" fillcolor="#FF0000" filled="t" stroked="t" coordsize="21600,21600">
            <v:path/>
            <v:fill on="t" focussize="0,0"/>
            <v:stroke weight="1pt" color="#FF0000"/>
            <v:imagedata o:title=""/>
            <o:lock v:ext="edit"/>
            <v:textpath on="t" fitshape="t" fitpath="t" trim="t" xscale="f" string="邵阳职业技术学院文件" style="font-family:宋体;font-size:36pt;v-text-align:center;"/>
            <w10:wrap type="none"/>
            <w10:anchorlock/>
          </v:shape>
        </w:pict>
      </w:r>
    </w:p>
    <w:p w14:paraId="154176CE">
      <w:pPr>
        <w:jc w:val="center"/>
      </w:pPr>
    </w:p>
    <w:p w14:paraId="51F17663"/>
    <w:p w14:paraId="3E3B2EAB">
      <w:pPr>
        <w:jc w:val="center"/>
        <w:rPr>
          <w:rFonts w:ascii="楷体_GB2312" w:eastAsia="楷体_GB2312"/>
          <w:color w:val="FF0000"/>
          <w:sz w:val="34"/>
          <w:szCs w:val="34"/>
        </w:rPr>
      </w:pPr>
      <w:r>
        <w:rPr>
          <w:rFonts w:hint="eastAsia" w:ascii="楷体_GB2312" w:eastAsia="楷体_GB2312"/>
          <w:color w:val="FF0000"/>
          <w:sz w:val="34"/>
          <w:szCs w:val="34"/>
        </w:rPr>
        <w:t>邵职院</w:t>
      </w:r>
      <w:r>
        <w:rPr>
          <w:rFonts w:hint="eastAsia" w:ascii="楷体_GB2312" w:eastAsia="楷体_GB2312"/>
          <w:color w:val="000000"/>
          <w:sz w:val="34"/>
          <w:szCs w:val="34"/>
        </w:rPr>
        <w:t>院</w:t>
      </w:r>
      <w:r>
        <w:rPr>
          <w:rFonts w:hint="eastAsia" w:ascii="楷体_GB2312" w:eastAsia="楷体_GB2312"/>
          <w:color w:val="FF0000"/>
          <w:sz w:val="34"/>
          <w:szCs w:val="34"/>
        </w:rPr>
        <w:t>字</w:t>
      </w:r>
      <w:r>
        <w:rPr>
          <w:rFonts w:hint="eastAsia" w:ascii="楷体_GB2312"/>
          <w:color w:val="FF0000"/>
          <w:sz w:val="34"/>
          <w:szCs w:val="34"/>
        </w:rPr>
        <w:t>﹝</w:t>
      </w:r>
      <w:r>
        <w:rPr>
          <w:rFonts w:hint="eastAsia" w:ascii="楷体_GB2312"/>
          <w:color w:val="000000"/>
          <w:sz w:val="34"/>
          <w:szCs w:val="34"/>
        </w:rPr>
        <w:t>202</w:t>
      </w:r>
      <w:r>
        <w:rPr>
          <w:rFonts w:hint="eastAsia" w:ascii="楷体_GB2312"/>
          <w:color w:val="000000"/>
          <w:sz w:val="34"/>
          <w:szCs w:val="34"/>
          <w:lang w:val="en-US" w:eastAsia="zh-CN"/>
        </w:rPr>
        <w:t>5</w:t>
      </w:r>
      <w:r>
        <w:rPr>
          <w:rFonts w:hint="eastAsia" w:ascii="楷体_GB2312"/>
          <w:color w:val="FF0000"/>
          <w:sz w:val="34"/>
          <w:szCs w:val="34"/>
        </w:rPr>
        <w:t>﹞</w:t>
      </w:r>
      <w:r>
        <w:rPr>
          <w:rFonts w:hint="eastAsia" w:ascii="楷体_GB2312"/>
          <w:color w:val="auto"/>
          <w:sz w:val="34"/>
          <w:szCs w:val="34"/>
          <w:lang w:val="en-US" w:eastAsia="zh-CN"/>
        </w:rPr>
        <w:t>15</w:t>
      </w:r>
      <w:r>
        <w:rPr>
          <w:rFonts w:hint="eastAsia" w:ascii="楷体_GB2312" w:eastAsia="楷体_GB2312"/>
          <w:color w:val="FF0000"/>
          <w:sz w:val="34"/>
          <w:szCs w:val="34"/>
        </w:rPr>
        <w:t>号</w:t>
      </w:r>
    </w:p>
    <w:p w14:paraId="5B630649">
      <w:pPr>
        <w:keepNext w:val="0"/>
        <w:keepLines w:val="0"/>
        <w:pageBreakBefore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b w:val="0"/>
          <w:bCs w:val="0"/>
          <w:color w:val="000000"/>
          <w:sz w:val="44"/>
          <w:szCs w:val="44"/>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-408305</wp:posOffset>
                </wp:positionH>
                <wp:positionV relativeFrom="paragraph">
                  <wp:posOffset>123190</wp:posOffset>
                </wp:positionV>
                <wp:extent cx="6073775" cy="7620"/>
                <wp:effectExtent l="0" t="0" r="0" b="0"/>
                <wp:wrapNone/>
                <wp:docPr id="2" name="直接连接符 2"/>
                <wp:cNvGraphicFramePr/>
                <a:graphic xmlns:a="http://schemas.openxmlformats.org/drawingml/2006/main">
                  <a:graphicData uri="http://schemas.microsoft.com/office/word/2010/wordprocessingShape">
                    <wps:wsp>
                      <wps:cNvCnPr/>
                      <wps:spPr>
                        <a:xfrm>
                          <a:off x="0" y="0"/>
                          <a:ext cx="6073775" cy="7620"/>
                        </a:xfrm>
                        <a:prstGeom prst="line">
                          <a:avLst/>
                        </a:prstGeom>
                        <a:ln w="127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2.15pt;margin-top:9.7pt;height:0.6pt;width:478.25pt;z-index:251659264;mso-width-relative:page;mso-height-relative:page;" filled="f" stroked="t" coordsize="21600,21600" o:gfxdata="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N0KRMdgAAAAJAQAADwAAAAAAAAABACAAAAAiAAAAZHJzL2Rvd25yZXYueG1s&#10;UEsBAhQAFAAAAAgAh07iQEg3TML4AQAA6gMAAA4AAAAAAAAAAQAgAAAAJwEAAGRycy9lMm9Eb2Mu&#10;eG1sUEsFBgAAAAAGAAYAWQEAAJEFAAAAAA==&#10;">
                <v:fill on="f" focussize="0,0"/>
                <v:stroke weight="1pt" color="#FF0000" joinstyle="round"/>
                <v:imagedata o:title=""/>
                <o:lock v:ext="edit" aspectratio="f"/>
              </v:line>
            </w:pict>
          </mc:Fallback>
        </mc:AlternateContent>
      </w:r>
    </w:p>
    <w:p w14:paraId="07528C62">
      <w:pPr>
        <w:adjustRightInd w:val="0"/>
        <w:snapToGrid w:val="0"/>
        <w:spacing w:before="0" w:beforeLines="0" w:after="0" w:afterLines="0" w:line="590" w:lineRule="exact"/>
        <w:jc w:val="center"/>
        <w:rPr>
          <w:rFonts w:hint="eastAsia" w:ascii="方正小标宋简体" w:hAnsi="方正小标宋简体" w:eastAsia="方正小标宋简体" w:cs="方正小标宋简体"/>
          <w:sz w:val="44"/>
          <w:szCs w:val="44"/>
          <w:lang w:eastAsia="zh-CN"/>
        </w:rPr>
      </w:pPr>
      <w:bookmarkStart w:id="0" w:name="OLE_LINK2"/>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印发《</w:t>
      </w:r>
      <w:r>
        <w:rPr>
          <w:rFonts w:hint="eastAsia" w:ascii="方正小标宋简体" w:hAnsi="方正小标宋简体" w:eastAsia="方正小标宋简体" w:cs="方正小标宋简体"/>
          <w:sz w:val="44"/>
          <w:szCs w:val="44"/>
        </w:rPr>
        <w:t>邵阳职业技术学院科技成果转化管理办法</w:t>
      </w:r>
      <w:r>
        <w:rPr>
          <w:rFonts w:hint="eastAsia" w:ascii="方正小标宋简体" w:hAnsi="方正小标宋简体" w:eastAsia="方正小标宋简体" w:cs="方正小标宋简体"/>
          <w:sz w:val="44"/>
          <w:szCs w:val="44"/>
          <w:lang w:eastAsia="zh-CN"/>
        </w:rPr>
        <w:t>》《邵阳</w:t>
      </w:r>
      <w:r>
        <w:rPr>
          <w:rFonts w:hint="eastAsia" w:ascii="方正小标宋简体" w:hAnsi="方正小标宋简体" w:eastAsia="方正小标宋简体" w:cs="方正小标宋简体"/>
          <w:sz w:val="44"/>
          <w:szCs w:val="44"/>
          <w:lang w:val="en-US" w:eastAsia="zh-CN"/>
        </w:rPr>
        <w:t>职业技术</w:t>
      </w:r>
      <w:r>
        <w:rPr>
          <w:rFonts w:hint="eastAsia" w:ascii="方正小标宋简体" w:hAnsi="方正小标宋简体" w:eastAsia="方正小标宋简体" w:cs="方正小标宋简体"/>
          <w:sz w:val="44"/>
          <w:szCs w:val="44"/>
          <w:lang w:eastAsia="zh-CN"/>
        </w:rPr>
        <w:t>学院知识产权管理办法》</w:t>
      </w:r>
    </w:p>
    <w:p w14:paraId="448A72EF">
      <w:pPr>
        <w:adjustRightInd w:val="0"/>
        <w:snapToGrid w:val="0"/>
        <w:spacing w:before="0" w:beforeLines="0" w:after="0" w:afterLines="0" w:line="590" w:lineRule="exact"/>
        <w:jc w:val="center"/>
        <w:rPr>
          <w:rFonts w:hint="eastAsia" w:ascii="方正小标宋简体" w:eastAsia="方正小标宋简体"/>
          <w:bCs/>
          <w:color w:val="auto"/>
          <w:sz w:val="44"/>
          <w:szCs w:val="44"/>
        </w:rPr>
      </w:pPr>
      <w:r>
        <w:rPr>
          <w:rFonts w:hint="eastAsia" w:ascii="方正小标宋简体" w:hAnsi="方正小标宋简体" w:eastAsia="方正小标宋简体" w:cs="方正小标宋简体"/>
          <w:sz w:val="44"/>
          <w:szCs w:val="44"/>
          <w:lang w:eastAsia="zh-CN"/>
        </w:rPr>
        <w:t>的通知</w:t>
      </w:r>
      <w:bookmarkEnd w:id="0"/>
    </w:p>
    <w:p w14:paraId="6FD0A696">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各部门、各二级学院：</w:t>
      </w:r>
    </w:p>
    <w:p w14:paraId="4B82087E">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jc w:val="left"/>
        <w:textAlignment w:val="auto"/>
        <w:rPr>
          <w:rFonts w:hint="eastAsia" w:ascii="仿宋" w:hAnsi="仿宋" w:eastAsia="仿宋" w:cs="仿宋"/>
          <w:b w:val="0"/>
          <w:bCs w:val="0"/>
          <w:color w:val="000000"/>
          <w:sz w:val="32"/>
          <w:szCs w:val="32"/>
          <w:lang w:eastAsia="zh-CN"/>
        </w:rPr>
      </w:pPr>
      <w:r>
        <w:rPr>
          <w:rFonts w:hint="eastAsia" w:ascii="仿宋" w:hAnsi="仿宋" w:eastAsia="仿宋" w:cs="仿宋"/>
          <w:sz w:val="32"/>
          <w:szCs w:val="32"/>
          <w:lang w:eastAsia="zh-CN"/>
        </w:rPr>
        <w:t>现将《</w:t>
      </w:r>
      <w:r>
        <w:rPr>
          <w:rFonts w:hint="eastAsia" w:ascii="仿宋" w:hAnsi="仿宋" w:eastAsia="仿宋" w:cs="仿宋"/>
          <w:sz w:val="32"/>
          <w:szCs w:val="32"/>
        </w:rPr>
        <w:t>邵阳职业技术学院科技成果转化管理办法</w:t>
      </w:r>
      <w:r>
        <w:rPr>
          <w:rFonts w:hint="eastAsia" w:ascii="仿宋" w:hAnsi="仿宋" w:eastAsia="仿宋" w:cs="仿宋"/>
          <w:sz w:val="32"/>
          <w:szCs w:val="32"/>
          <w:lang w:eastAsia="zh-CN"/>
        </w:rPr>
        <w:t>》《邵阳</w:t>
      </w:r>
      <w:r>
        <w:rPr>
          <w:rFonts w:hint="eastAsia" w:ascii="仿宋" w:hAnsi="仿宋" w:eastAsia="仿宋" w:cs="仿宋"/>
          <w:sz w:val="32"/>
          <w:szCs w:val="32"/>
          <w:lang w:val="en-US" w:eastAsia="zh-CN"/>
        </w:rPr>
        <w:t>职业技术</w:t>
      </w:r>
      <w:r>
        <w:rPr>
          <w:rFonts w:hint="eastAsia" w:ascii="仿宋" w:hAnsi="仿宋" w:eastAsia="仿宋" w:cs="仿宋"/>
          <w:sz w:val="32"/>
          <w:szCs w:val="32"/>
          <w:lang w:eastAsia="zh-CN"/>
        </w:rPr>
        <w:t>学院知识产权管理办法》</w:t>
      </w:r>
      <w:r>
        <w:rPr>
          <w:rFonts w:hint="eastAsia" w:ascii="仿宋" w:hAnsi="仿宋" w:eastAsia="仿宋" w:cs="仿宋"/>
          <w:b w:val="0"/>
          <w:bCs w:val="0"/>
          <w:color w:val="000000"/>
          <w:sz w:val="32"/>
          <w:szCs w:val="32"/>
          <w:lang w:eastAsia="zh-CN"/>
        </w:rPr>
        <w:t>印发给你们，请认真遵照执行。</w:t>
      </w:r>
    </w:p>
    <w:p w14:paraId="387C93AC">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jc w:val="left"/>
        <w:textAlignment w:val="auto"/>
        <w:rPr>
          <w:rFonts w:hint="eastAsia" w:ascii="仿宋" w:hAnsi="仿宋" w:eastAsia="仿宋" w:cs="仿宋"/>
          <w:b w:val="0"/>
          <w:bCs w:val="0"/>
          <w:color w:val="000000"/>
          <w:sz w:val="32"/>
          <w:szCs w:val="32"/>
          <w:lang w:eastAsia="zh-CN"/>
        </w:rPr>
      </w:pPr>
    </w:p>
    <w:p w14:paraId="63444D7F">
      <w:pPr>
        <w:keepNext w:val="0"/>
        <w:keepLines w:val="0"/>
        <w:pageBreakBefore w:val="0"/>
        <w:widowControl w:val="0"/>
        <w:kinsoku/>
        <w:wordWrap/>
        <w:overflowPunct/>
        <w:topLinePunct w:val="0"/>
        <w:autoSpaceDE/>
        <w:autoSpaceDN/>
        <w:bidi w:val="0"/>
        <w:adjustRightInd w:val="0"/>
        <w:snapToGrid w:val="0"/>
        <w:spacing w:before="0" w:beforeLines="0" w:after="0" w:afterLines="0" w:line="560" w:lineRule="exact"/>
        <w:ind w:firstLine="640"/>
        <w:jc w:val="left"/>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lang w:val="en-US" w:eastAsia="zh-CN"/>
        </w:rPr>
        <w:t>附件：1.</w:t>
      </w:r>
      <w:r>
        <w:rPr>
          <w:rFonts w:hint="eastAsia" w:ascii="仿宋" w:hAnsi="仿宋" w:eastAsia="仿宋" w:cs="仿宋"/>
          <w:sz w:val="32"/>
          <w:szCs w:val="32"/>
          <w:lang w:eastAsia="zh-CN"/>
        </w:rPr>
        <w:t>《</w:t>
      </w:r>
      <w:r>
        <w:rPr>
          <w:rFonts w:hint="eastAsia" w:ascii="仿宋" w:hAnsi="仿宋" w:eastAsia="仿宋" w:cs="仿宋"/>
          <w:sz w:val="32"/>
          <w:szCs w:val="32"/>
        </w:rPr>
        <w:t>邵阳职业技术学院科技成果转化管理办法</w:t>
      </w:r>
      <w:r>
        <w:rPr>
          <w:rFonts w:hint="eastAsia" w:ascii="仿宋" w:hAnsi="仿宋" w:eastAsia="仿宋" w:cs="仿宋"/>
          <w:sz w:val="32"/>
          <w:szCs w:val="32"/>
          <w:lang w:eastAsia="zh-CN"/>
        </w:rPr>
        <w:t>》</w:t>
      </w:r>
    </w:p>
    <w:p w14:paraId="637EA455">
      <w:pPr>
        <w:keepNext w:val="0"/>
        <w:keepLines w:val="0"/>
        <w:pageBreakBefore w:val="0"/>
        <w:widowControl w:val="0"/>
        <w:kinsoku/>
        <w:wordWrap/>
        <w:overflowPunct/>
        <w:topLinePunct w:val="0"/>
        <w:autoSpaceDE/>
        <w:autoSpaceDN/>
        <w:bidi w:val="0"/>
        <w:spacing w:line="560" w:lineRule="exact"/>
        <w:ind w:firstLine="1600" w:firstLineChars="5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《邵阳</w:t>
      </w:r>
      <w:r>
        <w:rPr>
          <w:rFonts w:hint="eastAsia" w:ascii="仿宋" w:hAnsi="仿宋" w:eastAsia="仿宋" w:cs="仿宋"/>
          <w:sz w:val="32"/>
          <w:szCs w:val="32"/>
          <w:lang w:val="en-US" w:eastAsia="zh-CN"/>
        </w:rPr>
        <w:t>职业技术</w:t>
      </w:r>
      <w:r>
        <w:rPr>
          <w:rFonts w:hint="eastAsia" w:ascii="仿宋" w:hAnsi="仿宋" w:eastAsia="仿宋" w:cs="仿宋"/>
          <w:sz w:val="32"/>
          <w:szCs w:val="32"/>
          <w:lang w:eastAsia="zh-CN"/>
        </w:rPr>
        <w:t>学院知识产权管理办法》</w:t>
      </w:r>
    </w:p>
    <w:p w14:paraId="7A303B23">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rPr>
      </w:pPr>
    </w:p>
    <w:p w14:paraId="6F438BD6">
      <w:pPr>
        <w:keepNext w:val="0"/>
        <w:keepLines w:val="0"/>
        <w:pageBreakBefore w:val="0"/>
        <w:widowControl w:val="0"/>
        <w:kinsoku/>
        <w:wordWrap/>
        <w:overflowPunct/>
        <w:topLinePunct w:val="0"/>
        <w:autoSpaceDE/>
        <w:autoSpaceDN/>
        <w:bidi w:val="0"/>
        <w:spacing w:line="560" w:lineRule="exact"/>
        <w:textAlignment w:val="auto"/>
        <w:rPr>
          <w:rFonts w:hint="eastAsia" w:ascii="仿宋" w:hAnsi="仿宋" w:eastAsia="仿宋" w:cs="仿宋"/>
          <w:sz w:val="32"/>
          <w:szCs w:val="32"/>
        </w:rPr>
      </w:pPr>
    </w:p>
    <w:p w14:paraId="73546006">
      <w:pPr>
        <w:keepNext w:val="0"/>
        <w:keepLines w:val="0"/>
        <w:pageBreakBefore w:val="0"/>
        <w:widowControl/>
        <w:numPr>
          <w:ilvl w:val="0"/>
          <w:numId w:val="0"/>
        </w:numPr>
        <w:suppressLineNumbers w:val="0"/>
        <w:kinsoku/>
        <w:wordWrap/>
        <w:overflowPunct/>
        <w:topLinePunct w:val="0"/>
        <w:autoSpaceDE/>
        <w:autoSpaceDN/>
        <w:bidi w:val="0"/>
        <w:spacing w:line="560" w:lineRule="exact"/>
        <w:jc w:val="center"/>
        <w:textAlignment w:val="auto"/>
        <w:rPr>
          <w:rFonts w:hint="eastAsia" w:ascii="仿宋" w:hAnsi="仿宋" w:eastAsia="仿宋" w:cs="仿宋"/>
          <w:color w:val="auto"/>
          <w:spacing w:val="0"/>
          <w:kern w:val="2"/>
          <w:sz w:val="32"/>
          <w:szCs w:val="32"/>
          <w:lang w:val="en-US" w:eastAsia="zh-CN"/>
        </w:rPr>
      </w:pPr>
      <w:r>
        <w:rPr>
          <w:rFonts w:hint="eastAsia" w:ascii="仿宋" w:hAnsi="仿宋" w:eastAsia="仿宋" w:cs="仿宋"/>
          <w:color w:val="auto"/>
          <w:spacing w:val="0"/>
          <w:kern w:val="2"/>
          <w:sz w:val="32"/>
          <w:szCs w:val="32"/>
          <w:lang w:val="en-US" w:eastAsia="zh-CN"/>
        </w:rPr>
        <w:t xml:space="preserve">                                   邵阳职业技术学院</w:t>
      </w:r>
    </w:p>
    <w:p w14:paraId="10EE468F">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pacing w:val="0"/>
          <w:kern w:val="2"/>
          <w:sz w:val="32"/>
          <w:szCs w:val="32"/>
          <w:lang w:val="en-US" w:eastAsia="zh-CN"/>
        </w:rPr>
      </w:pPr>
      <w:r>
        <w:rPr>
          <w:rFonts w:hint="eastAsia" w:ascii="仿宋" w:hAnsi="仿宋" w:eastAsia="仿宋" w:cs="仿宋"/>
          <w:color w:val="auto"/>
          <w:spacing w:val="0"/>
          <w:kern w:val="2"/>
          <w:sz w:val="32"/>
          <w:szCs w:val="32"/>
          <w:lang w:val="en-US" w:eastAsia="zh-CN"/>
        </w:rPr>
        <w:t xml:space="preserve">                                      2025年12月12日</w:t>
      </w:r>
    </w:p>
    <w:p w14:paraId="78DEA7A1">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pacing w:val="0"/>
          <w:kern w:val="2"/>
          <w:sz w:val="32"/>
          <w:szCs w:val="32"/>
          <w:lang w:val="en-US" w:eastAsia="zh-CN"/>
        </w:rPr>
      </w:pPr>
    </w:p>
    <w:p w14:paraId="2AFA2B9E">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pacing w:val="0"/>
          <w:kern w:val="2"/>
          <w:sz w:val="32"/>
          <w:szCs w:val="32"/>
          <w:lang w:val="en-US" w:eastAsia="zh-CN"/>
        </w:rPr>
      </w:pPr>
    </w:p>
    <w:p w14:paraId="5DF159FF">
      <w:pPr>
        <w:widowControl w:val="0"/>
        <w:numPr>
          <w:ilvl w:val="0"/>
          <w:numId w:val="0"/>
        </w:numPr>
        <w:jc w:val="left"/>
        <w:rPr>
          <w:rFonts w:hint="eastAsia" w:ascii="仿宋_GB2312" w:eastAsia="仿宋_GB2312"/>
          <w:color w:val="auto"/>
          <w:sz w:val="32"/>
          <w:szCs w:val="32"/>
          <w:highlight w:val="none"/>
          <w:lang w:val="en-US" w:eastAsia="zh-CN"/>
        </w:rPr>
      </w:pPr>
      <w:r>
        <w:rPr>
          <w:rFonts w:hint="eastAsia"/>
          <w:u w:val="single"/>
          <w:lang w:val="en-US" w:eastAsia="zh-CN"/>
        </w:rPr>
        <w:t xml:space="preserve">    </w:t>
      </w:r>
      <w:r>
        <w:rPr>
          <w:rFonts w:hint="eastAsia"/>
          <w:u w:val="single"/>
        </w:rPr>
        <w:t xml:space="preserve">                                                                                </w:t>
      </w:r>
      <w:r>
        <w:rPr>
          <w:rFonts w:hint="eastAsia"/>
        </w:rPr>
        <w:t xml:space="preserve">    </w:t>
      </w:r>
    </w:p>
    <w:p w14:paraId="63496B23">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rPr>
        <w:t xml:space="preserve">邵阳职业技术学院党政办公室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日印</w:t>
      </w:r>
      <w:r>
        <w:rPr>
          <w:rFonts w:hint="eastAsia" w:ascii="仿宋" w:hAnsi="仿宋" w:eastAsia="仿宋" w:cs="仿宋"/>
          <w:sz w:val="32"/>
          <w:szCs w:val="32"/>
          <w:lang w:eastAsia="zh-CN"/>
        </w:rPr>
        <w:t>发</w:t>
      </w:r>
    </w:p>
    <w:p w14:paraId="1F2BD34B">
      <w:pPr>
        <w:adjustRightInd w:val="0"/>
        <w:snapToGrid w:val="0"/>
        <w:spacing w:line="560" w:lineRule="exact"/>
        <w:jc w:val="left"/>
        <w:rPr>
          <w:rFonts w:hint="default" w:ascii="黑体" w:hAnsi="黑体" w:eastAsia="黑体" w:cs="黑体"/>
          <w:kern w:val="0"/>
          <w:sz w:val="32"/>
          <w:szCs w:val="32"/>
          <w:lang w:val="en-US" w:eastAsia="zh-CN"/>
        </w:rPr>
      </w:pPr>
      <w:r>
        <w:rPr>
          <w:rFonts w:hint="eastAsia" w:ascii="黑体" w:hAnsi="黑体" w:eastAsia="黑体" w:cs="黑体"/>
          <w:kern w:val="0"/>
          <w:sz w:val="32"/>
          <w:szCs w:val="32"/>
          <w:lang w:eastAsia="zh-CN"/>
        </w:rPr>
        <w:t>附件</w:t>
      </w:r>
      <w:r>
        <w:rPr>
          <w:rFonts w:hint="eastAsia" w:ascii="黑体" w:hAnsi="黑体" w:eastAsia="黑体" w:cs="黑体"/>
          <w:kern w:val="0"/>
          <w:sz w:val="32"/>
          <w:szCs w:val="32"/>
          <w:lang w:val="en-US" w:eastAsia="zh-CN"/>
        </w:rPr>
        <w:t>1</w:t>
      </w:r>
    </w:p>
    <w:p w14:paraId="56E09D23">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黑体" w:hAnsi="黑体" w:eastAsia="黑体" w:cs="黑体"/>
          <w:sz w:val="32"/>
          <w:szCs w:val="32"/>
        </w:rPr>
      </w:pPr>
      <w:r>
        <w:rPr>
          <w:rFonts w:hint="eastAsia" w:ascii="方正小标宋简体" w:hAnsi="方正小标宋简体" w:eastAsia="方正小标宋简体" w:cs="方正小标宋简体"/>
          <w:kern w:val="0"/>
          <w:sz w:val="44"/>
          <w:szCs w:val="44"/>
        </w:rPr>
        <w:t>邵阳</w:t>
      </w:r>
      <w:r>
        <w:rPr>
          <w:rFonts w:hint="eastAsia" w:ascii="方正小标宋简体" w:hAnsi="方正小标宋简体" w:eastAsia="方正小标宋简体" w:cs="方正小标宋简体"/>
          <w:kern w:val="0"/>
          <w:sz w:val="44"/>
          <w:szCs w:val="44"/>
          <w:lang w:val="en-US" w:eastAsia="zh-CN"/>
        </w:rPr>
        <w:t>职业技术</w:t>
      </w:r>
      <w:r>
        <w:rPr>
          <w:rFonts w:hint="eastAsia" w:ascii="方正小标宋简体" w:hAnsi="方正小标宋简体" w:eastAsia="方正小标宋简体" w:cs="方正小标宋简体"/>
          <w:kern w:val="0"/>
          <w:sz w:val="44"/>
          <w:szCs w:val="44"/>
        </w:rPr>
        <w:t>学院科技成</w:t>
      </w:r>
      <w:bookmarkStart w:id="1" w:name="_GoBack"/>
      <w:bookmarkEnd w:id="1"/>
      <w:r>
        <w:rPr>
          <w:rFonts w:hint="eastAsia" w:ascii="方正小标宋简体" w:hAnsi="方正小标宋简体" w:eastAsia="方正小标宋简体" w:cs="方正小标宋简体"/>
          <w:kern w:val="0"/>
          <w:sz w:val="44"/>
          <w:szCs w:val="44"/>
        </w:rPr>
        <w:t>果转化管理办法</w:t>
      </w:r>
    </w:p>
    <w:p w14:paraId="0C2A9FC3">
      <w:pPr>
        <w:keepNext w:val="0"/>
        <w:keepLines w:val="0"/>
        <w:pageBreakBefore w:val="0"/>
        <w:widowControl w:val="0"/>
        <w:kinsoku/>
        <w:wordWrap/>
        <w:overflowPunct/>
        <w:topLinePunct w:val="0"/>
        <w:autoSpaceDE/>
        <w:autoSpaceDN/>
        <w:bidi w:val="0"/>
        <w:spacing w:before="120" w:beforeLines="50" w:after="120" w:afterLines="50" w:line="560" w:lineRule="exact"/>
        <w:jc w:val="center"/>
        <w:textAlignment w:val="auto"/>
        <w:rPr>
          <w:rFonts w:ascii="黑体" w:hAnsi="黑体" w:eastAsia="黑体"/>
          <w:sz w:val="32"/>
          <w:szCs w:val="32"/>
        </w:rPr>
      </w:pPr>
      <w:r>
        <w:rPr>
          <w:rFonts w:hint="eastAsia" w:ascii="黑体" w:hAnsi="黑体" w:eastAsia="黑体"/>
          <w:sz w:val="32"/>
          <w:szCs w:val="32"/>
        </w:rPr>
        <w:t>第一章    总则</w:t>
      </w:r>
    </w:p>
    <w:p w14:paraId="423E5B5E">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第一条 为了加强我校科技成果的推广、应用和</w:t>
      </w:r>
      <w:r>
        <w:rPr>
          <w:rFonts w:ascii="Tahoma" w:hAnsi="Tahoma" w:eastAsia="微软雅黑"/>
          <w:kern w:val="0"/>
          <w:sz w:val="22"/>
        </w:rPr>
        <w:fldChar w:fldCharType="begin"/>
      </w:r>
      <w:r>
        <w:rPr>
          <w:rFonts w:ascii="Tahoma" w:hAnsi="Tahoma" w:eastAsia="微软雅黑"/>
          <w:kern w:val="0"/>
          <w:sz w:val="22"/>
        </w:rPr>
        <w:instrText xml:space="preserve"> HYPERLINK "https://baike.baidu.com/item/%E8%BD%AC%E5%8C%96/5478" \t "_blank" </w:instrText>
      </w:r>
      <w:r>
        <w:rPr>
          <w:rFonts w:ascii="Tahoma" w:hAnsi="Tahoma" w:eastAsia="微软雅黑"/>
          <w:kern w:val="0"/>
          <w:sz w:val="22"/>
        </w:rPr>
        <w:fldChar w:fldCharType="separate"/>
      </w:r>
      <w:r>
        <w:rPr>
          <w:rFonts w:hint="eastAsia" w:ascii="仿宋_GB2312" w:hAnsi="仿宋" w:eastAsia="仿宋_GB2312" w:cs="仿宋"/>
          <w:sz w:val="32"/>
          <w:szCs w:val="32"/>
        </w:rPr>
        <w:t>转化</w:t>
      </w:r>
      <w:r>
        <w:rPr>
          <w:rFonts w:ascii="仿宋_GB2312" w:hAnsi="仿宋" w:eastAsia="仿宋_GB2312" w:cs="仿宋"/>
          <w:sz w:val="32"/>
          <w:szCs w:val="32"/>
        </w:rPr>
        <w:fldChar w:fldCharType="end"/>
      </w:r>
      <w:r>
        <w:rPr>
          <w:rFonts w:hint="eastAsia" w:ascii="仿宋_GB2312" w:hAnsi="仿宋" w:eastAsia="仿宋_GB2312" w:cs="仿宋"/>
          <w:sz w:val="32"/>
          <w:szCs w:val="32"/>
        </w:rPr>
        <w:t>，更好地服务于地方经济建设和社会发展，根据《中华人民共和国促进科技成果转化法》</w:t>
      </w:r>
      <w:r>
        <w:rPr>
          <w:rFonts w:ascii="仿宋_GB2312" w:hAnsi="仿宋" w:eastAsia="仿宋_GB2312" w:cs="仿宋"/>
          <w:sz w:val="32"/>
          <w:szCs w:val="32"/>
        </w:rPr>
        <w:t>(2015</w:t>
      </w:r>
      <w:r>
        <w:rPr>
          <w:rFonts w:hint="eastAsia" w:ascii="仿宋_GB2312" w:hAnsi="仿宋" w:eastAsia="仿宋_GB2312" w:cs="仿宋"/>
          <w:sz w:val="32"/>
          <w:szCs w:val="32"/>
        </w:rPr>
        <w:t>年</w:t>
      </w:r>
      <w:r>
        <w:rPr>
          <w:rFonts w:ascii="仿宋_GB2312" w:hAnsi="仿宋" w:eastAsia="仿宋_GB2312" w:cs="仿宋"/>
          <w:sz w:val="32"/>
          <w:szCs w:val="32"/>
        </w:rPr>
        <w:t>8</w:t>
      </w:r>
      <w:r>
        <w:rPr>
          <w:rFonts w:hint="eastAsia" w:ascii="仿宋_GB2312" w:hAnsi="仿宋" w:eastAsia="仿宋_GB2312" w:cs="仿宋"/>
          <w:sz w:val="32"/>
          <w:szCs w:val="32"/>
        </w:rPr>
        <w:t>月</w:t>
      </w:r>
      <w:r>
        <w:rPr>
          <w:rFonts w:ascii="仿宋_GB2312" w:hAnsi="仿宋" w:eastAsia="仿宋_GB2312" w:cs="仿宋"/>
          <w:sz w:val="32"/>
          <w:szCs w:val="32"/>
        </w:rPr>
        <w:t>29</w:t>
      </w:r>
      <w:r>
        <w:rPr>
          <w:rFonts w:hint="eastAsia" w:ascii="仿宋_GB2312" w:hAnsi="仿宋" w:eastAsia="仿宋_GB2312" w:cs="仿宋"/>
          <w:sz w:val="32"/>
          <w:szCs w:val="32"/>
        </w:rPr>
        <w:t>日修正）《实施〈中华人民共和国促进科技成果转化法〉若干规定》（国发〔2016〕16号)《专利转化运用专项行动方案（2023—2025年）》（国办发〔2023〕37号）《关于提升高等学校专利质量促进转化运用的若干意见》（教科技〔2020〕1号）《湖南省实施〈中华人民共和国促进科技成果转化法〉办法》（2019年9月28日修正）《湖南省促进高等院校科研院所科技成果转化实施办法》（湘政办发〔2016〕9号）等有关法律法规的规定，结合我校实际，制订本法。</w:t>
      </w:r>
    </w:p>
    <w:p w14:paraId="65464216">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第二条</w:t>
      </w:r>
      <w:r>
        <w:rPr>
          <w:rFonts w:ascii="仿宋_GB2312" w:hAnsi="仿宋" w:eastAsia="仿宋_GB2312" w:cs="仿宋"/>
          <w:sz w:val="32"/>
          <w:szCs w:val="32"/>
        </w:rPr>
        <w:t xml:space="preserve"> </w:t>
      </w:r>
      <w:r>
        <w:rPr>
          <w:rFonts w:hint="eastAsia" w:ascii="仿宋_GB2312" w:hAnsi="仿宋" w:eastAsia="仿宋_GB2312" w:cs="仿宋"/>
          <w:sz w:val="32"/>
          <w:szCs w:val="32"/>
        </w:rPr>
        <w:t>本办法所指科技成果是指我校教职工利用学校的物质技术条件，并以邵阳</w:t>
      </w:r>
      <w:r>
        <w:rPr>
          <w:rFonts w:hint="eastAsia" w:ascii="仿宋_GB2312" w:hAnsi="仿宋" w:eastAsia="仿宋_GB2312" w:cs="仿宋"/>
          <w:sz w:val="32"/>
          <w:szCs w:val="32"/>
          <w:lang w:val="en-US" w:eastAsia="zh-CN"/>
        </w:rPr>
        <w:t>职业技术</w:t>
      </w:r>
      <w:r>
        <w:rPr>
          <w:rFonts w:hint="eastAsia" w:ascii="仿宋_GB2312" w:hAnsi="仿宋" w:eastAsia="仿宋_GB2312" w:cs="仿宋"/>
          <w:sz w:val="32"/>
          <w:szCs w:val="32"/>
        </w:rPr>
        <w:t>学院为完成单位所形成的科技成果；本办法所称科技成果转化，是指为提高生产力水平而对科学研究与技术开发所产生的有实用价值和市场前景的科技成果所进行的后续试验、开发、应用、推广等活动。</w:t>
      </w:r>
    </w:p>
    <w:p w14:paraId="28D215E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第三条</w:t>
      </w:r>
      <w:r>
        <w:rPr>
          <w:rFonts w:ascii="仿宋_GB2312" w:hAnsi="仿宋" w:eastAsia="仿宋_GB2312" w:cs="仿宋"/>
          <w:sz w:val="32"/>
          <w:szCs w:val="32"/>
        </w:rPr>
        <w:t xml:space="preserve"> </w:t>
      </w:r>
      <w:r>
        <w:rPr>
          <w:rFonts w:hint="eastAsia" w:ascii="仿宋_GB2312" w:hAnsi="仿宋" w:eastAsia="仿宋_GB2312" w:cs="仿宋"/>
          <w:sz w:val="32"/>
          <w:szCs w:val="32"/>
        </w:rPr>
        <w:t>科技成果转化活动应当遵循国家有关法律和学校制定的有关规章制度，维护学校利益和声誉，在自愿、互利、公平、诚实信用的原则下进行，依照法律法规规定和合同约定，享有权益，承担风险。科技成果转化中的知识产权受法律保护。</w:t>
      </w:r>
    </w:p>
    <w:p w14:paraId="126E6D60">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黑体" w:hAnsi="黑体" w:eastAsia="黑体"/>
          <w:sz w:val="32"/>
          <w:szCs w:val="32"/>
        </w:rPr>
      </w:pPr>
      <w:r>
        <w:rPr>
          <w:rFonts w:hint="eastAsia" w:ascii="仿宋_GB2312" w:hAnsi="仿宋" w:eastAsia="仿宋_GB2312" w:cs="仿宋"/>
          <w:sz w:val="32"/>
          <w:szCs w:val="32"/>
        </w:rPr>
        <w:t>第四条</w:t>
      </w:r>
      <w:r>
        <w:rPr>
          <w:rFonts w:ascii="仿宋_GB2312" w:hAnsi="仿宋" w:eastAsia="仿宋_GB2312" w:cs="仿宋"/>
          <w:sz w:val="32"/>
          <w:szCs w:val="32"/>
        </w:rPr>
        <w:t xml:space="preserve"> </w:t>
      </w:r>
      <w:r>
        <w:rPr>
          <w:rFonts w:hint="eastAsia" w:ascii="仿宋_GB2312" w:hAnsi="仿宋" w:eastAsia="仿宋_GB2312" w:cs="仿宋"/>
          <w:sz w:val="32"/>
          <w:szCs w:val="32"/>
        </w:rPr>
        <w:t>职务科技成果的使用权、转让权、收益权属于学校，完成人或项目负责人依法享有署名权、获得报酬的权利。</w:t>
      </w:r>
    </w:p>
    <w:p w14:paraId="1786B55C">
      <w:pPr>
        <w:keepNext w:val="0"/>
        <w:keepLines w:val="0"/>
        <w:pageBreakBefore w:val="0"/>
        <w:widowControl w:val="0"/>
        <w:kinsoku/>
        <w:wordWrap/>
        <w:overflowPunct/>
        <w:topLinePunct w:val="0"/>
        <w:autoSpaceDE/>
        <w:autoSpaceDN/>
        <w:bidi w:val="0"/>
        <w:spacing w:before="120" w:beforeLines="50" w:after="120" w:afterLines="50" w:line="560" w:lineRule="exact"/>
        <w:jc w:val="center"/>
        <w:textAlignment w:val="auto"/>
        <w:rPr>
          <w:rFonts w:ascii="黑体" w:hAnsi="黑体" w:eastAsia="黑体"/>
          <w:sz w:val="32"/>
          <w:szCs w:val="32"/>
        </w:rPr>
      </w:pPr>
      <w:r>
        <w:rPr>
          <w:rFonts w:hint="eastAsia" w:ascii="黑体" w:hAnsi="黑体" w:eastAsia="黑体"/>
          <w:sz w:val="32"/>
          <w:szCs w:val="32"/>
        </w:rPr>
        <w:t>第二章   组织实施和管理</w:t>
      </w:r>
    </w:p>
    <w:p w14:paraId="6FAD99B3">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第五条 科技成果转化的形式：</w:t>
      </w:r>
    </w:p>
    <w:p w14:paraId="3FB29B92">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（一）自行投资实施转化；</w:t>
      </w:r>
    </w:p>
    <w:p w14:paraId="68BD206C">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（二）向他人转让该科技成果；</w:t>
      </w:r>
    </w:p>
    <w:p w14:paraId="61991B79">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（三）许可他人使用该科技成果；</w:t>
      </w:r>
    </w:p>
    <w:p w14:paraId="2DA2C2CE">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（四）以该科技成果作为合作条件，与他人共同实施转化；</w:t>
      </w:r>
    </w:p>
    <w:p w14:paraId="4B635913">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（五）以该科技成果作价投资，折算股份或者出资比例；</w:t>
      </w:r>
    </w:p>
    <w:p w14:paraId="68BBC01A">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（六）与他人就新技术、新产品、新工艺或者新材料及其系统进行研究开发；</w:t>
      </w:r>
    </w:p>
    <w:p w14:paraId="7BA2A93F">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（七）向他人提供解决某一特定技术问题所提供的各种服务；</w:t>
      </w:r>
    </w:p>
    <w:p w14:paraId="54818FCC">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（八）利用自身的信息优势，向他人提供技术选用的建议和解决方案；</w:t>
      </w:r>
    </w:p>
    <w:p w14:paraId="00973EAA">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（九）其他协商确定的方式。</w:t>
      </w:r>
    </w:p>
    <w:p w14:paraId="3779F146">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第六条</w:t>
      </w:r>
      <w:r>
        <w:rPr>
          <w:rFonts w:hint="eastAsia" w:eastAsia="仿宋_GB2312" w:cs="Calibri"/>
          <w:sz w:val="32"/>
          <w:szCs w:val="32"/>
        </w:rPr>
        <w:t xml:space="preserve"> </w:t>
      </w:r>
      <w:r>
        <w:rPr>
          <w:rFonts w:hint="eastAsia" w:ascii="仿宋_GB2312" w:hAnsi="仿宋" w:eastAsia="仿宋_GB2312" w:cs="仿宋"/>
          <w:sz w:val="32"/>
          <w:szCs w:val="32"/>
        </w:rPr>
        <w:t>学校成立科技成果转化工作领导小组，领导和指导学校知识产权管理和成果转移转化工作。</w:t>
      </w:r>
    </w:p>
    <w:p w14:paraId="321891DF">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 xml:space="preserve">第七条 </w:t>
      </w:r>
      <w:r>
        <w:rPr>
          <w:rFonts w:hint="eastAsia" w:ascii="仿宋_GB2312" w:hAnsi="仿宋" w:eastAsia="仿宋_GB2312" w:cs="仿宋"/>
          <w:sz w:val="32"/>
          <w:szCs w:val="32"/>
          <w:lang w:val="en-US" w:eastAsia="zh-CN"/>
        </w:rPr>
        <w:t>教务科研</w:t>
      </w:r>
      <w:r>
        <w:rPr>
          <w:rFonts w:hint="eastAsia" w:ascii="仿宋_GB2312" w:hAnsi="仿宋" w:eastAsia="仿宋_GB2312" w:cs="仿宋"/>
          <w:sz w:val="32"/>
          <w:szCs w:val="32"/>
        </w:rPr>
        <w:t>处负责科技成果转化的日常管理和服务工作。具体职责如下：</w:t>
      </w:r>
    </w:p>
    <w:p w14:paraId="0090FF59">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（一）组织对学校已有科技成果的统计、宣传及市场需求的调研；</w:t>
      </w:r>
    </w:p>
    <w:p w14:paraId="6E07F4AC">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（二）组织、协调成果转化的洽谈、合同签订、登记、交易等工作；</w:t>
      </w:r>
    </w:p>
    <w:p w14:paraId="36B3AA1F">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（三）监督、协调合同的履行，参与合同项目的验收；</w:t>
      </w:r>
    </w:p>
    <w:p w14:paraId="7C9CCBA9">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（四）联合企业推荐转化项目进入国家或地方政府有关计划；</w:t>
      </w:r>
    </w:p>
    <w:p w14:paraId="300A8C34">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五</w:t>
      </w:r>
      <w:r>
        <w:rPr>
          <w:rFonts w:hint="eastAsia" w:ascii="仿宋_GB2312" w:hAnsi="仿宋" w:eastAsia="仿宋_GB2312" w:cs="仿宋"/>
          <w:sz w:val="32"/>
          <w:szCs w:val="32"/>
        </w:rPr>
        <w:t>）组织成果转化活动的综合统计分析；</w:t>
      </w:r>
    </w:p>
    <w:p w14:paraId="0ADED70A">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六</w:t>
      </w:r>
      <w:r>
        <w:rPr>
          <w:rFonts w:hint="eastAsia" w:ascii="仿宋_GB2312" w:hAnsi="仿宋" w:eastAsia="仿宋_GB2312" w:cs="仿宋"/>
          <w:sz w:val="32"/>
          <w:szCs w:val="32"/>
        </w:rPr>
        <w:t>）宣传普及科技成果转化基本知识，接受师生员工成果转化法律和事务咨询；</w:t>
      </w:r>
    </w:p>
    <w:p w14:paraId="6FCA6009">
      <w:pPr>
        <w:keepNext w:val="0"/>
        <w:keepLines w:val="0"/>
        <w:pageBreakBefore w:val="0"/>
        <w:widowControl w:val="0"/>
        <w:kinsoku/>
        <w:wordWrap/>
        <w:overflowPunct/>
        <w:topLinePunct w:val="0"/>
        <w:autoSpaceDE/>
        <w:autoSpaceDN/>
        <w:bidi w:val="0"/>
        <w:spacing w:line="560" w:lineRule="exact"/>
        <w:ind w:firstLine="555"/>
        <w:jc w:val="left"/>
        <w:textAlignment w:val="auto"/>
        <w:rPr>
          <w:rFonts w:hint="eastAsia" w:ascii="黑体" w:hAnsi="黑体" w:eastAsia="黑体"/>
          <w:sz w:val="32"/>
          <w:szCs w:val="32"/>
        </w:rPr>
      </w:pP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七</w:t>
      </w:r>
      <w:r>
        <w:rPr>
          <w:rFonts w:hint="eastAsia" w:ascii="仿宋_GB2312" w:hAnsi="仿宋" w:eastAsia="仿宋_GB2312" w:cs="仿宋"/>
          <w:sz w:val="32"/>
          <w:szCs w:val="32"/>
        </w:rPr>
        <w:t>）统筹对成果转化做出贡献的人员和</w:t>
      </w:r>
      <w:r>
        <w:rPr>
          <w:rFonts w:hint="eastAsia" w:ascii="仿宋_GB2312" w:hAnsi="仿宋" w:eastAsia="仿宋_GB2312" w:cs="仿宋"/>
          <w:sz w:val="32"/>
          <w:szCs w:val="32"/>
          <w:lang w:val="en-US" w:eastAsia="zh-CN"/>
        </w:rPr>
        <w:t>部门</w:t>
      </w:r>
      <w:r>
        <w:rPr>
          <w:rFonts w:hint="eastAsia" w:ascii="仿宋_GB2312" w:hAnsi="仿宋" w:eastAsia="仿宋_GB2312" w:cs="仿宋"/>
          <w:sz w:val="32"/>
          <w:szCs w:val="32"/>
        </w:rPr>
        <w:t>的奖励和考核事宜。</w:t>
      </w:r>
    </w:p>
    <w:p w14:paraId="10BA9AD5">
      <w:pPr>
        <w:keepNext w:val="0"/>
        <w:keepLines w:val="0"/>
        <w:pageBreakBefore w:val="0"/>
        <w:widowControl w:val="0"/>
        <w:kinsoku/>
        <w:wordWrap/>
        <w:overflowPunct/>
        <w:topLinePunct w:val="0"/>
        <w:autoSpaceDE/>
        <w:autoSpaceDN/>
        <w:bidi w:val="0"/>
        <w:spacing w:before="120" w:beforeLines="50" w:after="120" w:afterLines="50" w:line="560" w:lineRule="exact"/>
        <w:jc w:val="center"/>
        <w:textAlignment w:val="auto"/>
        <w:rPr>
          <w:rFonts w:ascii="仿宋_GB2312" w:eastAsia="仿宋_GB2312"/>
          <w:color w:val="000000"/>
          <w:sz w:val="32"/>
          <w:szCs w:val="32"/>
        </w:rPr>
      </w:pPr>
      <w:r>
        <w:rPr>
          <w:rFonts w:hint="eastAsia" w:ascii="黑体" w:hAnsi="黑体" w:eastAsia="黑体"/>
          <w:sz w:val="32"/>
          <w:szCs w:val="32"/>
        </w:rPr>
        <w:t>第三章  技术权益</w:t>
      </w:r>
    </w:p>
    <w:p w14:paraId="5851FBD3">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八</w:t>
      </w:r>
      <w:r>
        <w:rPr>
          <w:rFonts w:hint="eastAsia" w:ascii="仿宋_GB2312" w:hAnsi="仿宋" w:eastAsia="仿宋_GB2312" w:cs="仿宋"/>
          <w:sz w:val="32"/>
          <w:szCs w:val="32"/>
        </w:rPr>
        <w:t>条 为提高科技成果质量，促进科技成果转化为现实生产力，推动经济建设和社会发展，学校每年选拔具有较高学术水平，创新性强和较大转化应用价值的高质量成果进行培育。</w:t>
      </w:r>
    </w:p>
    <w:p w14:paraId="21E75AC1">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九</w:t>
      </w:r>
      <w:r>
        <w:rPr>
          <w:rFonts w:hint="eastAsia" w:ascii="仿宋_GB2312" w:hAnsi="仿宋" w:eastAsia="仿宋_GB2312" w:cs="仿宋"/>
          <w:sz w:val="32"/>
          <w:szCs w:val="32"/>
        </w:rPr>
        <w:t>条</w:t>
      </w:r>
      <w:r>
        <w:rPr>
          <w:rFonts w:ascii="仿宋_GB2312" w:hAnsi="仿宋" w:eastAsia="仿宋_GB2312" w:cs="仿宋"/>
          <w:sz w:val="32"/>
          <w:szCs w:val="32"/>
        </w:rPr>
        <w:t xml:space="preserve"> </w:t>
      </w:r>
      <w:r>
        <w:rPr>
          <w:rFonts w:hint="eastAsia" w:ascii="仿宋_GB2312" w:hAnsi="仿宋" w:eastAsia="仿宋_GB2312" w:cs="仿宋"/>
          <w:sz w:val="32"/>
          <w:szCs w:val="32"/>
        </w:rPr>
        <w:t>科技成果在完成后应当尽快实施转化，在不变更科技成果权属的前提下，学校支持科技成果完成人和参与人实施转化。具体实施由学校和转化实施单位或个人依照签订的协议进行。</w:t>
      </w:r>
    </w:p>
    <w:p w14:paraId="1947A9CE">
      <w:pPr>
        <w:keepNext w:val="0"/>
        <w:keepLines w:val="0"/>
        <w:pageBreakBefore w:val="0"/>
        <w:widowControl w:val="0"/>
        <w:kinsoku/>
        <w:wordWrap/>
        <w:overflowPunct/>
        <w:topLinePunct w:val="0"/>
        <w:autoSpaceDE/>
        <w:autoSpaceDN/>
        <w:bidi w:val="0"/>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第十条 学校鼓励支持依法成立的技术中介组织和取得经纪人证的技术经纪人，依法从事我校科技成果转化的代理或居间等中介活动。学校支持</w:t>
      </w:r>
      <w:r>
        <w:rPr>
          <w:rFonts w:hint="eastAsia" w:ascii="仿宋_GB2312" w:hAnsi="仿宋" w:eastAsia="仿宋_GB2312" w:cs="仿宋"/>
          <w:sz w:val="32"/>
          <w:szCs w:val="32"/>
          <w:lang w:val="en-US" w:eastAsia="zh-CN"/>
        </w:rPr>
        <w:t>教务科研</w:t>
      </w:r>
      <w:r>
        <w:rPr>
          <w:rFonts w:hint="eastAsia" w:ascii="仿宋_GB2312" w:hAnsi="仿宋" w:eastAsia="仿宋_GB2312" w:cs="仿宋"/>
          <w:sz w:val="32"/>
          <w:szCs w:val="32"/>
        </w:rPr>
        <w:t>处与政府、第三方机构合作组建科技成果转化运营服务平台。</w:t>
      </w:r>
    </w:p>
    <w:p w14:paraId="1EE1FB56">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黑体" w:hAnsi="黑体" w:eastAsia="黑体"/>
          <w:sz w:val="32"/>
          <w:szCs w:val="32"/>
        </w:rPr>
      </w:pPr>
      <w:r>
        <w:rPr>
          <w:rFonts w:hint="eastAsia" w:ascii="仿宋_GB2312" w:hAnsi="仿宋" w:eastAsia="仿宋_GB2312" w:cs="仿宋"/>
          <w:sz w:val="32"/>
          <w:szCs w:val="32"/>
        </w:rPr>
        <w:t>技术交易场所或者中介机构提供服务，应当遵循公正、客观的原则，不得提供虚假的信息和证明，对其在从事代理或者居间活动中知悉的国家秘密和当事人的商业、技术秘密负有保密义务。</w:t>
      </w:r>
    </w:p>
    <w:p w14:paraId="5C957DD1">
      <w:pPr>
        <w:keepNext w:val="0"/>
        <w:keepLines w:val="0"/>
        <w:pageBreakBefore w:val="0"/>
        <w:widowControl w:val="0"/>
        <w:kinsoku/>
        <w:wordWrap/>
        <w:overflowPunct/>
        <w:topLinePunct w:val="0"/>
        <w:autoSpaceDE/>
        <w:autoSpaceDN/>
        <w:bidi w:val="0"/>
        <w:spacing w:before="120" w:beforeLines="50" w:after="120" w:afterLines="50" w:line="560" w:lineRule="exact"/>
        <w:jc w:val="center"/>
        <w:textAlignment w:val="auto"/>
        <w:rPr>
          <w:rFonts w:ascii="仿宋_GB2312" w:eastAsia="仿宋_GB2312"/>
          <w:color w:val="000000"/>
          <w:sz w:val="32"/>
          <w:szCs w:val="32"/>
        </w:rPr>
      </w:pPr>
      <w:r>
        <w:rPr>
          <w:rFonts w:hint="eastAsia" w:ascii="黑体" w:hAnsi="黑体" w:eastAsia="黑体"/>
          <w:sz w:val="32"/>
          <w:szCs w:val="32"/>
        </w:rPr>
        <w:t>第四章   收益分配</w:t>
      </w:r>
    </w:p>
    <w:p w14:paraId="75499A2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一</w:t>
      </w:r>
      <w:r>
        <w:rPr>
          <w:rFonts w:hint="eastAsia" w:ascii="仿宋_GB2312" w:hAnsi="仿宋" w:eastAsia="仿宋_GB2312" w:cs="仿宋"/>
          <w:sz w:val="32"/>
          <w:szCs w:val="32"/>
        </w:rPr>
        <w:t>条</w:t>
      </w:r>
      <w:r>
        <w:rPr>
          <w:rFonts w:ascii="仿宋_GB2312" w:hAnsi="仿宋" w:eastAsia="仿宋_GB2312" w:cs="仿宋"/>
          <w:sz w:val="32"/>
          <w:szCs w:val="32"/>
        </w:rPr>
        <w:t xml:space="preserve"> </w:t>
      </w:r>
      <w:r>
        <w:rPr>
          <w:rFonts w:hint="eastAsia" w:ascii="仿宋_GB2312" w:hAnsi="仿宋" w:eastAsia="仿宋_GB2312" w:cs="仿宋"/>
          <w:sz w:val="32"/>
          <w:szCs w:val="32"/>
        </w:rPr>
        <w:t>科技成果转让定价应遵从市场经济规律，尊重成果完成人的权利与意愿选择协议定价、在技术交易市场挂牌交易、拍卖等方式确定。</w:t>
      </w:r>
    </w:p>
    <w:p w14:paraId="6C4725BA">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二</w:t>
      </w:r>
      <w:r>
        <w:rPr>
          <w:rFonts w:hint="eastAsia" w:ascii="仿宋_GB2312" w:hAnsi="仿宋" w:eastAsia="仿宋_GB2312" w:cs="仿宋"/>
          <w:sz w:val="32"/>
          <w:szCs w:val="32"/>
        </w:rPr>
        <w:t>条</w:t>
      </w:r>
      <w:r>
        <w:rPr>
          <w:rFonts w:ascii="仿宋_GB2312" w:hAnsi="仿宋" w:eastAsia="仿宋_GB2312" w:cs="仿宋"/>
          <w:sz w:val="32"/>
          <w:szCs w:val="32"/>
        </w:rPr>
        <w:t xml:space="preserve"> </w:t>
      </w:r>
      <w:r>
        <w:rPr>
          <w:rFonts w:hint="eastAsia" w:ascii="仿宋_GB2312" w:hAnsi="仿宋" w:eastAsia="仿宋_GB2312" w:cs="仿宋"/>
          <w:sz w:val="32"/>
          <w:szCs w:val="32"/>
        </w:rPr>
        <w:t>科技成果转化收入必须进入学校的账户，</w:t>
      </w:r>
      <w:r>
        <w:rPr>
          <w:rFonts w:hint="eastAsia" w:ascii="仿宋_GB2312" w:hAnsi="仿宋" w:eastAsia="仿宋_GB2312" w:cs="仿宋"/>
          <w:sz w:val="32"/>
          <w:szCs w:val="32"/>
          <w:lang w:val="en-US" w:eastAsia="zh-CN"/>
        </w:rPr>
        <w:t>做到</w:t>
      </w:r>
      <w:r>
        <w:rPr>
          <w:rFonts w:hint="eastAsia" w:ascii="仿宋_GB2312" w:hAnsi="仿宋" w:eastAsia="仿宋_GB2312" w:cs="仿宋"/>
          <w:sz w:val="32"/>
          <w:szCs w:val="32"/>
        </w:rPr>
        <w:t>专款专用。</w:t>
      </w:r>
    </w:p>
    <w:p w14:paraId="4AE92384">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三</w:t>
      </w:r>
      <w:r>
        <w:rPr>
          <w:rFonts w:hint="eastAsia" w:ascii="仿宋_GB2312" w:hAnsi="仿宋" w:eastAsia="仿宋_GB2312" w:cs="仿宋"/>
          <w:sz w:val="32"/>
          <w:szCs w:val="32"/>
        </w:rPr>
        <w:t>条 对</w:t>
      </w:r>
      <w:r>
        <w:rPr>
          <w:rFonts w:hint="eastAsia" w:ascii="仿宋_GB2312" w:hAnsi="仿宋" w:eastAsia="仿宋_GB2312" w:cs="仿宋"/>
          <w:sz w:val="32"/>
          <w:szCs w:val="32"/>
          <w:lang w:val="en-US" w:eastAsia="zh-CN"/>
        </w:rPr>
        <w:t>使用学校仪器、设备、资料等进行科研所取得的</w:t>
      </w:r>
      <w:r>
        <w:rPr>
          <w:rFonts w:hint="eastAsia" w:ascii="仿宋_GB2312" w:hAnsi="仿宋" w:eastAsia="仿宋_GB2312" w:cs="仿宋"/>
          <w:sz w:val="32"/>
          <w:szCs w:val="32"/>
        </w:rPr>
        <w:t>科技成果转化</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学校对转化净收益实行</w:t>
      </w:r>
      <w:r>
        <w:rPr>
          <w:rFonts w:hint="eastAsia" w:ascii="仿宋_GB2312" w:hAnsi="仿宋" w:eastAsia="仿宋_GB2312" w:cs="仿宋"/>
          <w:sz w:val="32"/>
          <w:szCs w:val="32"/>
          <w:lang w:val="en-US" w:eastAsia="zh-CN"/>
        </w:rPr>
        <w:t>鼓励</w:t>
      </w:r>
      <w:r>
        <w:rPr>
          <w:rFonts w:hint="eastAsia" w:ascii="仿宋_GB2312" w:hAnsi="仿宋" w:eastAsia="仿宋_GB2312" w:cs="仿宋"/>
          <w:sz w:val="32"/>
          <w:szCs w:val="32"/>
        </w:rPr>
        <w:t>性分配。</w:t>
      </w:r>
    </w:p>
    <w:p w14:paraId="1C7D916B">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本办法所指“收益”是指成果转化所产生的一切权益，包括转让费、许可费、使用费（新品种）、利润分成（或收入提成）、技术（成果）入股的股权收益及其他与成果转化相关的所有权益；净收益是指转化收益扣除维护该科技成果达成该交易所产生的直接成本，包括知识产权申请费和维持费（年费）、交易谈判费用、税金、其他相关费用等，不包括前期项目研发投入。</w:t>
      </w:r>
    </w:p>
    <w:p w14:paraId="1D4E42A7">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科技成果的转让、许可所取得的净收益的</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5%用于对完成该项科技成果做出贡献的人员进行</w:t>
      </w:r>
      <w:r>
        <w:rPr>
          <w:rFonts w:hint="eastAsia" w:ascii="仿宋_GB2312" w:hAnsi="仿宋" w:eastAsia="仿宋_GB2312" w:cs="仿宋"/>
          <w:sz w:val="32"/>
          <w:szCs w:val="32"/>
          <w:lang w:val="en-US" w:eastAsia="zh-CN"/>
        </w:rPr>
        <w:t>鼓励性分配</w:t>
      </w:r>
      <w:r>
        <w:rPr>
          <w:rFonts w:hint="eastAsia" w:ascii="仿宋_GB2312" w:hAnsi="仿宋" w:eastAsia="仿宋_GB2312" w:cs="仿宋"/>
          <w:sz w:val="32"/>
          <w:szCs w:val="32"/>
        </w:rPr>
        <w:t>，学校</w:t>
      </w:r>
      <w:r>
        <w:rPr>
          <w:rFonts w:hint="eastAsia" w:ascii="仿宋_GB2312" w:hAnsi="仿宋" w:eastAsia="仿宋_GB2312" w:cs="仿宋"/>
          <w:sz w:val="32"/>
          <w:szCs w:val="32"/>
          <w:lang w:val="en-US" w:eastAsia="zh-CN"/>
        </w:rPr>
        <w:t>提留5</w:t>
      </w:r>
      <w:r>
        <w:rPr>
          <w:rFonts w:hint="eastAsia" w:ascii="仿宋_GB2312" w:hAnsi="仿宋" w:eastAsia="仿宋_GB2312" w:cs="仿宋"/>
          <w:sz w:val="32"/>
          <w:szCs w:val="32"/>
        </w:rPr>
        <w:t>%作为风险保障金，</w:t>
      </w:r>
      <w:r>
        <w:rPr>
          <w:rFonts w:hint="eastAsia" w:ascii="仿宋" w:hAnsi="仿宋" w:eastAsia="仿宋" w:cs="宋体"/>
          <w:sz w:val="32"/>
          <w:szCs w:val="32"/>
          <w:highlight w:val="none"/>
          <w:lang w:val="en-US" w:eastAsia="zh-CN"/>
        </w:rPr>
        <w:t>用于</w:t>
      </w:r>
      <w:r>
        <w:rPr>
          <w:rFonts w:hint="eastAsia" w:ascii="仿宋" w:hAnsi="仿宋" w:eastAsia="仿宋" w:cs="宋体"/>
          <w:sz w:val="32"/>
          <w:szCs w:val="32"/>
          <w:highlight w:val="none"/>
        </w:rPr>
        <w:t>学</w:t>
      </w:r>
      <w:r>
        <w:rPr>
          <w:rFonts w:hint="eastAsia" w:ascii="仿宋" w:hAnsi="仿宋" w:eastAsia="仿宋" w:cs="宋体"/>
          <w:sz w:val="32"/>
          <w:szCs w:val="32"/>
          <w:highlight w:val="none"/>
          <w:lang w:val="en-US" w:eastAsia="zh-CN"/>
        </w:rPr>
        <w:t>校</w:t>
      </w:r>
      <w:r>
        <w:rPr>
          <w:rFonts w:hint="eastAsia" w:ascii="仿宋" w:hAnsi="仿宋" w:eastAsia="仿宋" w:cs="宋体"/>
          <w:sz w:val="32"/>
          <w:szCs w:val="32"/>
          <w:highlight w:val="none"/>
        </w:rPr>
        <w:t>仪器设备使用</w:t>
      </w:r>
      <w:r>
        <w:rPr>
          <w:rFonts w:hint="eastAsia" w:ascii="仿宋" w:hAnsi="仿宋" w:eastAsia="仿宋" w:cs="宋体"/>
          <w:sz w:val="32"/>
          <w:szCs w:val="32"/>
          <w:highlight w:val="none"/>
          <w:lang w:val="en-US" w:eastAsia="zh-CN"/>
        </w:rPr>
        <w:t>维修、</w:t>
      </w:r>
      <w:r>
        <w:rPr>
          <w:rFonts w:hint="eastAsia" w:ascii="仿宋" w:hAnsi="仿宋" w:eastAsia="仿宋" w:cs="宋体"/>
          <w:sz w:val="32"/>
          <w:szCs w:val="32"/>
          <w:highlight w:val="none"/>
        </w:rPr>
        <w:t>维护</w:t>
      </w:r>
      <w:r>
        <w:rPr>
          <w:rFonts w:hint="eastAsia" w:ascii="仿宋" w:hAnsi="仿宋" w:eastAsia="仿宋" w:cs="宋体"/>
          <w:sz w:val="32"/>
          <w:szCs w:val="32"/>
          <w:highlight w:val="none"/>
          <w:lang w:val="en-US" w:eastAsia="zh-CN"/>
        </w:rPr>
        <w:t>等</w:t>
      </w:r>
      <w:r>
        <w:rPr>
          <w:rFonts w:hint="eastAsia" w:ascii="仿宋_GB2312" w:hAnsi="仿宋" w:eastAsia="仿宋_GB2312" w:cs="仿宋"/>
          <w:sz w:val="32"/>
          <w:szCs w:val="32"/>
        </w:rPr>
        <w:t>。</w:t>
      </w:r>
    </w:p>
    <w:p w14:paraId="648D8ECE">
      <w:pPr>
        <w:keepNext w:val="0"/>
        <w:keepLines w:val="0"/>
        <w:pageBreakBefore w:val="0"/>
        <w:widowControl w:val="0"/>
        <w:numPr>
          <w:ilvl w:val="0"/>
          <w:numId w:val="1"/>
        </w:numPr>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对未使用学校仪器、设备、资料等进行的横向研究项目，</w:t>
      </w:r>
      <w:r>
        <w:rPr>
          <w:rFonts w:hint="eastAsia" w:ascii="仿宋" w:hAnsi="仿宋" w:eastAsia="仿宋" w:cs="宋体"/>
          <w:sz w:val="32"/>
          <w:szCs w:val="32"/>
        </w:rPr>
        <w:t>学</w:t>
      </w:r>
      <w:r>
        <w:rPr>
          <w:rFonts w:hint="eastAsia" w:ascii="仿宋" w:hAnsi="仿宋" w:eastAsia="仿宋" w:cs="宋体"/>
          <w:sz w:val="32"/>
          <w:szCs w:val="32"/>
          <w:lang w:val="en-US" w:eastAsia="zh-CN"/>
        </w:rPr>
        <w:t>校不</w:t>
      </w:r>
      <w:r>
        <w:rPr>
          <w:rFonts w:hint="eastAsia" w:ascii="仿宋" w:hAnsi="仿宋" w:eastAsia="仿宋" w:cs="宋体"/>
          <w:sz w:val="32"/>
          <w:szCs w:val="32"/>
        </w:rPr>
        <w:t>提扣</w:t>
      </w:r>
      <w:r>
        <w:rPr>
          <w:rFonts w:hint="eastAsia" w:ascii="仿宋" w:hAnsi="仿宋" w:eastAsia="仿宋" w:cs="宋体"/>
          <w:sz w:val="32"/>
          <w:szCs w:val="32"/>
          <w:lang w:val="en-US" w:eastAsia="zh-CN"/>
        </w:rPr>
        <w:t>风险保障金</w:t>
      </w:r>
      <w:r>
        <w:rPr>
          <w:rFonts w:hint="eastAsia" w:ascii="仿宋" w:hAnsi="仿宋" w:eastAsia="仿宋" w:cs="宋体"/>
          <w:sz w:val="32"/>
          <w:szCs w:val="32"/>
          <w:lang w:eastAsia="zh-CN"/>
        </w:rPr>
        <w:t>。</w:t>
      </w:r>
      <w:r>
        <w:rPr>
          <w:rFonts w:hint="eastAsia" w:ascii="仿宋_GB2312" w:hAnsi="仿宋" w:eastAsia="仿宋_GB2312" w:cs="仿宋"/>
          <w:sz w:val="32"/>
          <w:szCs w:val="32"/>
        </w:rPr>
        <w:t>科技成果的转让、许可所取得的收益</w:t>
      </w:r>
      <w:r>
        <w:rPr>
          <w:rFonts w:hint="eastAsia" w:ascii="仿宋_GB2312" w:hAnsi="仿宋" w:eastAsia="仿宋_GB2312" w:cs="仿宋"/>
          <w:sz w:val="32"/>
          <w:szCs w:val="32"/>
          <w:lang w:val="en-US" w:eastAsia="zh-CN"/>
        </w:rPr>
        <w:t>全部</w:t>
      </w:r>
      <w:r>
        <w:rPr>
          <w:rFonts w:hint="eastAsia" w:ascii="仿宋_GB2312" w:hAnsi="仿宋" w:eastAsia="仿宋_GB2312" w:cs="仿宋"/>
          <w:sz w:val="32"/>
          <w:szCs w:val="32"/>
        </w:rPr>
        <w:t>用于对完成该项科技成果做出贡献的人员进行</w:t>
      </w:r>
      <w:r>
        <w:rPr>
          <w:rFonts w:hint="eastAsia" w:ascii="仿宋_GB2312" w:hAnsi="仿宋" w:eastAsia="仿宋_GB2312" w:cs="仿宋"/>
          <w:sz w:val="32"/>
          <w:szCs w:val="32"/>
          <w:lang w:val="en-US" w:eastAsia="zh-CN"/>
        </w:rPr>
        <w:t>项目开支</w:t>
      </w:r>
      <w:r>
        <w:rPr>
          <w:rFonts w:hint="eastAsia" w:ascii="仿宋_GB2312" w:hAnsi="仿宋" w:eastAsia="仿宋_GB2312" w:cs="仿宋"/>
          <w:sz w:val="32"/>
          <w:szCs w:val="32"/>
        </w:rPr>
        <w:t>，以调动和激发科研人员参与科技创新和成果转化的积极性与创造性</w:t>
      </w:r>
      <w:r>
        <w:rPr>
          <w:rFonts w:hint="eastAsia" w:ascii="仿宋_GB2312" w:hAnsi="仿宋" w:eastAsia="仿宋_GB2312" w:cs="仿宋"/>
          <w:sz w:val="32"/>
          <w:szCs w:val="32"/>
          <w:lang w:eastAsia="zh-CN"/>
        </w:rPr>
        <w:t>。</w:t>
      </w:r>
    </w:p>
    <w:p w14:paraId="381221D3">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left"/>
        <w:textAlignment w:val="auto"/>
        <w:rPr>
          <w:rFonts w:hint="eastAsia" w:ascii="黑体" w:hAnsi="黑体" w:eastAsia="黑体"/>
          <w:sz w:val="32"/>
          <w:szCs w:val="32"/>
        </w:rPr>
      </w:pPr>
      <w:r>
        <w:rPr>
          <w:rFonts w:hint="eastAsia" w:ascii="仿宋_GB2312" w:hAnsi="仿宋" w:eastAsia="仿宋_GB2312" w:cs="仿宋"/>
          <w:sz w:val="32"/>
          <w:szCs w:val="32"/>
        </w:rPr>
        <w:t>第十五条</w:t>
      </w:r>
      <w:r>
        <w:rPr>
          <w:rFonts w:ascii="仿宋_GB2312" w:hAnsi="仿宋" w:eastAsia="仿宋_GB2312" w:cs="仿宋"/>
          <w:sz w:val="32"/>
          <w:szCs w:val="32"/>
        </w:rPr>
        <w:t xml:space="preserve"> </w:t>
      </w:r>
      <w:r>
        <w:rPr>
          <w:rFonts w:hint="eastAsia" w:ascii="仿宋_GB2312" w:hAnsi="仿宋" w:eastAsia="仿宋_GB2312" w:cs="仿宋"/>
          <w:sz w:val="32"/>
          <w:szCs w:val="32"/>
        </w:rPr>
        <w:t>本校专业技术人员在科技成果转化工作中取得的成绩，作为教师晋职和评聘专业技术职务的量化评分依据，二级学院成果转化工作业绩纳入学校年终目标考核及绩效分配。</w:t>
      </w:r>
    </w:p>
    <w:p w14:paraId="0A2287DA">
      <w:pPr>
        <w:keepNext w:val="0"/>
        <w:keepLines w:val="0"/>
        <w:pageBreakBefore w:val="0"/>
        <w:widowControl w:val="0"/>
        <w:kinsoku/>
        <w:wordWrap/>
        <w:overflowPunct/>
        <w:topLinePunct w:val="0"/>
        <w:autoSpaceDE/>
        <w:autoSpaceDN/>
        <w:bidi w:val="0"/>
        <w:spacing w:before="120" w:beforeLines="50" w:after="120" w:afterLines="50" w:line="560" w:lineRule="exact"/>
        <w:jc w:val="center"/>
        <w:textAlignment w:val="auto"/>
        <w:rPr>
          <w:rFonts w:ascii="仿宋_GB2312" w:eastAsia="仿宋_GB2312"/>
          <w:color w:val="000000"/>
          <w:sz w:val="32"/>
          <w:szCs w:val="32"/>
        </w:rPr>
      </w:pPr>
      <w:r>
        <w:rPr>
          <w:rFonts w:hint="eastAsia" w:ascii="黑体" w:hAnsi="黑体" w:eastAsia="黑体"/>
          <w:sz w:val="32"/>
          <w:szCs w:val="32"/>
        </w:rPr>
        <w:t>第五章   法律责任</w:t>
      </w:r>
    </w:p>
    <w:p w14:paraId="3771294A">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第十六条</w:t>
      </w:r>
      <w:r>
        <w:rPr>
          <w:rFonts w:ascii="仿宋_GB2312" w:hAnsi="仿宋" w:eastAsia="仿宋_GB2312" w:cs="仿宋"/>
          <w:sz w:val="32"/>
          <w:szCs w:val="32"/>
        </w:rPr>
        <w:t xml:space="preserve"> </w:t>
      </w:r>
      <w:r>
        <w:rPr>
          <w:rFonts w:hint="eastAsia" w:ascii="仿宋_GB2312" w:hAnsi="仿宋" w:eastAsia="仿宋_GB2312" w:cs="仿宋"/>
          <w:sz w:val="32"/>
          <w:szCs w:val="32"/>
        </w:rPr>
        <w:t>本校</w:t>
      </w:r>
      <w:r>
        <w:rPr>
          <w:rFonts w:hint="eastAsia" w:ascii="仿宋_GB2312" w:hAnsi="仿宋" w:eastAsia="仿宋_GB2312" w:cs="仿宋"/>
          <w:sz w:val="32"/>
          <w:szCs w:val="32"/>
          <w:lang w:val="en-US" w:eastAsia="zh-CN"/>
        </w:rPr>
        <w:t>各部门</w:t>
      </w:r>
      <w:r>
        <w:rPr>
          <w:rFonts w:hint="eastAsia" w:ascii="仿宋_GB2312" w:hAnsi="仿宋" w:eastAsia="仿宋_GB2312" w:cs="仿宋"/>
          <w:sz w:val="32"/>
          <w:szCs w:val="32"/>
        </w:rPr>
        <w:t>和个人从事科技成果转化活动的合法权益受法律保护，对违反本办法的单位和个人，学校依照《中华人民共和国促进科技成果转化法》《湖南省实施〈中华人民共和国促进科技成果转化法〉办法》《邵阳</w:t>
      </w:r>
      <w:r>
        <w:rPr>
          <w:rFonts w:hint="eastAsia" w:ascii="仿宋_GB2312" w:hAnsi="仿宋" w:eastAsia="仿宋_GB2312" w:cs="仿宋"/>
          <w:sz w:val="32"/>
          <w:szCs w:val="32"/>
          <w:lang w:val="en-US" w:eastAsia="zh-CN"/>
        </w:rPr>
        <w:t>职业技术</w:t>
      </w:r>
      <w:r>
        <w:rPr>
          <w:rFonts w:hint="eastAsia" w:ascii="仿宋_GB2312" w:hAnsi="仿宋" w:eastAsia="仿宋_GB2312" w:cs="仿宋"/>
          <w:sz w:val="32"/>
          <w:szCs w:val="32"/>
        </w:rPr>
        <w:t>学院知识产权管理办法》的有关规定处理。对</w:t>
      </w:r>
      <w:r>
        <w:rPr>
          <w:rFonts w:hint="eastAsia" w:ascii="仿宋_GB2312" w:hAnsi="仿宋" w:eastAsia="仿宋_GB2312" w:cs="仿宋"/>
          <w:sz w:val="32"/>
          <w:szCs w:val="32"/>
          <w:lang w:val="en-US" w:eastAsia="zh-CN"/>
        </w:rPr>
        <w:t>在</w:t>
      </w:r>
      <w:r>
        <w:rPr>
          <w:rFonts w:hint="eastAsia" w:ascii="仿宋_GB2312" w:hAnsi="仿宋" w:eastAsia="仿宋_GB2312" w:cs="仿宋"/>
          <w:sz w:val="32"/>
          <w:szCs w:val="32"/>
        </w:rPr>
        <w:t>科技成果转化活动中滥用职权、玩忽职守、徇私舞弊的有关工作人员，</w:t>
      </w:r>
      <w:r>
        <w:rPr>
          <w:rFonts w:hint="eastAsia" w:ascii="仿宋_GB2312" w:hAnsi="仿宋" w:eastAsia="仿宋_GB2312" w:cs="仿宋"/>
          <w:sz w:val="32"/>
          <w:szCs w:val="32"/>
          <w:lang w:val="en-US" w:eastAsia="zh-CN"/>
        </w:rPr>
        <w:t>学校将依规依纪进行处理</w:t>
      </w:r>
      <w:r>
        <w:rPr>
          <w:rFonts w:hint="eastAsia" w:ascii="仿宋_GB2312" w:hAnsi="仿宋" w:eastAsia="仿宋_GB2312" w:cs="仿宋"/>
          <w:sz w:val="32"/>
          <w:szCs w:val="32"/>
        </w:rPr>
        <w:t>；构成</w:t>
      </w:r>
      <w:r>
        <w:rPr>
          <w:rFonts w:hint="eastAsia" w:ascii="仿宋_GB2312" w:hAnsi="仿宋" w:eastAsia="仿宋_GB2312" w:cs="仿宋"/>
          <w:sz w:val="32"/>
          <w:szCs w:val="32"/>
          <w:lang w:val="en-US" w:eastAsia="zh-CN"/>
        </w:rPr>
        <w:t>违法</w:t>
      </w:r>
      <w:r>
        <w:rPr>
          <w:rFonts w:hint="eastAsia" w:ascii="仿宋_GB2312" w:hAnsi="仿宋" w:eastAsia="仿宋_GB2312" w:cs="仿宋"/>
          <w:sz w:val="32"/>
          <w:szCs w:val="32"/>
        </w:rPr>
        <w:t>犯罪的，依法追究</w:t>
      </w:r>
      <w:r>
        <w:rPr>
          <w:rFonts w:hint="eastAsia" w:ascii="仿宋_GB2312" w:hAnsi="仿宋" w:eastAsia="仿宋_GB2312" w:cs="仿宋"/>
          <w:sz w:val="32"/>
          <w:szCs w:val="32"/>
          <w:lang w:val="en-US" w:eastAsia="zh-CN"/>
        </w:rPr>
        <w:t>法律</w:t>
      </w:r>
      <w:r>
        <w:rPr>
          <w:rFonts w:hint="eastAsia" w:ascii="仿宋_GB2312" w:hAnsi="仿宋" w:eastAsia="仿宋_GB2312" w:cs="仿宋"/>
          <w:sz w:val="32"/>
          <w:szCs w:val="32"/>
        </w:rPr>
        <w:t>责任。</w:t>
      </w:r>
    </w:p>
    <w:p w14:paraId="4463E89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七</w:t>
      </w:r>
      <w:r>
        <w:rPr>
          <w:rFonts w:hint="eastAsia" w:ascii="仿宋_GB2312" w:hAnsi="仿宋" w:eastAsia="仿宋_GB2312" w:cs="仿宋"/>
          <w:sz w:val="32"/>
          <w:szCs w:val="32"/>
        </w:rPr>
        <w:t>条 科技成果完成人不得阻碍职务科技成果的转化，不得将科技成果及其技术资料和数据据为己有，否则视为侵犯学校的合法权益。</w:t>
      </w:r>
    </w:p>
    <w:p w14:paraId="22DAE0BF">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任何单位和个人不得私自进行成果转化，</w:t>
      </w:r>
      <w:r>
        <w:rPr>
          <w:rFonts w:hint="eastAsia" w:ascii="仿宋_GB2312" w:hAnsi="仿宋" w:eastAsia="仿宋_GB2312" w:cs="仿宋"/>
          <w:sz w:val="32"/>
          <w:szCs w:val="32"/>
          <w:lang w:val="en-US" w:eastAsia="zh-CN"/>
        </w:rPr>
        <w:t>不得有</w:t>
      </w:r>
      <w:r>
        <w:rPr>
          <w:rFonts w:hint="eastAsia" w:ascii="仿宋_GB2312" w:hAnsi="仿宋" w:eastAsia="仿宋_GB2312" w:cs="仿宋"/>
          <w:sz w:val="32"/>
          <w:szCs w:val="32"/>
        </w:rPr>
        <w:t>擅自转让、变相转让职务科技成果、专利或植物品种等</w:t>
      </w:r>
      <w:r>
        <w:rPr>
          <w:rFonts w:hint="eastAsia" w:ascii="仿宋_GB2312" w:hAnsi="仿宋" w:eastAsia="仿宋_GB2312" w:cs="仿宋"/>
          <w:sz w:val="32"/>
          <w:szCs w:val="32"/>
          <w:lang w:val="en-US" w:eastAsia="zh-CN"/>
        </w:rPr>
        <w:t>行为</w:t>
      </w:r>
      <w:r>
        <w:rPr>
          <w:rFonts w:hint="eastAsia" w:ascii="仿宋_GB2312" w:hAnsi="仿宋" w:eastAsia="仿宋_GB2312" w:cs="仿宋"/>
          <w:sz w:val="32"/>
          <w:szCs w:val="32"/>
        </w:rPr>
        <w:t>，有下列情形之一的，学校</w:t>
      </w:r>
      <w:r>
        <w:rPr>
          <w:rFonts w:hint="eastAsia" w:ascii="仿宋_GB2312" w:hAnsi="仿宋" w:eastAsia="仿宋_GB2312" w:cs="仿宋"/>
          <w:sz w:val="32"/>
          <w:szCs w:val="32"/>
          <w:lang w:val="en-US" w:eastAsia="zh-CN"/>
        </w:rPr>
        <w:t>将</w:t>
      </w:r>
      <w:r>
        <w:rPr>
          <w:rFonts w:hint="eastAsia" w:ascii="仿宋_GB2312" w:hAnsi="仿宋" w:eastAsia="仿宋_GB2312" w:cs="仿宋"/>
          <w:sz w:val="32"/>
          <w:szCs w:val="32"/>
        </w:rPr>
        <w:t>按照有关规定进行处理：</w:t>
      </w:r>
    </w:p>
    <w:p w14:paraId="4D87A367">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（一）在科技成果转化活动中弄虚作假或非法牟利的；</w:t>
      </w:r>
    </w:p>
    <w:p w14:paraId="36238DB3">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（二）泄露本单位技术秘密的；</w:t>
      </w:r>
    </w:p>
    <w:p w14:paraId="6F4A1775">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（三）其它违反成果转化规定的。</w:t>
      </w:r>
    </w:p>
    <w:p w14:paraId="6BE89636">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八</w:t>
      </w:r>
      <w:r>
        <w:rPr>
          <w:rFonts w:hint="eastAsia" w:ascii="仿宋_GB2312" w:hAnsi="仿宋" w:eastAsia="仿宋_GB2312" w:cs="仿宋"/>
          <w:sz w:val="32"/>
          <w:szCs w:val="32"/>
        </w:rPr>
        <w:t>条</w:t>
      </w:r>
      <w:r>
        <w:rPr>
          <w:rFonts w:ascii="仿宋_GB2312" w:hAnsi="仿宋" w:eastAsia="仿宋_GB2312" w:cs="仿宋"/>
          <w:sz w:val="32"/>
          <w:szCs w:val="32"/>
        </w:rPr>
        <w:t xml:space="preserve">  </w:t>
      </w:r>
      <w:r>
        <w:rPr>
          <w:rFonts w:hint="eastAsia" w:ascii="仿宋_GB2312" w:hAnsi="仿宋" w:eastAsia="仿宋_GB2312" w:cs="仿宋"/>
          <w:sz w:val="32"/>
          <w:szCs w:val="32"/>
        </w:rPr>
        <w:t>本办</w:t>
      </w:r>
      <w:r>
        <w:rPr>
          <w:rFonts w:hint="eastAsia" w:ascii="仿宋_GB2312" w:hAnsi="仿宋" w:eastAsia="仿宋_GB2312" w:cs="仿宋"/>
          <w:sz w:val="32"/>
          <w:szCs w:val="32"/>
          <w:lang w:val="en-US" w:eastAsia="zh-CN"/>
        </w:rPr>
        <w:t>/</w:t>
      </w:r>
      <w:r>
        <w:rPr>
          <w:rFonts w:hint="eastAsia" w:ascii="仿宋_GB2312" w:hAnsi="仿宋" w:eastAsia="仿宋_GB2312" w:cs="仿宋"/>
          <w:sz w:val="32"/>
          <w:szCs w:val="32"/>
        </w:rPr>
        <w:t>法自颁布之日起施行，原有规定与本办法不符的，均以本办法为准。</w:t>
      </w:r>
    </w:p>
    <w:p w14:paraId="5B5978D1">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九</w:t>
      </w:r>
      <w:r>
        <w:rPr>
          <w:rFonts w:hint="eastAsia" w:ascii="仿宋_GB2312" w:hAnsi="仿宋" w:eastAsia="仿宋_GB2312" w:cs="仿宋"/>
          <w:sz w:val="32"/>
          <w:szCs w:val="32"/>
        </w:rPr>
        <w:t>条</w:t>
      </w:r>
      <w:r>
        <w:rPr>
          <w:rFonts w:ascii="仿宋_GB2312" w:hAnsi="仿宋" w:eastAsia="仿宋_GB2312" w:cs="仿宋"/>
          <w:sz w:val="32"/>
          <w:szCs w:val="32"/>
        </w:rPr>
        <w:t xml:space="preserve"> </w:t>
      </w:r>
      <w:r>
        <w:rPr>
          <w:rFonts w:hint="eastAsia" w:ascii="仿宋_GB2312" w:hAnsi="仿宋" w:eastAsia="仿宋_GB2312" w:cs="仿宋"/>
          <w:sz w:val="32"/>
          <w:szCs w:val="32"/>
        </w:rPr>
        <w:t>本办法由</w:t>
      </w:r>
      <w:r>
        <w:rPr>
          <w:rFonts w:hint="eastAsia" w:ascii="仿宋_GB2312" w:hAnsi="仿宋" w:eastAsia="仿宋_GB2312" w:cs="仿宋"/>
          <w:sz w:val="32"/>
          <w:szCs w:val="32"/>
          <w:lang w:val="en-US" w:eastAsia="zh-CN"/>
        </w:rPr>
        <w:t>教务科研</w:t>
      </w:r>
      <w:r>
        <w:rPr>
          <w:rFonts w:hint="eastAsia" w:ascii="仿宋_GB2312" w:hAnsi="仿宋" w:eastAsia="仿宋_GB2312" w:cs="仿宋"/>
          <w:sz w:val="32"/>
          <w:szCs w:val="32"/>
        </w:rPr>
        <w:t>处负责解释。</w:t>
      </w:r>
    </w:p>
    <w:p w14:paraId="58B4415B">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 w:eastAsia="仿宋_GB2312" w:cs="仿宋"/>
          <w:sz w:val="32"/>
          <w:szCs w:val="32"/>
        </w:rPr>
      </w:pPr>
    </w:p>
    <w:p w14:paraId="2D62071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p>
    <w:p w14:paraId="65979AC4">
      <w:pPr>
        <w:keepNext w:val="0"/>
        <w:keepLines w:val="0"/>
        <w:pageBreakBefore w:val="0"/>
        <w:widowControl w:val="0"/>
        <w:kinsoku/>
        <w:wordWrap/>
        <w:overflowPunct/>
        <w:topLinePunct w:val="0"/>
        <w:autoSpaceDE/>
        <w:autoSpaceDN/>
        <w:bidi w:val="0"/>
        <w:spacing w:line="560" w:lineRule="exact"/>
        <w:textAlignment w:val="auto"/>
      </w:pPr>
    </w:p>
    <w:p w14:paraId="457CD955">
      <w:pPr>
        <w:adjustRightInd w:val="0"/>
        <w:snapToGrid w:val="0"/>
        <w:spacing w:before="0" w:beforeLines="0" w:after="0" w:afterLines="0" w:line="590" w:lineRule="exact"/>
        <w:jc w:val="left"/>
        <w:rPr>
          <w:rFonts w:hint="default" w:ascii="黑体" w:hAnsi="黑体" w:eastAsia="黑体" w:cs="方正小标宋简体"/>
          <w:color w:val="000000"/>
          <w:kern w:val="0"/>
          <w:sz w:val="44"/>
          <w:szCs w:val="44"/>
          <w:lang w:val="en-US" w:eastAsia="zh-CN"/>
        </w:rPr>
      </w:pPr>
      <w:r>
        <w:rPr>
          <w:rFonts w:hint="eastAsia" w:ascii="黑体" w:hAnsi="黑体" w:eastAsia="黑体" w:cs="方正小标宋简体"/>
          <w:color w:val="000000"/>
          <w:kern w:val="0"/>
          <w:sz w:val="32"/>
          <w:szCs w:val="32"/>
          <w:lang w:eastAsia="zh-CN"/>
        </w:rPr>
        <w:t>附件</w:t>
      </w:r>
      <w:r>
        <w:rPr>
          <w:rFonts w:hint="eastAsia" w:ascii="黑体" w:hAnsi="黑体" w:eastAsia="黑体" w:cs="方正小标宋简体"/>
          <w:color w:val="000000"/>
          <w:kern w:val="0"/>
          <w:sz w:val="32"/>
          <w:szCs w:val="32"/>
          <w:lang w:val="en-US" w:eastAsia="zh-CN"/>
        </w:rPr>
        <w:t>2</w:t>
      </w:r>
    </w:p>
    <w:p w14:paraId="0600F9B0">
      <w:pPr>
        <w:adjustRightInd w:val="0"/>
        <w:snapToGrid w:val="0"/>
        <w:spacing w:before="0" w:beforeLines="0" w:after="0" w:afterLines="0" w:line="59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rPr>
        <w:t>邵阳</w:t>
      </w:r>
      <w:r>
        <w:rPr>
          <w:rFonts w:hint="eastAsia" w:ascii="方正小标宋简体" w:hAnsi="方正小标宋简体" w:eastAsia="方正小标宋简体" w:cs="方正小标宋简体"/>
          <w:color w:val="000000"/>
          <w:kern w:val="0"/>
          <w:sz w:val="44"/>
          <w:szCs w:val="44"/>
          <w:lang w:val="en-US" w:eastAsia="zh-CN"/>
        </w:rPr>
        <w:t>职业技术</w:t>
      </w:r>
      <w:r>
        <w:rPr>
          <w:rFonts w:hint="eastAsia" w:ascii="方正小标宋简体" w:hAnsi="方正小标宋简体" w:eastAsia="方正小标宋简体" w:cs="方正小标宋简体"/>
          <w:color w:val="000000"/>
          <w:kern w:val="0"/>
          <w:sz w:val="44"/>
          <w:szCs w:val="44"/>
        </w:rPr>
        <w:t>学院知识产权管理办法</w:t>
      </w:r>
    </w:p>
    <w:p w14:paraId="0B88D3BC">
      <w:pPr>
        <w:spacing w:before="156" w:beforeLines="50" w:after="156" w:afterLines="50" w:line="560" w:lineRule="exact"/>
        <w:jc w:val="center"/>
        <w:rPr>
          <w:rFonts w:ascii="黑体" w:hAnsi="黑体" w:eastAsia="黑体"/>
          <w:sz w:val="32"/>
          <w:szCs w:val="32"/>
        </w:rPr>
      </w:pPr>
      <w:r>
        <w:rPr>
          <w:rFonts w:hint="eastAsia" w:ascii="黑体" w:hAnsi="黑体" w:eastAsia="黑体"/>
          <w:sz w:val="32"/>
          <w:szCs w:val="32"/>
        </w:rPr>
        <w:t>第一章  总则</w:t>
      </w:r>
    </w:p>
    <w:p w14:paraId="59FF7E9D">
      <w:pPr>
        <w:keepNext w:val="0"/>
        <w:keepLines w:val="0"/>
        <w:pageBreakBefore w:val="0"/>
        <w:kinsoku/>
        <w:wordWrap/>
        <w:overflowPunct/>
        <w:topLinePunct w:val="0"/>
        <w:autoSpaceDE/>
        <w:autoSpaceDN/>
        <w:bidi w:val="0"/>
        <w:adjustRightInd/>
        <w:snapToGrid/>
        <w:spacing w:line="560" w:lineRule="exact"/>
        <w:ind w:firstLine="555"/>
        <w:jc w:val="left"/>
        <w:textAlignment w:val="auto"/>
        <w:rPr>
          <w:rFonts w:ascii="仿宋_GB2312" w:hAnsi="仿宋" w:eastAsia="仿宋_GB2312" w:cs="仿宋"/>
          <w:sz w:val="32"/>
          <w:szCs w:val="32"/>
        </w:rPr>
      </w:pPr>
      <w:r>
        <w:rPr>
          <w:rFonts w:hint="eastAsia" w:ascii="仿宋_GB2312" w:hAnsi="仿宋" w:eastAsia="仿宋_GB2312" w:cs="仿宋"/>
          <w:sz w:val="32"/>
          <w:szCs w:val="32"/>
        </w:rPr>
        <w:t>第一条 为加强学校知识产权保护与管理，鼓励师生发明创造和智力创作的积极性，全面提升学校知识产权的创造质量、运用效益、管理水平和服务能力，根据《中华人民共和国专利法》《</w:t>
      </w:r>
      <w:r>
        <w:rPr>
          <w:rFonts w:hint="eastAsia" w:ascii="仿宋_GB2312" w:hAnsi="仿宋" w:eastAsia="仿宋_GB2312" w:cs="仿宋"/>
          <w:sz w:val="32"/>
          <w:szCs w:val="32"/>
          <w:lang w:val="en-US" w:eastAsia="zh-CN"/>
        </w:rPr>
        <w:t>中华人民共和国</w:t>
      </w:r>
      <w:r>
        <w:rPr>
          <w:rFonts w:hint="eastAsia" w:ascii="仿宋_GB2312" w:hAnsi="仿宋" w:eastAsia="仿宋_GB2312" w:cs="仿宋"/>
          <w:sz w:val="32"/>
          <w:szCs w:val="32"/>
        </w:rPr>
        <w:t>著作权法》《计算机软件保护条例》《高等学校知识产权保护管理规定》《专利转化运用专项行动方案（2023—2025年）》《教育部国家知识产权局科技部关于提升高等学校专利质量促进转化运用的若干意见》《湖南省专利条例》及《湖南省专利资助办法》</w:t>
      </w:r>
      <w:r>
        <w:rPr>
          <w:rFonts w:hint="eastAsia" w:ascii="仿宋_GB2312" w:hAnsi="仿宋" w:eastAsia="仿宋_GB2312" w:cs="仿宋"/>
          <w:sz w:val="32"/>
          <w:szCs w:val="32"/>
          <w:lang w:val="en-US" w:eastAsia="zh-CN"/>
        </w:rPr>
        <w:t>等</w:t>
      </w:r>
      <w:r>
        <w:rPr>
          <w:rFonts w:hint="eastAsia" w:ascii="仿宋_GB2312" w:hAnsi="仿宋" w:eastAsia="仿宋_GB2312" w:cs="仿宋"/>
          <w:sz w:val="32"/>
          <w:szCs w:val="32"/>
        </w:rPr>
        <w:t>文件精神，制定本办法。</w:t>
      </w:r>
    </w:p>
    <w:p w14:paraId="01BA8C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第二条 学校知识产权管理遵循以下原则：</w:t>
      </w:r>
    </w:p>
    <w:p w14:paraId="21144B1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（一）坚持质量优先原则。把握知识产权高质量发展的要求，坚持质量优先，找准突破口，增强针对性，把高质量贯穿学校知识产权创造、运用、保护、管理和服务全过程；</w:t>
      </w:r>
    </w:p>
    <w:p w14:paraId="1EDBDC8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（二）突出转化导向原则。树立科技成果只有转化才能实现创新价值的理念，突出转化应用导向，促进知识产权管理工作的优化提升；</w:t>
      </w:r>
    </w:p>
    <w:p w14:paraId="26CE58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（三）强化政策引导原则。发挥资助奖励、考核评价等政策在推进改革、指导工作中的重要作用，建立并不断完善有利于提升专利质量、强化转化运用的政策和措施。</w:t>
      </w:r>
    </w:p>
    <w:p w14:paraId="0BEE326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四</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恪守诚实信用原则。</w:t>
      </w:r>
      <w:r>
        <w:rPr>
          <w:rFonts w:hint="eastAsia" w:ascii="仿宋_GB2312" w:hAnsi="仿宋" w:eastAsia="仿宋_GB2312" w:cs="仿宋"/>
          <w:sz w:val="32"/>
          <w:szCs w:val="32"/>
        </w:rPr>
        <w:t>职务发明人提出的发明创造申请应</w:t>
      </w:r>
      <w:r>
        <w:rPr>
          <w:rFonts w:hint="eastAsia" w:ascii="仿宋_GB2312" w:hAnsi="仿宋" w:eastAsia="仿宋_GB2312" w:cs="仿宋"/>
          <w:sz w:val="32"/>
          <w:szCs w:val="32"/>
          <w:lang w:val="en-US" w:eastAsia="zh-CN"/>
        </w:rPr>
        <w:t>诚实守信</w:t>
      </w:r>
      <w:r>
        <w:rPr>
          <w:rFonts w:hint="eastAsia" w:ascii="仿宋_GB2312" w:hAnsi="仿宋" w:eastAsia="仿宋_GB2312" w:cs="仿宋"/>
          <w:sz w:val="32"/>
          <w:szCs w:val="32"/>
        </w:rPr>
        <w:t>。</w:t>
      </w:r>
    </w:p>
    <w:p w14:paraId="6F42B20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第三条 本办法所称知识产权指</w:t>
      </w:r>
      <w:r>
        <w:rPr>
          <w:rFonts w:hint="eastAsia" w:ascii="仿宋_GB2312" w:hAnsi="仿宋" w:eastAsia="仿宋_GB2312" w:cs="仿宋"/>
          <w:sz w:val="32"/>
          <w:szCs w:val="32"/>
          <w:lang w:val="en-US" w:eastAsia="zh-CN"/>
        </w:rPr>
        <w:t>我</w:t>
      </w:r>
      <w:r>
        <w:rPr>
          <w:rFonts w:hint="eastAsia" w:ascii="仿宋_GB2312" w:hAnsi="仿宋" w:eastAsia="仿宋_GB2312" w:cs="仿宋"/>
          <w:sz w:val="32"/>
          <w:szCs w:val="32"/>
        </w:rPr>
        <w:t>校所有的受法律保护的智力劳动成果，主要包括：</w:t>
      </w:r>
    </w:p>
    <w:p w14:paraId="290E4F4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（一）专利权；</w:t>
      </w:r>
    </w:p>
    <w:p w14:paraId="5AE1C64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（二）软件著作权；</w:t>
      </w:r>
    </w:p>
    <w:p w14:paraId="1056C8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（三）依照国家法律、法规规定或者由合同约定的本校享有的其他知识产权。</w:t>
      </w:r>
    </w:p>
    <w:p w14:paraId="4EF5D1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第四条 本办法适用于学校</w:t>
      </w:r>
      <w:r>
        <w:rPr>
          <w:rFonts w:hint="eastAsia" w:ascii="仿宋_GB2312" w:hAnsi="仿宋" w:eastAsia="仿宋_GB2312" w:cs="仿宋"/>
          <w:sz w:val="32"/>
          <w:szCs w:val="32"/>
          <w:lang w:val="en-US" w:eastAsia="zh-CN"/>
        </w:rPr>
        <w:t>各部门</w:t>
      </w:r>
      <w:r>
        <w:rPr>
          <w:rFonts w:hint="eastAsia" w:ascii="仿宋_GB2312" w:hAnsi="仿宋" w:eastAsia="仿宋_GB2312" w:cs="仿宋"/>
          <w:sz w:val="32"/>
          <w:szCs w:val="32"/>
        </w:rPr>
        <w:t>、全体教职工、学校聘用人员</w:t>
      </w:r>
      <w:r>
        <w:rPr>
          <w:rFonts w:hint="eastAsia" w:ascii="仿宋_GB2312" w:hAnsi="仿宋" w:eastAsia="仿宋_GB2312" w:cs="仿宋"/>
          <w:sz w:val="32"/>
          <w:szCs w:val="32"/>
          <w:lang w:val="en-US" w:eastAsia="zh-CN"/>
        </w:rPr>
        <w:t>和全体在籍</w:t>
      </w:r>
      <w:r>
        <w:rPr>
          <w:rFonts w:hint="eastAsia" w:ascii="仿宋_GB2312" w:hAnsi="仿宋" w:eastAsia="仿宋_GB2312" w:cs="仿宋"/>
          <w:sz w:val="32"/>
          <w:szCs w:val="32"/>
        </w:rPr>
        <w:t>学生。</w:t>
      </w:r>
    </w:p>
    <w:p w14:paraId="7E21A7CE">
      <w:pPr>
        <w:keepNext w:val="0"/>
        <w:keepLines w:val="0"/>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sz w:val="32"/>
          <w:szCs w:val="32"/>
        </w:rPr>
      </w:pPr>
      <w:r>
        <w:rPr>
          <w:rFonts w:hint="eastAsia" w:ascii="黑体" w:hAnsi="黑体" w:eastAsia="黑体"/>
          <w:sz w:val="32"/>
          <w:szCs w:val="32"/>
        </w:rPr>
        <w:t>第二章  知识产权的归属</w:t>
      </w:r>
    </w:p>
    <w:p w14:paraId="3967063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第五条 执行本校任务或者主要利用本校物质技术条件所完成的发明创造或其他智力成果</w:t>
      </w:r>
      <w:r>
        <w:rPr>
          <w:rFonts w:hint="eastAsia" w:ascii="仿宋_GB2312" w:hAnsi="仿宋" w:eastAsia="仿宋_GB2312" w:cs="仿宋"/>
          <w:sz w:val="32"/>
          <w:szCs w:val="32"/>
          <w:lang w:val="en-US" w:eastAsia="zh-CN"/>
        </w:rPr>
        <w:t>均</w:t>
      </w:r>
      <w:r>
        <w:rPr>
          <w:rFonts w:hint="eastAsia" w:ascii="仿宋_GB2312" w:hAnsi="仿宋" w:eastAsia="仿宋_GB2312" w:cs="仿宋"/>
          <w:sz w:val="32"/>
          <w:szCs w:val="32"/>
        </w:rPr>
        <w:t>为职务发明创造。职务发明创造的知识产权申请权和所有权属于学校；另有约定的，从其约定。</w:t>
      </w:r>
    </w:p>
    <w:p w14:paraId="0FCACAE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第六条 在本校学习或者</w:t>
      </w:r>
      <w:r>
        <w:rPr>
          <w:rFonts w:hint="eastAsia" w:ascii="仿宋_GB2312" w:hAnsi="仿宋" w:eastAsia="仿宋_GB2312" w:cs="仿宋"/>
          <w:sz w:val="32"/>
          <w:szCs w:val="32"/>
          <w:lang w:val="en-US" w:eastAsia="zh-CN"/>
        </w:rPr>
        <w:t>工作的师生</w:t>
      </w:r>
      <w:r>
        <w:rPr>
          <w:rFonts w:hint="eastAsia" w:ascii="仿宋_GB2312" w:hAnsi="仿宋" w:eastAsia="仿宋_GB2312" w:cs="仿宋"/>
          <w:sz w:val="32"/>
          <w:szCs w:val="32"/>
        </w:rPr>
        <w:t>，在校期间利用本校物质技术条件所完成的发明创造或其他智力成果，其知识产权申请权和所有权属于本校。</w:t>
      </w:r>
    </w:p>
    <w:p w14:paraId="705634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七</w:t>
      </w:r>
      <w:r>
        <w:rPr>
          <w:rFonts w:hint="eastAsia" w:ascii="仿宋_GB2312" w:hAnsi="仿宋" w:eastAsia="仿宋_GB2312" w:cs="仿宋"/>
          <w:sz w:val="32"/>
          <w:szCs w:val="32"/>
        </w:rPr>
        <w:t>条 与其它单位或个人合作进行科技开发和研究时，应由本校与合作方签订书面合同，合同中应就有关知识产权的归属和处理订立具体条款。</w:t>
      </w:r>
    </w:p>
    <w:p w14:paraId="62FB15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八</w:t>
      </w:r>
      <w:r>
        <w:rPr>
          <w:rFonts w:hint="eastAsia" w:ascii="仿宋_GB2312" w:hAnsi="仿宋" w:eastAsia="仿宋_GB2312" w:cs="仿宋"/>
          <w:sz w:val="32"/>
          <w:szCs w:val="32"/>
        </w:rPr>
        <w:t xml:space="preserve">条 </w:t>
      </w:r>
      <w:r>
        <w:rPr>
          <w:rFonts w:hint="eastAsia" w:ascii="仿宋_GB2312" w:hAnsi="仿宋" w:eastAsia="仿宋_GB2312" w:cs="仿宋"/>
          <w:sz w:val="32"/>
          <w:szCs w:val="32"/>
          <w:lang w:val="en-US" w:eastAsia="zh-CN"/>
        </w:rPr>
        <w:t>教职工</w:t>
      </w:r>
      <w:r>
        <w:rPr>
          <w:rFonts w:hint="eastAsia" w:ascii="仿宋_GB2312" w:hAnsi="仿宋" w:eastAsia="仿宋_GB2312" w:cs="仿宋"/>
          <w:sz w:val="32"/>
          <w:szCs w:val="32"/>
        </w:rPr>
        <w:t>退休、调离本校后或者因各种原因与本校终止劳动人事关系后一年内作出与在本校承担的本职工作或任务相关的发明创造或其他智力成果，其知识产权归本校所有。</w:t>
      </w:r>
    </w:p>
    <w:p w14:paraId="17495CF7">
      <w:pPr>
        <w:keepNext w:val="0"/>
        <w:keepLines w:val="0"/>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黑体" w:hAnsi="黑体" w:eastAsia="黑体"/>
          <w:sz w:val="32"/>
          <w:szCs w:val="32"/>
        </w:rPr>
      </w:pPr>
      <w:r>
        <w:rPr>
          <w:rFonts w:hint="eastAsia" w:ascii="黑体" w:hAnsi="黑体" w:eastAsia="黑体"/>
          <w:sz w:val="32"/>
          <w:szCs w:val="32"/>
        </w:rPr>
        <w:t>第三章  知识产权的管理</w:t>
      </w:r>
    </w:p>
    <w:p w14:paraId="6D77874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w:t>
      </w:r>
      <w:r>
        <w:rPr>
          <w:rFonts w:hint="eastAsia" w:ascii="仿宋_GB2312" w:hAnsi="仿宋" w:eastAsia="仿宋_GB2312" w:cs="仿宋"/>
          <w:sz w:val="32"/>
          <w:szCs w:val="32"/>
          <w:lang w:val="en-US" w:eastAsia="zh-CN"/>
        </w:rPr>
        <w:t>九</w:t>
      </w:r>
      <w:r>
        <w:rPr>
          <w:rFonts w:hint="eastAsia" w:ascii="仿宋_GB2312" w:hAnsi="仿宋" w:eastAsia="仿宋_GB2312" w:cs="仿宋"/>
          <w:sz w:val="32"/>
          <w:szCs w:val="32"/>
        </w:rPr>
        <w:t>条 建立健全知识产权管理体制，明确责任主体，完善工作机制。学校设立知识产权管理办公室，处理知识产权日常事务，办公室</w:t>
      </w:r>
      <w:r>
        <w:rPr>
          <w:rFonts w:hint="eastAsia" w:ascii="仿宋_GB2312" w:hAnsi="仿宋" w:eastAsia="仿宋_GB2312" w:cs="仿宋"/>
          <w:sz w:val="32"/>
          <w:szCs w:val="32"/>
          <w:lang w:val="en-US" w:eastAsia="zh-CN"/>
        </w:rPr>
        <w:t>设</w:t>
      </w:r>
      <w:r>
        <w:rPr>
          <w:rFonts w:hint="eastAsia" w:ascii="仿宋_GB2312" w:hAnsi="仿宋" w:eastAsia="仿宋_GB2312" w:cs="仿宋"/>
          <w:sz w:val="32"/>
          <w:szCs w:val="32"/>
        </w:rPr>
        <w:t>在</w:t>
      </w:r>
      <w:r>
        <w:rPr>
          <w:rFonts w:hint="eastAsia" w:ascii="仿宋_GB2312" w:hAnsi="仿宋" w:eastAsia="仿宋_GB2312" w:cs="仿宋"/>
          <w:sz w:val="32"/>
          <w:szCs w:val="32"/>
          <w:lang w:val="en-US" w:eastAsia="zh-CN"/>
        </w:rPr>
        <w:t>教务科研</w:t>
      </w:r>
      <w:r>
        <w:rPr>
          <w:rFonts w:hint="eastAsia" w:ascii="仿宋_GB2312" w:hAnsi="仿宋" w:eastAsia="仿宋_GB2312" w:cs="仿宋"/>
          <w:sz w:val="32"/>
          <w:szCs w:val="32"/>
        </w:rPr>
        <w:t>处，其主要职责是：</w:t>
      </w:r>
    </w:p>
    <w:p w14:paraId="7A346E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（一）贯彻落实国家、湖南省和上级主管部门有关知识产权的法律、法规、方针、政策；</w:t>
      </w:r>
    </w:p>
    <w:p w14:paraId="2DC0BF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（二）加强对知识产权工作的组织和领导，健全管理机构和队伍，建立和完善管理制度，落实保护措施，切实加强对</w:t>
      </w:r>
      <w:r>
        <w:rPr>
          <w:rFonts w:hint="eastAsia" w:ascii="仿宋_GB2312" w:hAnsi="仿宋" w:eastAsia="仿宋_GB2312" w:cs="仿宋"/>
          <w:sz w:val="32"/>
          <w:szCs w:val="32"/>
          <w:lang w:val="en-US" w:eastAsia="zh-CN"/>
        </w:rPr>
        <w:t>各级</w:t>
      </w:r>
      <w:r>
        <w:rPr>
          <w:rFonts w:hint="eastAsia" w:ascii="仿宋_GB2312" w:hAnsi="仿宋" w:eastAsia="仿宋_GB2312" w:cs="仿宋"/>
          <w:sz w:val="32"/>
          <w:szCs w:val="32"/>
        </w:rPr>
        <w:t>科研计划项目研究成果的保护和管理；</w:t>
      </w:r>
    </w:p>
    <w:p w14:paraId="05AFD9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（三）制定知识产权管理工作规划、计划，并组织实施；</w:t>
      </w:r>
    </w:p>
    <w:p w14:paraId="122838B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（四）负责学校与合作单位、学校与职务发明人之间的专利申请权与专利权归属的约定工作；</w:t>
      </w:r>
    </w:p>
    <w:p w14:paraId="78A23E8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（五）培训知识产权管理骨干，开展知识产权管理研究；</w:t>
      </w:r>
    </w:p>
    <w:p w14:paraId="0EBE79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（六）组织、确定并办理专利的申请、维持、价值评估和放弃等事务，加强对学校专利业务办理的统一管理，遴选优质知识产权代理机构，规范学校师生在知识产权方面的行为；</w:t>
      </w:r>
    </w:p>
    <w:p w14:paraId="71AC084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（七）组织和推进知识产权的转让、许可与实施；</w:t>
      </w:r>
    </w:p>
    <w:p w14:paraId="13420C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（八）宣传、普及知识产权法律知识，开设知识产权讲座，增强师生员工的知识产权意识；</w:t>
      </w:r>
    </w:p>
    <w:p w14:paraId="09B6304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（九）调解、处理学校有关知识产权的争议或纠纷，为师生员工提供知识产权法律咨询；</w:t>
      </w:r>
    </w:p>
    <w:p w14:paraId="15E7F17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（十）其它在知识产权保护和管理工作中应当履行的职责。</w:t>
      </w:r>
    </w:p>
    <w:p w14:paraId="6354F2D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第十条 本校科研人员科学研究过程中，特别是科研任务完成后，凡符合知识产权申请条件的项目负责人，应及时向本校进行登记以便讨论决定是否申请知识产权。符合申请知识产权条件的，应当优先申请知识产权，再以发表论文、技术交流或其他方式予以公开。学校及知识产权服务工作人员负有为发明人的知识产权进行保密的义务和责任。</w:t>
      </w:r>
    </w:p>
    <w:p w14:paraId="3F22B3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一</w:t>
      </w:r>
      <w:r>
        <w:rPr>
          <w:rFonts w:hint="eastAsia" w:ascii="仿宋_GB2312" w:hAnsi="仿宋" w:eastAsia="仿宋_GB2312" w:cs="仿宋"/>
          <w:sz w:val="32"/>
          <w:szCs w:val="32"/>
        </w:rPr>
        <w:t>条 建立健全重大项目知识产权管理流程。将知识产权管理体现在项目的选题、立项、实施、结题、成果转移转化等各个环节。围绕国家《知识产权强国建设纲要（2021－2035年）》，探索建立健全知识产权导航工作机制。在项目立项前，鼓励教师进行专利信息、文献情报分析，开展知识产权风险评估，确定研究技术路线，提高研发起点；项目实施过程中，跟踪项目研究领域工作动态，适时调整研究方向和技术路线，及时评估研究成果并形成知识产权；项目验收前，以转化应用为导向，做好知识产权布局、技术秘密保护等工作，形成项目成果知识产权清单；项目结题后，加强知识产权运用实施，促进成果转移转化。围绕学校优势特色学科，强化战略性新兴产业和国家重大经济领域有关产业的知识产权布局，推进国际知识产权的申请。</w:t>
      </w:r>
    </w:p>
    <w:p w14:paraId="7A5B0AE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二</w:t>
      </w:r>
      <w:r>
        <w:rPr>
          <w:rFonts w:hint="eastAsia" w:ascii="仿宋_GB2312" w:hAnsi="仿宋" w:eastAsia="仿宋_GB2312" w:cs="仿宋"/>
          <w:sz w:val="32"/>
          <w:szCs w:val="32"/>
        </w:rPr>
        <w:t>条 建立职务科技成果披露制度。从源头上加强对科技创新成果的管理与服务，逐步建立完善职务科技成果披露制度。科研人员应主动、及时向所在</w:t>
      </w:r>
      <w:r>
        <w:rPr>
          <w:rFonts w:hint="eastAsia" w:ascii="仿宋_GB2312" w:hAnsi="仿宋" w:eastAsia="仿宋_GB2312" w:cs="仿宋"/>
          <w:sz w:val="32"/>
          <w:szCs w:val="32"/>
          <w:lang w:val="en-US" w:eastAsia="zh-CN"/>
        </w:rPr>
        <w:t>部门</w:t>
      </w:r>
      <w:r>
        <w:rPr>
          <w:rFonts w:hint="eastAsia" w:ascii="仿宋_GB2312" w:hAnsi="仿宋" w:eastAsia="仿宋_GB2312" w:cs="仿宋"/>
          <w:sz w:val="32"/>
          <w:szCs w:val="32"/>
        </w:rPr>
        <w:t>进行职务科技成果披露。学校要提高科研人员从事创新创业的法律风险意识，引导科研人员依法开展科技成果转移转化活动，切实保障学校合法权益。未经学校允许，任何人不得</w:t>
      </w:r>
      <w:r>
        <w:rPr>
          <w:rFonts w:hint="eastAsia" w:ascii="仿宋_GB2312" w:hAnsi="仿宋" w:eastAsia="仿宋_GB2312" w:cs="仿宋"/>
          <w:sz w:val="32"/>
          <w:szCs w:val="32"/>
          <w:lang w:val="en-US" w:eastAsia="zh-CN"/>
        </w:rPr>
        <w:t>以个人名义宣传、发布、侵吞、占有、转让</w:t>
      </w:r>
      <w:r>
        <w:rPr>
          <w:rFonts w:hint="eastAsia" w:ascii="仿宋_GB2312" w:hAnsi="仿宋" w:eastAsia="仿宋_GB2312" w:cs="仿宋"/>
          <w:sz w:val="32"/>
          <w:szCs w:val="32"/>
        </w:rPr>
        <w:t>职务科技成果</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不得用于</w:t>
      </w:r>
      <w:r>
        <w:rPr>
          <w:rFonts w:hint="eastAsia" w:ascii="仿宋_GB2312" w:hAnsi="仿宋" w:eastAsia="仿宋_GB2312" w:cs="仿宋"/>
          <w:sz w:val="32"/>
          <w:szCs w:val="32"/>
        </w:rPr>
        <w:t>从事创办企业</w:t>
      </w:r>
      <w:r>
        <w:rPr>
          <w:rFonts w:hint="eastAsia" w:ascii="仿宋_GB2312" w:hAnsi="仿宋" w:eastAsia="仿宋_GB2312" w:cs="仿宋"/>
          <w:sz w:val="32"/>
          <w:szCs w:val="32"/>
          <w:lang w:val="en-US" w:eastAsia="zh-CN"/>
        </w:rPr>
        <w:t>或其他成果转化</w:t>
      </w:r>
      <w:r>
        <w:rPr>
          <w:rFonts w:hint="eastAsia" w:ascii="仿宋_GB2312" w:hAnsi="仿宋" w:eastAsia="仿宋_GB2312" w:cs="仿宋"/>
          <w:sz w:val="32"/>
          <w:szCs w:val="32"/>
        </w:rPr>
        <w:t>。</w:t>
      </w:r>
    </w:p>
    <w:p w14:paraId="263DEAE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三</w:t>
      </w:r>
      <w:r>
        <w:rPr>
          <w:rFonts w:hint="eastAsia" w:ascii="仿宋_GB2312" w:hAnsi="仿宋" w:eastAsia="仿宋_GB2312" w:cs="仿宋"/>
          <w:sz w:val="32"/>
          <w:szCs w:val="32"/>
        </w:rPr>
        <w:t>条 完善校企合作知识产权申请模式。</w:t>
      </w:r>
      <w:r>
        <w:rPr>
          <w:rFonts w:ascii="仿宋_GB2312" w:hAnsi="仿宋" w:eastAsia="仿宋_GB2312" w:cs="仿宋"/>
          <w:sz w:val="32"/>
          <w:szCs w:val="32"/>
        </w:rPr>
        <w:t>充分挖掘高校的科研及人才资源优势，积极服务企业生产实际，有效整合校企双方的合作需求，</w:t>
      </w:r>
      <w:r>
        <w:rPr>
          <w:rFonts w:hint="eastAsia" w:ascii="仿宋_GB2312" w:hAnsi="仿宋" w:eastAsia="仿宋_GB2312" w:cs="仿宋"/>
          <w:sz w:val="32"/>
          <w:szCs w:val="32"/>
        </w:rPr>
        <w:t>鼓励教职工</w:t>
      </w:r>
      <w:r>
        <w:rPr>
          <w:rFonts w:ascii="仿宋_GB2312" w:hAnsi="仿宋" w:eastAsia="仿宋_GB2312" w:cs="仿宋"/>
          <w:sz w:val="32"/>
          <w:szCs w:val="32"/>
        </w:rPr>
        <w:t>走向基层、走进企业，开展产学研合作，与企业共同提高自主创新能力，推动产业技术创新和结构升级</w:t>
      </w:r>
      <w:r>
        <w:rPr>
          <w:rFonts w:hint="eastAsia" w:ascii="仿宋_GB2312" w:hAnsi="仿宋" w:eastAsia="仿宋_GB2312" w:cs="仿宋"/>
          <w:sz w:val="32"/>
          <w:szCs w:val="32"/>
        </w:rPr>
        <w:t>。</w:t>
      </w:r>
    </w:p>
    <w:p w14:paraId="7E812058">
      <w:pPr>
        <w:keepNext w:val="0"/>
        <w:keepLines w:val="0"/>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黑体" w:hAnsi="黑体" w:eastAsia="黑体"/>
          <w:sz w:val="32"/>
          <w:szCs w:val="32"/>
        </w:rPr>
      </w:pPr>
      <w:r>
        <w:rPr>
          <w:rFonts w:hint="eastAsia" w:ascii="黑体" w:hAnsi="黑体" w:eastAsia="黑体"/>
          <w:sz w:val="32"/>
          <w:szCs w:val="32"/>
        </w:rPr>
        <w:t>第四章  知识产权的申请</w:t>
      </w:r>
    </w:p>
    <w:p w14:paraId="510542E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四</w:t>
      </w:r>
      <w:r>
        <w:rPr>
          <w:rFonts w:hint="eastAsia" w:ascii="仿宋_GB2312" w:hAnsi="仿宋" w:eastAsia="仿宋_GB2312" w:cs="仿宋"/>
          <w:sz w:val="32"/>
          <w:szCs w:val="32"/>
        </w:rPr>
        <w:t>条 我校师生员工在完成职务发明创造时，填写邵阳</w:t>
      </w:r>
      <w:r>
        <w:rPr>
          <w:rFonts w:hint="eastAsia" w:ascii="仿宋_GB2312" w:hAnsi="仿宋" w:eastAsia="仿宋_GB2312" w:cs="仿宋"/>
          <w:sz w:val="32"/>
          <w:szCs w:val="32"/>
          <w:lang w:val="en-US" w:eastAsia="zh-CN"/>
        </w:rPr>
        <w:t>职业技术</w:t>
      </w:r>
      <w:r>
        <w:rPr>
          <w:rFonts w:hint="eastAsia" w:ascii="仿宋_GB2312" w:hAnsi="仿宋" w:eastAsia="仿宋_GB2312" w:cs="仿宋"/>
          <w:sz w:val="32"/>
          <w:szCs w:val="32"/>
        </w:rPr>
        <w:t>学院知识产权申请登记表，经二级学院或部门审核盖章、第一发明人签字后，到</w:t>
      </w:r>
      <w:r>
        <w:rPr>
          <w:rFonts w:hint="eastAsia" w:ascii="仿宋_GB2312" w:hAnsi="仿宋" w:eastAsia="仿宋_GB2312" w:cs="仿宋"/>
          <w:sz w:val="32"/>
          <w:szCs w:val="32"/>
          <w:lang w:val="en-US" w:eastAsia="zh-CN"/>
        </w:rPr>
        <w:t>教务科研</w:t>
      </w:r>
      <w:r>
        <w:rPr>
          <w:rFonts w:hint="eastAsia" w:ascii="仿宋_GB2312" w:hAnsi="仿宋" w:eastAsia="仿宋_GB2312" w:cs="仿宋"/>
          <w:sz w:val="32"/>
          <w:szCs w:val="32"/>
        </w:rPr>
        <w:t>处登记、备案，否则将不给予科研奖励（资助）和个人职称晋级加分等待遇。</w:t>
      </w:r>
    </w:p>
    <w:p w14:paraId="659909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五</w:t>
      </w:r>
      <w:r>
        <w:rPr>
          <w:rFonts w:hint="eastAsia" w:ascii="仿宋_GB2312" w:hAnsi="仿宋" w:eastAsia="仿宋_GB2312" w:cs="仿宋"/>
          <w:sz w:val="32"/>
          <w:szCs w:val="32"/>
        </w:rPr>
        <w:t>条 明确产权归属与费用分担。对于经评估认为适宜申请专利的职务科技成果，由发明人利用相关科研项目经费支付申请费用</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没有相关科研项目经费的，由发明人自行承担，</w:t>
      </w:r>
      <w:r>
        <w:rPr>
          <w:rFonts w:hint="eastAsia" w:ascii="仿宋_GB2312" w:hAnsi="仿宋" w:eastAsia="仿宋_GB2312" w:cs="仿宋"/>
          <w:sz w:val="32"/>
          <w:szCs w:val="32"/>
        </w:rPr>
        <w:t>具</w:t>
      </w:r>
      <w:r>
        <w:rPr>
          <w:rFonts w:hint="eastAsia" w:ascii="仿宋_GB2312" w:hAnsi="仿宋" w:eastAsia="仿宋_GB2312" w:cs="仿宋"/>
          <w:sz w:val="32"/>
          <w:szCs w:val="32"/>
          <w:lang w:val="en-US" w:eastAsia="zh-CN"/>
        </w:rPr>
        <w:t>体</w:t>
      </w:r>
      <w:r>
        <w:rPr>
          <w:rFonts w:hint="eastAsia" w:ascii="仿宋_GB2312" w:hAnsi="仿宋" w:eastAsia="仿宋_GB2312" w:cs="仿宋"/>
          <w:sz w:val="32"/>
          <w:szCs w:val="32"/>
        </w:rPr>
        <w:t>包括：</w:t>
      </w:r>
    </w:p>
    <w:p w14:paraId="0A5A84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（一）申请费（申请费、附加费、公布印刷费和优先权要求费等）；</w:t>
      </w:r>
    </w:p>
    <w:p w14:paraId="5C1CCCE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（二）实质审查费；</w:t>
      </w:r>
    </w:p>
    <w:p w14:paraId="466ED1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仿宋_GB2312" w:hAnsi="仿宋" w:eastAsia="仿宋_GB2312" w:cs="仿宋"/>
          <w:sz w:val="32"/>
          <w:szCs w:val="32"/>
        </w:rPr>
        <w:t>（三）专利代理费</w:t>
      </w:r>
      <w:r>
        <w:rPr>
          <w:rFonts w:hint="eastAsia" w:ascii="仿宋_GB2312" w:hAnsi="仿宋" w:eastAsia="仿宋_GB2312" w:cs="仿宋"/>
          <w:sz w:val="32"/>
          <w:szCs w:val="32"/>
          <w:lang w:val="en-US" w:eastAsia="zh-CN"/>
        </w:rPr>
        <w:t>等</w:t>
      </w:r>
      <w:r>
        <w:rPr>
          <w:rFonts w:hint="eastAsia" w:ascii="仿宋_GB2312" w:hAnsi="仿宋" w:eastAsia="仿宋_GB2312" w:cs="仿宋"/>
          <w:sz w:val="32"/>
          <w:szCs w:val="32"/>
        </w:rPr>
        <w:t>。</w:t>
      </w:r>
    </w:p>
    <w:p w14:paraId="3A815A56">
      <w:pPr>
        <w:pStyle w:val="10"/>
        <w:keepNext w:val="0"/>
        <w:keepLines w:val="0"/>
        <w:pageBreakBefore w:val="0"/>
        <w:widowControl/>
        <w:shd w:val="clear" w:color="auto" w:fill="FFFFFF"/>
        <w:kinsoku/>
        <w:wordWrap/>
        <w:overflowPunct/>
        <w:topLinePunct w:val="0"/>
        <w:autoSpaceDE/>
        <w:autoSpaceDN/>
        <w:bidi w:val="0"/>
        <w:adjustRightInd/>
        <w:snapToGrid/>
        <w:spacing w:line="560" w:lineRule="exact"/>
        <w:ind w:firstLine="420"/>
        <w:jc w:val="center"/>
        <w:textAlignment w:val="auto"/>
        <w:rPr>
          <w:rFonts w:hint="eastAsia" w:ascii="黑体" w:hAnsi="黑体" w:eastAsia="黑体"/>
          <w:kern w:val="2"/>
          <w:sz w:val="32"/>
          <w:szCs w:val="32"/>
        </w:rPr>
      </w:pPr>
      <w:r>
        <w:rPr>
          <w:rFonts w:hint="eastAsia" w:ascii="黑体" w:hAnsi="黑体" w:eastAsia="黑体"/>
          <w:kern w:val="2"/>
          <w:sz w:val="32"/>
          <w:szCs w:val="32"/>
        </w:rPr>
        <w:t>第五章  知识产权的运营</w:t>
      </w:r>
    </w:p>
    <w:p w14:paraId="7CD8C4F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六</w:t>
      </w:r>
      <w:r>
        <w:rPr>
          <w:rFonts w:hint="eastAsia" w:ascii="仿宋_GB2312" w:hAnsi="仿宋" w:eastAsia="仿宋_GB2312" w:cs="仿宋"/>
          <w:sz w:val="32"/>
          <w:szCs w:val="32"/>
        </w:rPr>
        <w:t>条 学校鼓励许可方式、支持转让方式、允许作价投资方式对外转移转化科技成果，大力推动专利产业化，加快创新成果向现实生产力转化，全面提高科技成果转化效能。</w:t>
      </w:r>
    </w:p>
    <w:p w14:paraId="038B62F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七</w:t>
      </w:r>
      <w:r>
        <w:rPr>
          <w:rFonts w:hint="eastAsia" w:ascii="仿宋_GB2312" w:hAnsi="仿宋" w:eastAsia="仿宋_GB2312" w:cs="仿宋"/>
          <w:sz w:val="32"/>
          <w:szCs w:val="32"/>
        </w:rPr>
        <w:t>条 学校采取许可、转让、作价投资等方式获得收益，按照科技成果转化管理办法执行。</w:t>
      </w:r>
    </w:p>
    <w:p w14:paraId="5B29572B">
      <w:pPr>
        <w:keepNext w:val="0"/>
        <w:keepLines w:val="0"/>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hint="eastAsia" w:ascii="黑体" w:hAnsi="黑体" w:eastAsia="黑体"/>
          <w:sz w:val="32"/>
          <w:szCs w:val="32"/>
          <w:lang w:eastAsia="zh-CN"/>
        </w:rPr>
      </w:pPr>
      <w:r>
        <w:rPr>
          <w:rFonts w:hint="eastAsia" w:ascii="黑体" w:hAnsi="黑体" w:eastAsia="黑体"/>
          <w:sz w:val="32"/>
          <w:szCs w:val="32"/>
        </w:rPr>
        <w:t xml:space="preserve">第六章  </w:t>
      </w:r>
      <w:r>
        <w:rPr>
          <w:rFonts w:hint="eastAsia" w:ascii="黑体" w:hAnsi="黑体" w:eastAsia="黑体"/>
          <w:sz w:val="32"/>
          <w:szCs w:val="32"/>
          <w:lang w:val="en-US" w:eastAsia="zh-CN"/>
        </w:rPr>
        <w:t>法律责任</w:t>
      </w:r>
    </w:p>
    <w:p w14:paraId="093B86C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八</w:t>
      </w:r>
      <w:r>
        <w:rPr>
          <w:rFonts w:hint="eastAsia" w:ascii="仿宋_GB2312" w:hAnsi="仿宋" w:eastAsia="仿宋_GB2312" w:cs="仿宋"/>
          <w:sz w:val="32"/>
          <w:szCs w:val="32"/>
        </w:rPr>
        <w:t>条 学校各职能部门、二级学院及任何个人不得泄露学校的技术秘密，不得擅自使用、许可、转让学校的专利技术、软件著作权等知识产权。违反本规定，并使学校</w:t>
      </w:r>
      <w:r>
        <w:rPr>
          <w:rFonts w:hint="eastAsia" w:ascii="仿宋_GB2312" w:hAnsi="仿宋" w:eastAsia="仿宋_GB2312" w:cs="仿宋"/>
          <w:sz w:val="32"/>
          <w:szCs w:val="32"/>
          <w:lang w:val="en-US" w:eastAsia="zh-CN"/>
        </w:rPr>
        <w:t>或教职工</w:t>
      </w:r>
      <w:r>
        <w:rPr>
          <w:rFonts w:hint="eastAsia" w:ascii="仿宋_GB2312" w:hAnsi="仿宋" w:eastAsia="仿宋_GB2312" w:cs="仿宋"/>
          <w:sz w:val="32"/>
          <w:szCs w:val="32"/>
        </w:rPr>
        <w:t>的权益受到损害的，</w:t>
      </w:r>
      <w:r>
        <w:rPr>
          <w:rFonts w:hint="eastAsia" w:ascii="仿宋_GB2312" w:hAnsi="仿宋" w:eastAsia="仿宋_GB2312" w:cs="仿宋"/>
          <w:sz w:val="32"/>
          <w:szCs w:val="32"/>
          <w:lang w:val="en-US" w:eastAsia="zh-CN"/>
        </w:rPr>
        <w:t>对相关</w:t>
      </w:r>
      <w:r>
        <w:rPr>
          <w:rFonts w:hint="eastAsia" w:ascii="仿宋_GB2312" w:hAnsi="仿宋" w:eastAsia="仿宋_GB2312" w:cs="仿宋"/>
          <w:sz w:val="32"/>
          <w:szCs w:val="32"/>
        </w:rPr>
        <w:t>责任人</w:t>
      </w:r>
      <w:r>
        <w:rPr>
          <w:rFonts w:hint="eastAsia" w:ascii="仿宋_GB2312" w:hAnsi="仿宋" w:eastAsia="仿宋_GB2312" w:cs="仿宋"/>
          <w:sz w:val="32"/>
          <w:szCs w:val="32"/>
          <w:lang w:val="en-US" w:eastAsia="zh-CN"/>
        </w:rPr>
        <w:t>予以追责问责</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直至</w:t>
      </w:r>
      <w:r>
        <w:rPr>
          <w:rFonts w:hint="eastAsia" w:ascii="仿宋_GB2312" w:hAnsi="仿宋" w:eastAsia="仿宋_GB2312" w:cs="仿宋"/>
          <w:sz w:val="32"/>
          <w:szCs w:val="32"/>
        </w:rPr>
        <w:t>追究相应的法律责任。</w:t>
      </w:r>
    </w:p>
    <w:p w14:paraId="1DDB88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第十</w:t>
      </w:r>
      <w:r>
        <w:rPr>
          <w:rFonts w:hint="eastAsia" w:ascii="仿宋_GB2312" w:hAnsi="仿宋" w:eastAsia="仿宋_GB2312" w:cs="仿宋"/>
          <w:sz w:val="32"/>
          <w:szCs w:val="32"/>
          <w:lang w:val="en-US" w:eastAsia="zh-CN"/>
        </w:rPr>
        <w:t>九</w:t>
      </w:r>
      <w:r>
        <w:rPr>
          <w:rFonts w:hint="eastAsia" w:ascii="仿宋_GB2312" w:hAnsi="仿宋" w:eastAsia="仿宋_GB2312" w:cs="仿宋"/>
          <w:sz w:val="32"/>
          <w:szCs w:val="32"/>
        </w:rPr>
        <w:t>条 职务发明创造应当及时向</w:t>
      </w:r>
      <w:r>
        <w:rPr>
          <w:rFonts w:hint="eastAsia" w:ascii="仿宋_GB2312" w:hAnsi="仿宋" w:eastAsia="仿宋_GB2312" w:cs="仿宋"/>
          <w:sz w:val="32"/>
          <w:szCs w:val="32"/>
          <w:lang w:val="en-US" w:eastAsia="zh-CN"/>
        </w:rPr>
        <w:t>所在部门、教务科研</w:t>
      </w:r>
      <w:r>
        <w:rPr>
          <w:rFonts w:hint="eastAsia" w:ascii="仿宋_GB2312" w:hAnsi="仿宋" w:eastAsia="仿宋_GB2312" w:cs="仿宋"/>
          <w:sz w:val="32"/>
          <w:szCs w:val="32"/>
        </w:rPr>
        <w:t>处提出专利申请，如未及时申请，由此给学校利益造成损害的，应当追究相关人员的责任。</w:t>
      </w:r>
    </w:p>
    <w:p w14:paraId="201E52F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第二十条 未</w:t>
      </w:r>
      <w:r>
        <w:rPr>
          <w:rFonts w:hint="eastAsia" w:ascii="仿宋_GB2312" w:hAnsi="仿宋" w:eastAsia="仿宋_GB2312" w:cs="仿宋"/>
          <w:sz w:val="32"/>
          <w:szCs w:val="32"/>
          <w:lang w:val="en-US" w:eastAsia="zh-CN"/>
        </w:rPr>
        <w:t>经</w:t>
      </w:r>
      <w:r>
        <w:rPr>
          <w:rFonts w:hint="eastAsia" w:ascii="仿宋_GB2312" w:hAnsi="仿宋" w:eastAsia="仿宋_GB2312" w:cs="仿宋"/>
          <w:sz w:val="32"/>
          <w:szCs w:val="32"/>
        </w:rPr>
        <w:t>学校</w:t>
      </w:r>
      <w:r>
        <w:rPr>
          <w:rFonts w:hint="eastAsia" w:ascii="仿宋_GB2312" w:hAnsi="仿宋" w:eastAsia="仿宋_GB2312" w:cs="仿宋"/>
          <w:sz w:val="32"/>
          <w:szCs w:val="32"/>
          <w:lang w:val="en-US" w:eastAsia="zh-CN"/>
        </w:rPr>
        <w:t>批准</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擅</w:t>
      </w:r>
      <w:r>
        <w:rPr>
          <w:rFonts w:hint="eastAsia" w:ascii="仿宋_GB2312" w:hAnsi="仿宋" w:eastAsia="仿宋_GB2312" w:cs="仿宋"/>
          <w:sz w:val="32"/>
          <w:szCs w:val="32"/>
        </w:rPr>
        <w:t>自将职务发明成果作为非职务发明成果申请专利，造成国有资产流失的，学校将予以</w:t>
      </w:r>
      <w:r>
        <w:rPr>
          <w:rFonts w:hint="eastAsia" w:ascii="仿宋_GB2312" w:hAnsi="仿宋" w:eastAsia="仿宋_GB2312" w:cs="仿宋"/>
          <w:sz w:val="32"/>
          <w:szCs w:val="32"/>
          <w:lang w:val="en-US" w:eastAsia="zh-CN"/>
        </w:rPr>
        <w:t>追究</w:t>
      </w:r>
      <w:r>
        <w:rPr>
          <w:rFonts w:hint="eastAsia" w:ascii="仿宋_GB2312" w:hAnsi="仿宋" w:eastAsia="仿宋_GB2312" w:cs="仿宋"/>
          <w:sz w:val="32"/>
          <w:szCs w:val="32"/>
        </w:rPr>
        <w:t>法律责任。</w:t>
      </w:r>
    </w:p>
    <w:p w14:paraId="6F8F3B97">
      <w:pPr>
        <w:keepNext w:val="0"/>
        <w:keepLines w:val="0"/>
        <w:pageBreakBefore w:val="0"/>
        <w:kinsoku/>
        <w:wordWrap/>
        <w:overflowPunct/>
        <w:topLinePunct w:val="0"/>
        <w:autoSpaceDE/>
        <w:autoSpaceDN/>
        <w:bidi w:val="0"/>
        <w:adjustRightInd/>
        <w:snapToGrid/>
        <w:spacing w:before="156" w:beforeLines="50" w:after="156" w:afterLines="50" w:line="560" w:lineRule="exact"/>
        <w:jc w:val="center"/>
        <w:textAlignment w:val="auto"/>
        <w:rPr>
          <w:rFonts w:ascii="黑体" w:hAnsi="黑体" w:eastAsia="黑体"/>
          <w:sz w:val="32"/>
          <w:szCs w:val="32"/>
        </w:rPr>
      </w:pPr>
      <w:r>
        <w:rPr>
          <w:rFonts w:hint="eastAsia" w:ascii="黑体" w:hAnsi="黑体" w:eastAsia="黑体"/>
          <w:sz w:val="32"/>
          <w:szCs w:val="32"/>
        </w:rPr>
        <w:t>第七章  附则</w:t>
      </w:r>
    </w:p>
    <w:p w14:paraId="7468810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第二十</w:t>
      </w:r>
      <w:r>
        <w:rPr>
          <w:rFonts w:hint="eastAsia" w:ascii="仿宋_GB2312" w:hAnsi="仿宋" w:eastAsia="仿宋_GB2312" w:cs="仿宋"/>
          <w:sz w:val="32"/>
          <w:szCs w:val="32"/>
          <w:lang w:val="en-US" w:eastAsia="zh-CN"/>
        </w:rPr>
        <w:t>一</w:t>
      </w:r>
      <w:r>
        <w:rPr>
          <w:rFonts w:hint="eastAsia" w:ascii="仿宋_GB2312" w:hAnsi="仿宋" w:eastAsia="仿宋_GB2312" w:cs="仿宋"/>
          <w:sz w:val="32"/>
          <w:szCs w:val="32"/>
        </w:rPr>
        <w:t xml:space="preserve">条 </w:t>
      </w:r>
      <w:r>
        <w:rPr>
          <w:rFonts w:ascii="仿宋_GB2312" w:hAnsi="仿宋" w:eastAsia="仿宋_GB2312" w:cs="仿宋"/>
          <w:sz w:val="32"/>
          <w:szCs w:val="32"/>
        </w:rPr>
        <w:t>本办法自颁布之日起施行，原有规定与本办法不符的，均以本办法为准。</w:t>
      </w:r>
    </w:p>
    <w:p w14:paraId="0E5DD4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r>
        <w:rPr>
          <w:rFonts w:hint="eastAsia" w:ascii="仿宋_GB2312" w:hAnsi="仿宋" w:eastAsia="仿宋_GB2312" w:cs="仿宋"/>
          <w:sz w:val="32"/>
          <w:szCs w:val="32"/>
        </w:rPr>
        <w:t>第二十</w:t>
      </w:r>
      <w:r>
        <w:rPr>
          <w:rFonts w:hint="eastAsia" w:ascii="仿宋_GB2312" w:hAnsi="仿宋" w:eastAsia="仿宋_GB2312" w:cs="仿宋"/>
          <w:sz w:val="32"/>
          <w:szCs w:val="32"/>
          <w:lang w:val="en-US" w:eastAsia="zh-CN"/>
        </w:rPr>
        <w:t>二</w:t>
      </w:r>
      <w:r>
        <w:rPr>
          <w:rFonts w:hint="eastAsia" w:ascii="仿宋_GB2312" w:hAnsi="仿宋" w:eastAsia="仿宋_GB2312" w:cs="仿宋"/>
          <w:sz w:val="32"/>
          <w:szCs w:val="32"/>
        </w:rPr>
        <w:t>条 本办法由</w:t>
      </w:r>
      <w:r>
        <w:rPr>
          <w:rFonts w:hint="eastAsia" w:ascii="仿宋_GB2312" w:hAnsi="仿宋" w:eastAsia="仿宋_GB2312" w:cs="仿宋"/>
          <w:sz w:val="32"/>
          <w:szCs w:val="32"/>
          <w:lang w:val="en-US" w:eastAsia="zh-CN"/>
        </w:rPr>
        <w:t>教务科研</w:t>
      </w:r>
      <w:r>
        <w:rPr>
          <w:rFonts w:hint="eastAsia" w:ascii="仿宋_GB2312" w:hAnsi="仿宋" w:eastAsia="仿宋_GB2312" w:cs="仿宋"/>
          <w:sz w:val="32"/>
          <w:szCs w:val="32"/>
        </w:rPr>
        <w:t>处负责解释。</w:t>
      </w:r>
    </w:p>
    <w:p w14:paraId="7B9C83F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仿宋"/>
          <w:sz w:val="32"/>
          <w:szCs w:val="32"/>
        </w:rPr>
      </w:pPr>
    </w:p>
    <w:p w14:paraId="5CA94D3E">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14:paraId="79344ABF">
      <w:pPr>
        <w:keepNext w:val="0"/>
        <w:keepLines w:val="0"/>
        <w:pageBreakBefore w:val="0"/>
        <w:kinsoku/>
        <w:wordWrap/>
        <w:overflowPunct/>
        <w:topLinePunct w:val="0"/>
        <w:autoSpaceDE/>
        <w:autoSpaceDN/>
        <w:bidi w:val="0"/>
        <w:adjustRightInd/>
        <w:snapToGrid/>
        <w:spacing w:line="560" w:lineRule="exact"/>
        <w:textAlignment w:val="auto"/>
        <w:rPr>
          <w:rFonts w:hint="eastAsia"/>
        </w:rPr>
      </w:pPr>
    </w:p>
    <w:p w14:paraId="17784683">
      <w:pPr>
        <w:keepNext w:val="0"/>
        <w:keepLines w:val="0"/>
        <w:pageBreakBefore w:val="0"/>
        <w:kinsoku/>
        <w:wordWrap/>
        <w:overflowPunct/>
        <w:topLinePunct w:val="0"/>
        <w:autoSpaceDE/>
        <w:autoSpaceDN/>
        <w:bidi w:val="0"/>
        <w:spacing w:line="560" w:lineRule="exact"/>
        <w:textAlignment w:val="auto"/>
        <w:rPr>
          <w:rFonts w:hint="eastAsia" w:ascii="仿宋" w:hAnsi="仿宋" w:eastAsia="仿宋" w:cs="仿宋"/>
          <w:color w:val="auto"/>
          <w:spacing w:val="0"/>
          <w:kern w:val="2"/>
          <w:sz w:val="32"/>
          <w:szCs w:val="32"/>
          <w:lang w:val="en-US" w:eastAsia="zh-CN"/>
        </w:rPr>
      </w:pPr>
    </w:p>
    <w:p w14:paraId="061F1CC6">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仿宋_GB2312" w:eastAsia="仿宋_GB2312"/>
          <w:color w:val="auto"/>
          <w:sz w:val="32"/>
          <w:szCs w:val="32"/>
          <w:highlight w:val="none"/>
          <w:lang w:val="en-US" w:eastAsia="zh-CN"/>
        </w:rPr>
      </w:pPr>
    </w:p>
    <w:sectPr>
      <w:headerReference r:id="rId3" w:type="default"/>
      <w:footerReference r:id="rId4" w:type="default"/>
      <w:pgSz w:w="11905" w:h="16838"/>
      <w:pgMar w:top="1797" w:right="1440" w:bottom="1797" w:left="1440" w:header="0" w:footer="777"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FF25BA-870D-41E9-93CE-D5920424037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8B9966B0-CEC7-47EF-B9B3-866C318333A5}"/>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embedRegular r:id="rId3" w:fontKey="{EB4BB5BE-6FDE-4DAC-AA8F-E2C6C9C3801B}"/>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4" w:fontKey="{26C4E3D5-1762-4A2E-8116-B04D3222E995}"/>
  </w:font>
  <w:font w:name="仿宋">
    <w:panose1 w:val="02010609060101010101"/>
    <w:charset w:val="86"/>
    <w:family w:val="auto"/>
    <w:pitch w:val="default"/>
    <w:sig w:usb0="800002BF" w:usb1="38CF7CFA" w:usb2="00000016" w:usb3="00000000" w:csb0="00040001" w:csb1="00000000"/>
    <w:embedRegular r:id="rId5" w:fontKey="{1E75A571-0036-4AAA-B250-EC3323E25313}"/>
  </w:font>
  <w:font w:name="仿宋_GB2312">
    <w:altName w:val="仿宋"/>
    <w:panose1 w:val="02010609030101010101"/>
    <w:charset w:val="86"/>
    <w:family w:val="modern"/>
    <w:pitch w:val="default"/>
    <w:sig w:usb0="00000000" w:usb1="00000000" w:usb2="00000000" w:usb3="00000000" w:csb0="00040000" w:csb1="00000000"/>
    <w:embedRegular r:id="rId6" w:fontKey="{54FE4D69-9E43-4C93-9D2E-5D73C64A2BD6}"/>
  </w:font>
  <w:font w:name="微软雅黑">
    <w:panose1 w:val="020B0503020204020204"/>
    <w:charset w:val="86"/>
    <w:family w:val="auto"/>
    <w:pitch w:val="default"/>
    <w:sig w:usb0="80000287" w:usb1="280F3C52" w:usb2="00000016" w:usb3="00000000" w:csb0="0004001F" w:csb1="00000000"/>
    <w:embedRegular r:id="rId7" w:fontKey="{EA6E1091-6574-4FF2-BF49-78D96105BF76}"/>
  </w:font>
  <w:font w:name="Tahoma">
    <w:panose1 w:val="020B0604030504040204"/>
    <w:charset w:val="00"/>
    <w:family w:val="auto"/>
    <w:pitch w:val="default"/>
    <w:sig w:usb0="E1002EFF" w:usb1="C000605B" w:usb2="00000029" w:usb3="00000000" w:csb0="200101FF" w:csb1="20280000"/>
    <w:embedRegular r:id="rId8" w:fontKey="{21EBE5CC-91A5-48D7-A7BA-E957B3C5D0C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F38F6">
    <w:pPr>
      <w:spacing w:line="181" w:lineRule="auto"/>
      <w:rPr>
        <w:rFonts w:ascii="Times New Roman" w:hAnsi="Times New Roman" w:eastAsia="Times New Roman" w:cs="Times New Roman"/>
        <w:sz w:val="28"/>
        <w:szCs w:val="28"/>
      </w:rPr>
    </w:pPr>
    <w:r>
      <w:rPr>
        <w:rFonts w:ascii="Calibri" w:hAnsi="Calibri" w:eastAsia="宋体" w:cs="Times New Roman"/>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ED3E3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42</w:t>
                          </w:r>
                          <w:r>
                            <w:rPr>
                              <w:rFonts w:ascii="Calibri" w:hAnsi="Calibri" w:eastAsia="宋体" w:cs="Times New Roman"/>
                              <w:kern w:val="2"/>
                              <w:sz w:val="18"/>
                              <w:szCs w:val="24"/>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hd3eo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oXd3qOgIAAHEEAAAOAAAAAAAAAAEAIAAAAB8BAABkcnMvZTJvRG9j&#10;LnhtbFBLBQYAAAAABgAGAFkBAADLBQAAAAA=&#10;">
              <v:fill on="f" focussize="0,0"/>
              <v:stroke on="f" weight="0.5pt"/>
              <v:imagedata o:title=""/>
              <o:lock v:ext="edit" aspectratio="f"/>
              <v:textbox inset="0mm,0mm,0mm,0mm" style="mso-fit-shape-to-text:t;">
                <w:txbxContent>
                  <w:p w14:paraId="68ED3E38">
                    <w:pPr>
                      <w:widowControl w:val="0"/>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42</w:t>
                    </w:r>
                    <w:r>
                      <w:rPr>
                        <w:rFonts w:ascii="Calibri" w:hAnsi="Calibri" w:eastAsia="宋体" w:cs="Times New Roman"/>
                        <w:kern w:val="2"/>
                        <w:sz w:val="18"/>
                        <w:szCs w:val="24"/>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1BACE">
    <w:pPr>
      <w:spacing w:before="80" w:line="219" w:lineRule="auto"/>
      <w:rPr>
        <w:rFonts w:ascii="宋体" w:hAnsi="宋体" w:eastAsia="宋体" w:cs="宋体"/>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0F63AA"/>
    <w:multiLevelType w:val="singleLevel"/>
    <w:tmpl w:val="080F63AA"/>
    <w:lvl w:ilvl="0" w:tentative="0">
      <w:start w:val="1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kOWExODE5YTkyMzIxNWQ5MWVjYjhjZmYyMTFlZDcifQ=="/>
  </w:docVars>
  <w:rsids>
    <w:rsidRoot w:val="46DC1142"/>
    <w:rsid w:val="00044931"/>
    <w:rsid w:val="00051900"/>
    <w:rsid w:val="0008078C"/>
    <w:rsid w:val="000B2638"/>
    <w:rsid w:val="000E5D6E"/>
    <w:rsid w:val="001135F7"/>
    <w:rsid w:val="00160570"/>
    <w:rsid w:val="0016211E"/>
    <w:rsid w:val="00183D9B"/>
    <w:rsid w:val="001B5A49"/>
    <w:rsid w:val="001C7C70"/>
    <w:rsid w:val="002326C2"/>
    <w:rsid w:val="002546E5"/>
    <w:rsid w:val="00281A42"/>
    <w:rsid w:val="00282DE3"/>
    <w:rsid w:val="002C5BF8"/>
    <w:rsid w:val="00327144"/>
    <w:rsid w:val="003C0245"/>
    <w:rsid w:val="003D75A1"/>
    <w:rsid w:val="003F4ABA"/>
    <w:rsid w:val="00407E73"/>
    <w:rsid w:val="00413B96"/>
    <w:rsid w:val="00481EF2"/>
    <w:rsid w:val="004B60E6"/>
    <w:rsid w:val="0050195D"/>
    <w:rsid w:val="0052070A"/>
    <w:rsid w:val="005278F6"/>
    <w:rsid w:val="00582ED6"/>
    <w:rsid w:val="00586391"/>
    <w:rsid w:val="005C4241"/>
    <w:rsid w:val="005E0963"/>
    <w:rsid w:val="006132C0"/>
    <w:rsid w:val="006B3D77"/>
    <w:rsid w:val="00724220"/>
    <w:rsid w:val="00754D8D"/>
    <w:rsid w:val="007741E8"/>
    <w:rsid w:val="007B2BA1"/>
    <w:rsid w:val="007B3CF4"/>
    <w:rsid w:val="007E5C30"/>
    <w:rsid w:val="0080195A"/>
    <w:rsid w:val="008345B6"/>
    <w:rsid w:val="00867FFD"/>
    <w:rsid w:val="0087679C"/>
    <w:rsid w:val="008B012A"/>
    <w:rsid w:val="009765AB"/>
    <w:rsid w:val="009D23E7"/>
    <w:rsid w:val="00AD74EF"/>
    <w:rsid w:val="00AF4E4C"/>
    <w:rsid w:val="00AF5A5E"/>
    <w:rsid w:val="00B33AC0"/>
    <w:rsid w:val="00B36014"/>
    <w:rsid w:val="00B457F8"/>
    <w:rsid w:val="00B66821"/>
    <w:rsid w:val="00B83646"/>
    <w:rsid w:val="00B87DF8"/>
    <w:rsid w:val="00C44E09"/>
    <w:rsid w:val="00C54F02"/>
    <w:rsid w:val="00C84283"/>
    <w:rsid w:val="00CA7104"/>
    <w:rsid w:val="00CB7598"/>
    <w:rsid w:val="00CC3F9F"/>
    <w:rsid w:val="00CD2EA9"/>
    <w:rsid w:val="00CE0DD1"/>
    <w:rsid w:val="00D53C88"/>
    <w:rsid w:val="00D75E9D"/>
    <w:rsid w:val="00D7765E"/>
    <w:rsid w:val="00DF760E"/>
    <w:rsid w:val="00E351A3"/>
    <w:rsid w:val="00F41D4F"/>
    <w:rsid w:val="00FB64B9"/>
    <w:rsid w:val="01C314E5"/>
    <w:rsid w:val="02C44E0D"/>
    <w:rsid w:val="035C5375"/>
    <w:rsid w:val="037004A2"/>
    <w:rsid w:val="037B7BAD"/>
    <w:rsid w:val="040A2CF3"/>
    <w:rsid w:val="04367AF8"/>
    <w:rsid w:val="04FC263C"/>
    <w:rsid w:val="05724E4C"/>
    <w:rsid w:val="05EA0200"/>
    <w:rsid w:val="06982838"/>
    <w:rsid w:val="07070E25"/>
    <w:rsid w:val="07AA2823"/>
    <w:rsid w:val="07CB5E43"/>
    <w:rsid w:val="08300958"/>
    <w:rsid w:val="086724C2"/>
    <w:rsid w:val="089112ED"/>
    <w:rsid w:val="0909509E"/>
    <w:rsid w:val="09D14079"/>
    <w:rsid w:val="0A1527A1"/>
    <w:rsid w:val="0A19578F"/>
    <w:rsid w:val="0A9E69A6"/>
    <w:rsid w:val="0B236202"/>
    <w:rsid w:val="0B4F151F"/>
    <w:rsid w:val="0BD86EC0"/>
    <w:rsid w:val="0C821421"/>
    <w:rsid w:val="0D780CCE"/>
    <w:rsid w:val="0F2729AB"/>
    <w:rsid w:val="0F360E40"/>
    <w:rsid w:val="103B4960"/>
    <w:rsid w:val="10404074"/>
    <w:rsid w:val="11A025A1"/>
    <w:rsid w:val="13056BFC"/>
    <w:rsid w:val="131414C4"/>
    <w:rsid w:val="131E7C21"/>
    <w:rsid w:val="13876815"/>
    <w:rsid w:val="14AD5701"/>
    <w:rsid w:val="14E1184E"/>
    <w:rsid w:val="16676870"/>
    <w:rsid w:val="16C80323"/>
    <w:rsid w:val="170B51DD"/>
    <w:rsid w:val="173765B7"/>
    <w:rsid w:val="175B29DE"/>
    <w:rsid w:val="17F81389"/>
    <w:rsid w:val="183B17B4"/>
    <w:rsid w:val="18C71845"/>
    <w:rsid w:val="191B4BBD"/>
    <w:rsid w:val="195A1F6E"/>
    <w:rsid w:val="196A32EF"/>
    <w:rsid w:val="1A980C31"/>
    <w:rsid w:val="1BEE6D2B"/>
    <w:rsid w:val="1C5E700F"/>
    <w:rsid w:val="1C8E406A"/>
    <w:rsid w:val="1D21173D"/>
    <w:rsid w:val="1DBC4C07"/>
    <w:rsid w:val="1E3E0571"/>
    <w:rsid w:val="1E4470D6"/>
    <w:rsid w:val="1E4C1AE7"/>
    <w:rsid w:val="1E54305E"/>
    <w:rsid w:val="1EB578C7"/>
    <w:rsid w:val="1FB5190D"/>
    <w:rsid w:val="1FD168C0"/>
    <w:rsid w:val="1FE0288F"/>
    <w:rsid w:val="1FE2222E"/>
    <w:rsid w:val="1FF6107E"/>
    <w:rsid w:val="200770BD"/>
    <w:rsid w:val="201713D0"/>
    <w:rsid w:val="20281FAA"/>
    <w:rsid w:val="205E16CB"/>
    <w:rsid w:val="208F2AD8"/>
    <w:rsid w:val="20DB1CD3"/>
    <w:rsid w:val="20EF2BFD"/>
    <w:rsid w:val="21BC2A75"/>
    <w:rsid w:val="2267669D"/>
    <w:rsid w:val="22B42250"/>
    <w:rsid w:val="233D2346"/>
    <w:rsid w:val="23805C22"/>
    <w:rsid w:val="23E40A13"/>
    <w:rsid w:val="248E5155"/>
    <w:rsid w:val="24C26602"/>
    <w:rsid w:val="251512EB"/>
    <w:rsid w:val="256E7D73"/>
    <w:rsid w:val="25B15574"/>
    <w:rsid w:val="25C32FD6"/>
    <w:rsid w:val="276C0884"/>
    <w:rsid w:val="278F0C96"/>
    <w:rsid w:val="27CD08D9"/>
    <w:rsid w:val="280671AA"/>
    <w:rsid w:val="290D143F"/>
    <w:rsid w:val="29540997"/>
    <w:rsid w:val="2A0F63E1"/>
    <w:rsid w:val="2B057BED"/>
    <w:rsid w:val="2B0C16D6"/>
    <w:rsid w:val="2C694828"/>
    <w:rsid w:val="2DDC694B"/>
    <w:rsid w:val="2FA316DD"/>
    <w:rsid w:val="309826FE"/>
    <w:rsid w:val="30EB6F8A"/>
    <w:rsid w:val="322A2624"/>
    <w:rsid w:val="32FC2741"/>
    <w:rsid w:val="33260700"/>
    <w:rsid w:val="33510202"/>
    <w:rsid w:val="337A0A4C"/>
    <w:rsid w:val="34545741"/>
    <w:rsid w:val="34CE27C8"/>
    <w:rsid w:val="34E571E0"/>
    <w:rsid w:val="35FE70D7"/>
    <w:rsid w:val="36010FB1"/>
    <w:rsid w:val="36D05553"/>
    <w:rsid w:val="37661A13"/>
    <w:rsid w:val="378C5E61"/>
    <w:rsid w:val="37983B97"/>
    <w:rsid w:val="38255C3F"/>
    <w:rsid w:val="385B709E"/>
    <w:rsid w:val="386535C3"/>
    <w:rsid w:val="3BDD5FA2"/>
    <w:rsid w:val="3C3C33EF"/>
    <w:rsid w:val="3C964B49"/>
    <w:rsid w:val="3D0B5AA3"/>
    <w:rsid w:val="3DB85315"/>
    <w:rsid w:val="3E1C5715"/>
    <w:rsid w:val="3E2C6E09"/>
    <w:rsid w:val="3E3F3F54"/>
    <w:rsid w:val="3F5B0661"/>
    <w:rsid w:val="3FE931E1"/>
    <w:rsid w:val="400022D9"/>
    <w:rsid w:val="402B7C02"/>
    <w:rsid w:val="402D5FDF"/>
    <w:rsid w:val="40B557B9"/>
    <w:rsid w:val="4199652C"/>
    <w:rsid w:val="42030B47"/>
    <w:rsid w:val="42530DE6"/>
    <w:rsid w:val="44817E8C"/>
    <w:rsid w:val="45EB0E8A"/>
    <w:rsid w:val="462176BD"/>
    <w:rsid w:val="46394E3D"/>
    <w:rsid w:val="46DC1142"/>
    <w:rsid w:val="47CD33E9"/>
    <w:rsid w:val="47F15329"/>
    <w:rsid w:val="488E743F"/>
    <w:rsid w:val="49D92519"/>
    <w:rsid w:val="49FF7986"/>
    <w:rsid w:val="4AE41175"/>
    <w:rsid w:val="4B7D3488"/>
    <w:rsid w:val="4B9C5B46"/>
    <w:rsid w:val="4C213D03"/>
    <w:rsid w:val="4C730CCE"/>
    <w:rsid w:val="4D421890"/>
    <w:rsid w:val="4E2D5ABD"/>
    <w:rsid w:val="4E9F50B2"/>
    <w:rsid w:val="4EBC62BA"/>
    <w:rsid w:val="4EDB74CC"/>
    <w:rsid w:val="51211DD5"/>
    <w:rsid w:val="51834FDB"/>
    <w:rsid w:val="52F07B6D"/>
    <w:rsid w:val="53B65679"/>
    <w:rsid w:val="548F65BD"/>
    <w:rsid w:val="55157ACB"/>
    <w:rsid w:val="55A7171D"/>
    <w:rsid w:val="56445B21"/>
    <w:rsid w:val="564A387A"/>
    <w:rsid w:val="578E0FAB"/>
    <w:rsid w:val="57AB6007"/>
    <w:rsid w:val="58676F42"/>
    <w:rsid w:val="58E7371F"/>
    <w:rsid w:val="594333FC"/>
    <w:rsid w:val="5981232B"/>
    <w:rsid w:val="59841C23"/>
    <w:rsid w:val="59E42F2E"/>
    <w:rsid w:val="59E900B2"/>
    <w:rsid w:val="5A6B0F6B"/>
    <w:rsid w:val="5A8E2EAB"/>
    <w:rsid w:val="5AD22D98"/>
    <w:rsid w:val="5AF30F60"/>
    <w:rsid w:val="5BCD17B1"/>
    <w:rsid w:val="5C076A71"/>
    <w:rsid w:val="5C3F18E4"/>
    <w:rsid w:val="5EC569B6"/>
    <w:rsid w:val="5F64236A"/>
    <w:rsid w:val="5FFF6A1A"/>
    <w:rsid w:val="60AF592A"/>
    <w:rsid w:val="61135EB8"/>
    <w:rsid w:val="6381535B"/>
    <w:rsid w:val="64361863"/>
    <w:rsid w:val="64D439CB"/>
    <w:rsid w:val="65180933"/>
    <w:rsid w:val="659B44CF"/>
    <w:rsid w:val="65F33939"/>
    <w:rsid w:val="65FD334C"/>
    <w:rsid w:val="66884C53"/>
    <w:rsid w:val="66BC4DC8"/>
    <w:rsid w:val="670E24A3"/>
    <w:rsid w:val="671317EA"/>
    <w:rsid w:val="698C2CAC"/>
    <w:rsid w:val="6B634113"/>
    <w:rsid w:val="6B792DBC"/>
    <w:rsid w:val="6B951C99"/>
    <w:rsid w:val="6BBE04F2"/>
    <w:rsid w:val="6C3B4321"/>
    <w:rsid w:val="6C3D64DF"/>
    <w:rsid w:val="6C730C7E"/>
    <w:rsid w:val="6CC10EBE"/>
    <w:rsid w:val="6D244FF6"/>
    <w:rsid w:val="6D48075A"/>
    <w:rsid w:val="6D907E60"/>
    <w:rsid w:val="6E9C09BB"/>
    <w:rsid w:val="6EAD34A8"/>
    <w:rsid w:val="6EEC4A9C"/>
    <w:rsid w:val="6EEF1D13"/>
    <w:rsid w:val="6F0F5F11"/>
    <w:rsid w:val="70082909"/>
    <w:rsid w:val="701A43D6"/>
    <w:rsid w:val="70697E56"/>
    <w:rsid w:val="71202C04"/>
    <w:rsid w:val="712A31A3"/>
    <w:rsid w:val="71797DD7"/>
    <w:rsid w:val="71ED62B2"/>
    <w:rsid w:val="72190E55"/>
    <w:rsid w:val="727D7636"/>
    <w:rsid w:val="7354206C"/>
    <w:rsid w:val="74767BCC"/>
    <w:rsid w:val="76297E66"/>
    <w:rsid w:val="7630040E"/>
    <w:rsid w:val="76B85D2A"/>
    <w:rsid w:val="77493F8A"/>
    <w:rsid w:val="77846DA4"/>
    <w:rsid w:val="78D1018A"/>
    <w:rsid w:val="78E83CCF"/>
    <w:rsid w:val="78FD15FC"/>
    <w:rsid w:val="7AD50056"/>
    <w:rsid w:val="7AD53AED"/>
    <w:rsid w:val="7B263453"/>
    <w:rsid w:val="7BE35377"/>
    <w:rsid w:val="7C014E34"/>
    <w:rsid w:val="7DB36601"/>
    <w:rsid w:val="7E132BFC"/>
    <w:rsid w:val="7F051C31"/>
    <w:rsid w:val="7F366D2C"/>
    <w:rsid w:val="7F594D03"/>
    <w:rsid w:val="7FAB3A34"/>
    <w:rsid w:val="7FD178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1"/>
    <w:pPr>
      <w:jc w:val="left"/>
      <w:outlineLvl w:val="0"/>
    </w:pPr>
    <w:rPr>
      <w:rFonts w:ascii="Arial Unicode MS" w:hAnsi="Arial Unicode MS" w:eastAsia="Arial Unicode MS" w:cstheme="minorBidi"/>
      <w:kern w:val="0"/>
      <w:sz w:val="44"/>
      <w:szCs w:val="44"/>
      <w:lang w:eastAsia="en-US"/>
    </w:rPr>
  </w:style>
  <w:style w:type="paragraph" w:styleId="3">
    <w:name w:val="heading 2"/>
    <w:basedOn w:val="1"/>
    <w:next w:val="1"/>
    <w:link w:val="19"/>
    <w:autoRedefine/>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autoRedefine/>
    <w:semiHidden/>
    <w:unhideWhenUsed/>
    <w:qFormat/>
    <w:uiPriority w:val="0"/>
    <w:pPr>
      <w:keepNext/>
      <w:keepLines/>
      <w:spacing w:before="260" w:after="260" w:line="416" w:lineRule="auto"/>
      <w:outlineLvl w:val="2"/>
    </w:pPr>
    <w:rPr>
      <w:rFonts w:ascii="Calibri" w:hAnsi="Calibri" w:eastAsia="宋体" w:cs="Times New Roman"/>
      <w:b/>
      <w:bCs/>
      <w:sz w:val="32"/>
      <w:szCs w:val="32"/>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autoRedefine/>
    <w:qFormat/>
    <w:uiPriority w:val="1"/>
    <w:pPr>
      <w:ind w:left="115"/>
      <w:jc w:val="left"/>
    </w:pPr>
    <w:rPr>
      <w:rFonts w:ascii="宋体" w:hAnsi="宋体" w:cstheme="minorBidi"/>
      <w:kern w:val="0"/>
      <w:sz w:val="32"/>
      <w:szCs w:val="32"/>
      <w:lang w:eastAsia="en-US"/>
    </w:rPr>
  </w:style>
  <w:style w:type="paragraph" w:styleId="6">
    <w:name w:val="Body Text Indent"/>
    <w:basedOn w:val="1"/>
    <w:link w:val="21"/>
    <w:autoRedefine/>
    <w:qFormat/>
    <w:uiPriority w:val="0"/>
    <w:pPr>
      <w:spacing w:after="120"/>
      <w:ind w:left="420" w:leftChars="200"/>
    </w:pPr>
  </w:style>
  <w:style w:type="paragraph" w:styleId="7">
    <w:name w:val="Date"/>
    <w:basedOn w:val="1"/>
    <w:next w:val="1"/>
    <w:link w:val="16"/>
    <w:autoRedefine/>
    <w:qFormat/>
    <w:uiPriority w:val="0"/>
    <w:pPr>
      <w:ind w:left="100" w:leftChars="2500"/>
    </w:pPr>
  </w:style>
  <w:style w:type="paragraph" w:styleId="8">
    <w:name w:val="footer"/>
    <w:basedOn w:val="1"/>
    <w:link w:val="15"/>
    <w:autoRedefine/>
    <w:qFormat/>
    <w:uiPriority w:val="99"/>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99"/>
    <w:rPr>
      <w:sz w:val="24"/>
    </w:rPr>
  </w:style>
  <w:style w:type="paragraph" w:styleId="11">
    <w:name w:val="Body Text First Indent 2"/>
    <w:basedOn w:val="6"/>
    <w:link w:val="22"/>
    <w:autoRedefine/>
    <w:qFormat/>
    <w:uiPriority w:val="0"/>
    <w:pPr>
      <w:ind w:firstLine="420" w:firstLineChars="200"/>
    </w:pPr>
    <w:rPr>
      <w:rFonts w:ascii="Calibri" w:hAnsi="Calibri" w:eastAsia="宋体" w:cs="Times New Roman"/>
      <w:szCs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页脚 Char"/>
    <w:basedOn w:val="14"/>
    <w:link w:val="8"/>
    <w:qFormat/>
    <w:uiPriority w:val="99"/>
    <w:rPr>
      <w:rFonts w:asciiTheme="minorHAnsi" w:hAnsiTheme="minorHAnsi" w:eastAsiaTheme="minorEastAsia" w:cstheme="minorBidi"/>
      <w:kern w:val="2"/>
      <w:sz w:val="18"/>
      <w:szCs w:val="18"/>
    </w:rPr>
  </w:style>
  <w:style w:type="character" w:customStyle="1" w:styleId="16">
    <w:name w:val="日期 Char"/>
    <w:basedOn w:val="14"/>
    <w:link w:val="7"/>
    <w:qFormat/>
    <w:uiPriority w:val="0"/>
    <w:rPr>
      <w:rFonts w:asciiTheme="minorHAnsi" w:hAnsiTheme="minorHAnsi" w:eastAsiaTheme="minorEastAsia" w:cstheme="minorBidi"/>
      <w:kern w:val="2"/>
      <w:sz w:val="21"/>
      <w:szCs w:val="22"/>
    </w:rPr>
  </w:style>
  <w:style w:type="character" w:customStyle="1" w:styleId="17">
    <w:name w:val="NormalCharacter"/>
    <w:autoRedefine/>
    <w:semiHidden/>
    <w:qFormat/>
    <w:uiPriority w:val="0"/>
  </w:style>
  <w:style w:type="character" w:customStyle="1" w:styleId="18">
    <w:name w:val="text-tag"/>
    <w:basedOn w:val="14"/>
    <w:qFormat/>
    <w:uiPriority w:val="0"/>
  </w:style>
  <w:style w:type="character" w:customStyle="1" w:styleId="19">
    <w:name w:val="标题 2 Char"/>
    <w:basedOn w:val="14"/>
    <w:link w:val="3"/>
    <w:semiHidden/>
    <w:qFormat/>
    <w:uiPriority w:val="9"/>
    <w:rPr>
      <w:rFonts w:asciiTheme="majorHAnsi" w:hAnsiTheme="majorHAnsi" w:eastAsiaTheme="majorEastAsia" w:cstheme="majorBidi"/>
      <w:b/>
      <w:bCs/>
      <w:kern w:val="2"/>
      <w:sz w:val="32"/>
      <w:szCs w:val="32"/>
    </w:rPr>
  </w:style>
  <w:style w:type="character" w:customStyle="1" w:styleId="20">
    <w:name w:val="标题 3 Char"/>
    <w:basedOn w:val="14"/>
    <w:link w:val="4"/>
    <w:autoRedefine/>
    <w:semiHidden/>
    <w:qFormat/>
    <w:uiPriority w:val="0"/>
    <w:rPr>
      <w:rFonts w:ascii="Calibri" w:hAnsi="Calibri"/>
      <w:b/>
      <w:bCs/>
      <w:kern w:val="2"/>
      <w:sz w:val="32"/>
      <w:szCs w:val="32"/>
    </w:rPr>
  </w:style>
  <w:style w:type="character" w:customStyle="1" w:styleId="21">
    <w:name w:val="正文文本缩进 Char"/>
    <w:basedOn w:val="14"/>
    <w:link w:val="6"/>
    <w:autoRedefine/>
    <w:qFormat/>
    <w:uiPriority w:val="0"/>
    <w:rPr>
      <w:rFonts w:asciiTheme="minorHAnsi" w:hAnsiTheme="minorHAnsi" w:eastAsiaTheme="minorEastAsia" w:cstheme="minorBidi"/>
      <w:kern w:val="2"/>
      <w:sz w:val="21"/>
      <w:szCs w:val="22"/>
    </w:rPr>
  </w:style>
  <w:style w:type="character" w:customStyle="1" w:styleId="22">
    <w:name w:val="正文首行缩进 2 Char"/>
    <w:basedOn w:val="21"/>
    <w:link w:val="11"/>
    <w:autoRedefine/>
    <w:qFormat/>
    <w:uiPriority w:val="0"/>
    <w:rPr>
      <w:rFonts w:ascii="Calibri" w:hAnsi="Calibri"/>
      <w:szCs w:val="24"/>
    </w:rPr>
  </w:style>
  <w:style w:type="paragraph" w:styleId="23">
    <w:name w:val="List Paragraph"/>
    <w:basedOn w:val="1"/>
    <w:autoRedefine/>
    <w:qFormat/>
    <w:uiPriority w:val="34"/>
    <w:pPr>
      <w:ind w:firstLine="420" w:firstLineChars="200"/>
    </w:pPr>
    <w:rPr>
      <w:szCs w:val="22"/>
    </w:rPr>
  </w:style>
  <w:style w:type="character" w:customStyle="1" w:styleId="24">
    <w:name w:val="font11"/>
    <w:basedOn w:val="14"/>
    <w:autoRedefine/>
    <w:qFormat/>
    <w:uiPriority w:val="0"/>
    <w:rPr>
      <w:rFonts w:hint="eastAsia" w:ascii="黑体" w:hAnsi="宋体" w:eastAsia="黑体" w:cs="黑体"/>
      <w:color w:val="000000"/>
      <w:sz w:val="32"/>
      <w:szCs w:val="32"/>
      <w:u w:val="none"/>
    </w:rPr>
  </w:style>
  <w:style w:type="character" w:customStyle="1" w:styleId="25">
    <w:name w:val="font31"/>
    <w:basedOn w:val="14"/>
    <w:autoRedefine/>
    <w:qFormat/>
    <w:uiPriority w:val="0"/>
    <w:rPr>
      <w:rFonts w:hint="eastAsia" w:ascii="宋体" w:hAnsi="宋体" w:eastAsia="宋体" w:cs="宋体"/>
      <w:b/>
      <w:bCs/>
      <w:color w:val="000000"/>
      <w:sz w:val="22"/>
      <w:szCs w:val="22"/>
      <w:u w:val="none"/>
    </w:rPr>
  </w:style>
  <w:style w:type="paragraph" w:customStyle="1" w:styleId="26">
    <w:name w:val="Table Text"/>
    <w:semiHidden/>
    <w:qFormat/>
    <w:uiPriority w:val="0"/>
    <w:pPr>
      <w:widowControl w:val="0"/>
      <w:jc w:val="both"/>
    </w:pPr>
    <w:rPr>
      <w:rFonts w:ascii="宋体" w:hAnsi="宋体" w:eastAsia="宋体" w:cs="宋体"/>
      <w:kern w:val="2"/>
      <w:sz w:val="28"/>
      <w:szCs w:val="28"/>
      <w:lang w:val="en-US" w:eastAsia="en-US" w:bidi="ar-SA"/>
    </w:rPr>
  </w:style>
  <w:style w:type="table" w:customStyle="1" w:styleId="2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2912</Words>
  <Characters>3001</Characters>
  <Lines>82</Lines>
  <Paragraphs>23</Paragraphs>
  <TotalTime>0</TotalTime>
  <ScaleCrop>false</ScaleCrop>
  <LinksUpToDate>false</LinksUpToDate>
  <CharactersWithSpaces>4057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2022-06-16T02:33:00Z</dcterms:created>
  <dc:creator>Administrator</dc:creator>
  <cp:lastModifiedBy>蔓蔓</cp:lastModifiedBy>
  <dcterms:modified xsi:type="dcterms:W3CDTF">2025-12-15T07:43:13Z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21D817F54E3140A1AD1CDEE6AACE94ED_13</vt:lpwstr>
  </property>
  <property fmtid="{D5CDD505-2E9C-101B-9397-08002B2CF9AE}" pid="4" name="KSOTemplateDocerSaveRecord">
    <vt:lpwstr>eyJoZGlkIjoiNmViYWM5MGVkOWM4N2NjOWVmYjkyMTFhZWM2YTJkZWYiLCJ1c2VySWQiOiI2NTE5MTU2MzYifQ==</vt:lpwstr>
  </property>
</Properties>
</file>