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olors1.xml" ContentType="application/vnd.ms-office.chartcolorstyle+xml"/>
  <Override PartName="/word/charts/colors10.xml" ContentType="application/vnd.ms-office.chartcolorstyle+xml"/>
  <Override PartName="/word/charts/colors11.xml" ContentType="application/vnd.ms-office.chartcolorstyle+xml"/>
  <Override PartName="/word/charts/colors12.xml" ContentType="application/vnd.ms-office.chartcolorstyle+xml"/>
  <Override PartName="/word/charts/colors13.xml" ContentType="application/vnd.ms-office.chartcolorstyle+xml"/>
  <Override PartName="/word/charts/colors14.xml" ContentType="application/vnd.ms-office.chartcolorstyle+xml"/>
  <Override PartName="/word/charts/colors15.xml" ContentType="application/vnd.ms-office.chartcolorstyle+xml"/>
  <Override PartName="/word/charts/colors16.xml" ContentType="application/vnd.ms-office.chartcolorstyle+xml"/>
  <Override PartName="/word/charts/colors17.xml" ContentType="application/vnd.ms-office.chartcolorstyle+xml"/>
  <Override PartName="/word/charts/colors18.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colors8.xml" ContentType="application/vnd.ms-office.chartcolorstyle+xml"/>
  <Override PartName="/word/charts/colors9.xml" ContentType="application/vnd.ms-office.chartcolorstyle+xml"/>
  <Override PartName="/word/charts/style1.xml" ContentType="application/vnd.ms-office.chartstyle+xml"/>
  <Override PartName="/word/charts/style10.xml" ContentType="application/vnd.ms-office.chartstyle+xml"/>
  <Override PartName="/word/charts/style11.xml" ContentType="application/vnd.ms-office.chartstyle+xml"/>
  <Override PartName="/word/charts/style12.xml" ContentType="application/vnd.ms-office.chartstyle+xml"/>
  <Override PartName="/word/charts/style13.xml" ContentType="application/vnd.ms-office.chartstyle+xml"/>
  <Override PartName="/word/charts/style14.xml" ContentType="application/vnd.ms-office.chartstyle+xml"/>
  <Override PartName="/word/charts/style15.xml" ContentType="application/vnd.ms-office.chartstyle+xml"/>
  <Override PartName="/word/charts/style16.xml" ContentType="application/vnd.ms-office.chartstyle+xml"/>
  <Override PartName="/word/charts/style17.xml" ContentType="application/vnd.ms-office.chartstyle+xml"/>
  <Override PartName="/word/charts/style18.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charts/style8.xml" ContentType="application/vnd.ms-office.chartstyle+xml"/>
  <Override PartName="/word/charts/style9.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before="313" w:beforeLines="100"/>
        <w:jc w:val="center"/>
        <w:textAlignment w:val="auto"/>
        <w:outlineLvl w:val="9"/>
        <w:rPr>
          <w:rFonts w:ascii="微软雅黑" w:hAnsi="微软雅黑" w:eastAsia="微软雅黑" w:cs="微软雅黑"/>
          <w:color w:val="000000"/>
          <w:sz w:val="90"/>
          <w:szCs w:val="90"/>
        </w:rPr>
      </w:pPr>
      <w:r>
        <w:rPr>
          <w:rFonts w:hint="eastAsia" w:ascii="华文新魏" w:hAnsi="华文新魏" w:eastAsia="华文新魏" w:cs="华文新魏"/>
          <w:color w:val="000000"/>
          <w:sz w:val="90"/>
          <w:szCs w:val="90"/>
        </w:rPr>
        <w:t>邵阳职业技术学院</w:t>
      </w:r>
    </w:p>
    <w:p>
      <w:pPr>
        <w:adjustRightInd w:val="0"/>
        <w:snapToGrid w:val="0"/>
        <w:spacing w:line="560" w:lineRule="exact"/>
        <w:outlineLvl w:val="9"/>
        <w:rPr>
          <w:rFonts w:ascii="Times New Roman" w:hAnsi="Times New Roman" w:eastAsia="方正小标宋简体"/>
          <w:color w:val="000000"/>
          <w:sz w:val="44"/>
          <w:szCs w:val="44"/>
        </w:rPr>
      </w:pPr>
    </w:p>
    <w:p>
      <w:pPr>
        <w:pStyle w:val="16"/>
        <w:outlineLvl w:val="9"/>
      </w:pPr>
    </w:p>
    <w:p>
      <w:pPr>
        <w:keepNext w:val="0"/>
        <w:keepLines w:val="0"/>
        <w:pageBreakBefore w:val="0"/>
        <w:widowControl w:val="0"/>
        <w:kinsoku/>
        <w:wordWrap/>
        <w:overflowPunct/>
        <w:topLinePunct w:val="0"/>
        <w:autoSpaceDE/>
        <w:autoSpaceDN/>
        <w:bidi w:val="0"/>
        <w:adjustRightInd/>
        <w:snapToGrid/>
        <w:spacing w:line="800" w:lineRule="exact"/>
        <w:jc w:val="center"/>
        <w:textAlignment w:val="auto"/>
        <w:outlineLvl w:val="9"/>
        <w:rPr>
          <w:rFonts w:ascii="方正小标宋简体" w:hAnsi="方正小标宋简体" w:eastAsia="方正小标宋简体" w:cs="方正小标宋简体"/>
          <w:sz w:val="52"/>
          <w:szCs w:val="52"/>
        </w:rPr>
      </w:pPr>
      <w:r>
        <w:rPr>
          <w:rFonts w:hint="eastAsia" w:ascii="方正小标宋简体" w:hAnsi="方正小标宋简体" w:eastAsia="方正小标宋简体" w:cs="方正小标宋简体"/>
          <w:sz w:val="52"/>
          <w:szCs w:val="52"/>
        </w:rPr>
        <w:t>高等职业教育</w:t>
      </w:r>
    </w:p>
    <w:p>
      <w:pPr>
        <w:keepNext w:val="0"/>
        <w:keepLines w:val="0"/>
        <w:pageBreakBefore w:val="0"/>
        <w:widowControl w:val="0"/>
        <w:kinsoku/>
        <w:wordWrap/>
        <w:overflowPunct/>
        <w:topLinePunct w:val="0"/>
        <w:autoSpaceDE/>
        <w:autoSpaceDN/>
        <w:bidi w:val="0"/>
        <w:adjustRightInd/>
        <w:snapToGrid/>
        <w:spacing w:line="800" w:lineRule="exact"/>
        <w:jc w:val="center"/>
        <w:textAlignment w:val="auto"/>
        <w:outlineLvl w:val="9"/>
        <w:rPr>
          <w:rFonts w:eastAsia="方正小标宋简体"/>
          <w:sz w:val="52"/>
          <w:szCs w:val="52"/>
        </w:rPr>
      </w:pPr>
      <w:r>
        <w:rPr>
          <w:rFonts w:hint="eastAsia" w:ascii="方正小标宋简体" w:hAnsi="方正小标宋简体" w:eastAsia="方正小标宋简体" w:cs="方正小标宋简体"/>
          <w:sz w:val="52"/>
          <w:szCs w:val="52"/>
        </w:rPr>
        <w:t>质量年度报告（202</w:t>
      </w:r>
      <w:r>
        <w:rPr>
          <w:rFonts w:hint="eastAsia" w:ascii="方正小标宋简体" w:hAnsi="方正小标宋简体" w:eastAsia="方正小标宋简体" w:cs="方正小标宋简体"/>
          <w:sz w:val="52"/>
          <w:szCs w:val="52"/>
          <w:lang w:val="en-US" w:eastAsia="zh-CN"/>
        </w:rPr>
        <w:t>3年度</w:t>
      </w:r>
      <w:r>
        <w:rPr>
          <w:rFonts w:hint="eastAsia" w:ascii="方正小标宋简体" w:hAnsi="方正小标宋简体" w:eastAsia="方正小标宋简体" w:cs="方正小标宋简体"/>
          <w:sz w:val="52"/>
          <w:szCs w:val="52"/>
        </w:rPr>
        <w:t>）</w:t>
      </w:r>
    </w:p>
    <w:p>
      <w:pPr>
        <w:keepNext w:val="0"/>
        <w:keepLines w:val="0"/>
        <w:pageBreakBefore w:val="0"/>
        <w:widowControl w:val="0"/>
        <w:kinsoku/>
        <w:wordWrap/>
        <w:overflowPunct/>
        <w:topLinePunct w:val="0"/>
        <w:autoSpaceDE/>
        <w:autoSpaceDN/>
        <w:bidi w:val="0"/>
        <w:adjustRightInd/>
        <w:snapToGrid/>
        <w:spacing w:after="313" w:afterLines="100" w:line="800" w:lineRule="exact"/>
        <w:jc w:val="center"/>
        <w:textAlignment w:val="auto"/>
        <w:outlineLvl w:val="9"/>
        <w:rPr>
          <w:rFonts w:hint="default" w:ascii="方正小标宋简体" w:hAnsi="方正小标宋简体" w:eastAsia="方正小标宋简体" w:cs="方正小标宋简体"/>
          <w:sz w:val="44"/>
          <w:szCs w:val="44"/>
          <w:lang w:val="en-US" w:eastAsia="zh-CN"/>
        </w:rPr>
      </w:pPr>
    </w:p>
    <w:p>
      <w:pPr>
        <w:adjustRightInd w:val="0"/>
        <w:snapToGrid w:val="0"/>
        <w:jc w:val="center"/>
        <w:outlineLvl w:val="9"/>
        <w:rPr>
          <w:rFonts w:hint="eastAsia" w:ascii="Times New Roman" w:hAnsi="Times New Roman" w:eastAsia="方正小标宋简体"/>
          <w:color w:val="000000"/>
          <w:sz w:val="44"/>
          <w:szCs w:val="44"/>
          <w:lang w:eastAsia="zh-CN"/>
        </w:rPr>
      </w:pPr>
      <w:r>
        <w:rPr>
          <w:rFonts w:hint="eastAsia" w:ascii="Times New Roman" w:hAnsi="Times New Roman" w:eastAsia="方正小标宋简体"/>
          <w:color w:val="000000"/>
          <w:sz w:val="44"/>
          <w:szCs w:val="44"/>
          <w:lang w:eastAsia="zh-CN"/>
        </w:rPr>
        <w:drawing>
          <wp:inline distT="0" distB="0" distL="114300" distR="114300">
            <wp:extent cx="4520565" cy="3288665"/>
            <wp:effectExtent l="0" t="0" r="13335" b="6985"/>
            <wp:docPr id="131" name="图片 131" descr="mmexport17048741737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descr="mmexport1704874173755(3)"/>
                    <pic:cNvPicPr>
                      <a:picLocks noChangeAspect="1"/>
                    </pic:cNvPicPr>
                  </pic:nvPicPr>
                  <pic:blipFill>
                    <a:blip r:embed="rId32"/>
                    <a:stretch>
                      <a:fillRect/>
                    </a:stretch>
                  </pic:blipFill>
                  <pic:spPr>
                    <a:xfrm>
                      <a:off x="0" y="0"/>
                      <a:ext cx="4520565" cy="3288665"/>
                    </a:xfrm>
                    <a:prstGeom prst="rect">
                      <a:avLst/>
                    </a:prstGeom>
                  </pic:spPr>
                </pic:pic>
              </a:graphicData>
            </a:graphic>
          </wp:inline>
        </w:drawing>
      </w:r>
    </w:p>
    <w:p>
      <w:pPr>
        <w:adjustRightInd w:val="0"/>
        <w:snapToGrid w:val="0"/>
        <w:spacing w:line="560" w:lineRule="exact"/>
        <w:jc w:val="center"/>
        <w:outlineLvl w:val="9"/>
        <w:rPr>
          <w:rFonts w:ascii="Times New Roman" w:hAnsi="Times New Roman" w:eastAsia="方正小标宋简体"/>
          <w:color w:val="000000"/>
          <w:sz w:val="44"/>
          <w:szCs w:val="44"/>
        </w:rPr>
      </w:pPr>
    </w:p>
    <w:p>
      <w:pPr>
        <w:pStyle w:val="13"/>
        <w:ind w:left="0" w:leftChars="0" w:firstLine="0" w:firstLineChars="0"/>
        <w:outlineLvl w:val="9"/>
        <w:rPr>
          <w:rFonts w:ascii="Times New Roman" w:hAnsi="Times New Roman" w:eastAsia="方正小标宋简体"/>
          <w:color w:val="000000"/>
          <w:sz w:val="44"/>
          <w:szCs w:val="44"/>
        </w:rPr>
      </w:pPr>
    </w:p>
    <w:p>
      <w:pPr>
        <w:outlineLvl w:val="9"/>
      </w:pPr>
    </w:p>
    <w:p>
      <w:pPr>
        <w:outlineLvl w:val="9"/>
      </w:pPr>
    </w:p>
    <w:p>
      <w:pPr>
        <w:adjustRightInd w:val="0"/>
        <w:snapToGrid w:val="0"/>
        <w:spacing w:line="560" w:lineRule="exact"/>
        <w:jc w:val="center"/>
        <w:outlineLvl w:val="9"/>
        <w:rPr>
          <w:rFonts w:ascii="Times New Roman" w:hAnsi="Times New Roman" w:eastAsia="方正小标宋简体"/>
          <w:color w:val="000000"/>
          <w:sz w:val="44"/>
          <w:szCs w:val="44"/>
        </w:rPr>
        <w:sectPr>
          <w:headerReference r:id="rId5" w:type="first"/>
          <w:headerReference r:id="rId3" w:type="default"/>
          <w:footerReference r:id="rId6" w:type="default"/>
          <w:headerReference r:id="rId4" w:type="even"/>
          <w:footerReference r:id="rId7" w:type="even"/>
          <w:pgSz w:w="11906" w:h="16838"/>
          <w:pgMar w:top="1440" w:right="1797" w:bottom="1440" w:left="1814" w:header="851" w:footer="992" w:gutter="0"/>
          <w:pgBorders>
            <w:top w:val="none" w:sz="0" w:space="0"/>
            <w:left w:val="none" w:sz="0" w:space="0"/>
            <w:bottom w:val="none" w:sz="0" w:space="0"/>
            <w:right w:val="none" w:sz="0" w:space="0"/>
          </w:pgBorders>
          <w:pgNumType w:start="0"/>
          <w:cols w:space="720" w:num="1"/>
          <w:titlePg/>
          <w:docGrid w:type="lines" w:linePitch="312" w:charSpace="0"/>
        </w:sectPr>
      </w:pPr>
      <w:r>
        <w:rPr>
          <w:rFonts w:hint="eastAsia" w:ascii="Times New Roman" w:hAnsi="Times New Roman" w:eastAsia="方正小标宋简体"/>
          <w:color w:val="000000"/>
          <w:sz w:val="36"/>
          <w:szCs w:val="36"/>
        </w:rPr>
        <w:t>202</w:t>
      </w:r>
      <w:r>
        <w:rPr>
          <w:rFonts w:hint="eastAsia" w:eastAsia="方正小标宋简体"/>
          <w:color w:val="000000"/>
          <w:sz w:val="36"/>
          <w:szCs w:val="36"/>
          <w:lang w:val="en-US" w:eastAsia="zh-CN"/>
        </w:rPr>
        <w:t>4</w:t>
      </w:r>
      <w:r>
        <w:rPr>
          <w:rFonts w:hint="eastAsia" w:ascii="Times New Roman" w:hAnsi="Times New Roman" w:eastAsia="方正小标宋简体"/>
          <w:color w:val="000000"/>
          <w:sz w:val="36"/>
          <w:szCs w:val="36"/>
        </w:rPr>
        <w:t>年1月</w:t>
      </w:r>
    </w:p>
    <w:p>
      <w:pPr>
        <w:keepNext w:val="0"/>
        <w:keepLines w:val="0"/>
        <w:pageBreakBefore w:val="0"/>
        <w:widowControl w:val="0"/>
        <w:kinsoku/>
        <w:wordWrap/>
        <w:overflowPunct/>
        <w:topLinePunct w:val="0"/>
        <w:autoSpaceDE/>
        <w:autoSpaceDN/>
        <w:bidi w:val="0"/>
        <w:adjustRightInd/>
        <w:snapToGrid w:val="0"/>
        <w:spacing w:line="200" w:lineRule="exact"/>
        <w:jc w:val="center"/>
        <w:textAlignment w:val="auto"/>
        <w:outlineLvl w:val="9"/>
        <w:rPr>
          <w:rFonts w:hint="default" w:ascii="方正小标宋简体" w:hAnsi="方正小标宋简体" w:eastAsia="方正小标宋简体" w:cs="方正小标宋简体"/>
          <w:b w:val="0"/>
          <w:bCs w:val="0"/>
          <w:color w:val="000000"/>
          <w:sz w:val="44"/>
          <w:szCs w:val="44"/>
          <w:lang w:val="en-US" w:eastAsia="zh-CN"/>
        </w:rPr>
      </w:pPr>
    </w:p>
    <w:p>
      <w:pPr>
        <w:outlineLvl w:val="9"/>
        <w:rPr>
          <w:rFonts w:hint="eastAsia" w:ascii="方正小标宋简体" w:hAnsi="方正小标宋简体" w:eastAsia="方正小标宋简体" w:cs="方正小标宋简体"/>
          <w:sz w:val="44"/>
          <w:szCs w:val="44"/>
          <w:lang w:val="en-US" w:eastAsia="zh-CN"/>
        </w:rPr>
      </w:pPr>
    </w:p>
    <w:p>
      <w:pP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br w:type="page"/>
      </w:r>
    </w:p>
    <w:p>
      <w:pPr>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drawing>
          <wp:inline distT="0" distB="0" distL="114300" distR="114300">
            <wp:extent cx="5271770" cy="3924300"/>
            <wp:effectExtent l="0" t="0" r="5080" b="0"/>
            <wp:docPr id="142" name="图片 142" descr="3-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descr="3-0001"/>
                    <pic:cNvPicPr>
                      <a:picLocks noChangeAspect="1"/>
                    </pic:cNvPicPr>
                  </pic:nvPicPr>
                  <pic:blipFill>
                    <a:blip r:embed="rId33"/>
                    <a:stretch>
                      <a:fillRect/>
                    </a:stretch>
                  </pic:blipFill>
                  <pic:spPr>
                    <a:xfrm>
                      <a:off x="0" y="0"/>
                      <a:ext cx="5271770" cy="3924300"/>
                    </a:xfrm>
                    <a:prstGeom prst="rect">
                      <a:avLst/>
                    </a:prstGeom>
                  </pic:spPr>
                </pic:pic>
              </a:graphicData>
            </a:graphic>
          </wp:inline>
        </w:drawing>
      </w:r>
    </w:p>
    <w:p>
      <w:pP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br w:type="page"/>
      </w:r>
    </w:p>
    <w:p>
      <w:pPr>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br w:type="page"/>
      </w:r>
    </w:p>
    <w:p>
      <w:pPr>
        <w:outlineLvl w:val="9"/>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drawing>
          <wp:inline distT="0" distB="0" distL="114300" distR="114300">
            <wp:extent cx="5270500" cy="5252720"/>
            <wp:effectExtent l="0" t="0" r="6350" b="5080"/>
            <wp:docPr id="140" name="图片 140" descr="img-115091954-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0" descr="img-115091954-0001"/>
                    <pic:cNvPicPr>
                      <a:picLocks noChangeAspect="1"/>
                    </pic:cNvPicPr>
                  </pic:nvPicPr>
                  <pic:blipFill>
                    <a:blip r:embed="rId34"/>
                    <a:stretch>
                      <a:fillRect/>
                    </a:stretch>
                  </pic:blipFill>
                  <pic:spPr>
                    <a:xfrm>
                      <a:off x="0" y="0"/>
                      <a:ext cx="5270500" cy="5252720"/>
                    </a:xfrm>
                    <a:prstGeom prst="rect">
                      <a:avLst/>
                    </a:prstGeom>
                  </pic:spPr>
                </pic:pic>
              </a:graphicData>
            </a:graphic>
          </wp:inline>
        </w:drawing>
      </w:r>
    </w:p>
    <w:p>
      <w:pPr>
        <w:pStyle w:val="16"/>
        <w:outlineLvl w:val="9"/>
        <w:rPr>
          <w:rFonts w:hint="eastAsia" w:ascii="方正小标宋简体" w:hAnsi="方正小标宋简体" w:eastAsia="方正小标宋简体" w:cs="方正小标宋简体"/>
          <w:b w:val="0"/>
          <w:bCs w:val="0"/>
          <w:color w:val="000000"/>
          <w:sz w:val="44"/>
          <w:szCs w:val="44"/>
          <w:lang w:val="en-US" w:eastAsia="zh-CN"/>
        </w:rPr>
      </w:pPr>
    </w:p>
    <w:p>
      <w:pPr>
        <w:outlineLvl w:val="9"/>
        <w:rPr>
          <w:rFonts w:hint="eastAsia"/>
          <w:lang w:val="en-US" w:eastAsia="zh-CN"/>
        </w:rPr>
      </w:pPr>
    </w:p>
    <w:p>
      <w:pPr>
        <w:jc w:val="center"/>
        <w:outlineLvl w:val="9"/>
        <w:rPr>
          <w:rFonts w:hint="eastAsia" w:ascii="方正小标宋简体" w:hAnsi="方正小标宋简体" w:eastAsia="方正小标宋简体" w:cs="方正小标宋简体"/>
          <w:sz w:val="44"/>
          <w:szCs w:val="44"/>
          <w:lang w:val="en-US" w:eastAsia="zh-CN"/>
        </w:rPr>
      </w:pPr>
    </w:p>
    <w:p>
      <w:pPr>
        <w:jc w:val="center"/>
        <w:outlineLvl w:val="9"/>
        <w:rPr>
          <w:rFonts w:hint="eastAsia" w:ascii="方正小标宋简体" w:hAnsi="方正小标宋简体" w:eastAsia="方正小标宋简体" w:cs="方正小标宋简体"/>
          <w:sz w:val="44"/>
          <w:szCs w:val="44"/>
          <w:lang w:val="en-US" w:eastAsia="zh-CN"/>
        </w:rPr>
      </w:pPr>
    </w:p>
    <w:p>
      <w:pPr>
        <w:jc w:val="center"/>
        <w:outlineLvl w:val="9"/>
        <w:rPr>
          <w:rFonts w:hint="eastAsia" w:ascii="方正小标宋简体" w:hAnsi="方正小标宋简体" w:eastAsia="方正小标宋简体" w:cs="方正小标宋简体"/>
          <w:sz w:val="44"/>
          <w:szCs w:val="44"/>
          <w:lang w:val="en-US" w:eastAsia="zh-CN"/>
        </w:rPr>
      </w:pPr>
    </w:p>
    <w:p>
      <w:pPr>
        <w:jc w:val="center"/>
        <w:outlineLvl w:val="9"/>
        <w:rPr>
          <w:rFonts w:hint="eastAsia" w:ascii="方正小标宋简体" w:hAnsi="方正小标宋简体" w:eastAsia="方正小标宋简体" w:cs="方正小标宋简体"/>
          <w:sz w:val="44"/>
          <w:szCs w:val="44"/>
          <w:lang w:val="en-US" w:eastAsia="zh-CN"/>
        </w:rPr>
      </w:pPr>
    </w:p>
    <w:p>
      <w:pPr>
        <w:jc w:val="center"/>
        <w:outlineLvl w:val="9"/>
        <w:rPr>
          <w:rFonts w:hint="eastAsia" w:ascii="方正小标宋简体" w:hAnsi="方正小标宋简体" w:eastAsia="方正小标宋简体" w:cs="方正小标宋简体"/>
          <w:sz w:val="44"/>
          <w:szCs w:val="44"/>
          <w:lang w:val="en-US" w:eastAsia="zh-CN"/>
        </w:rPr>
        <w:sectPr>
          <w:footerReference r:id="rId8" w:type="default"/>
          <w:footerReference r:id="rId9" w:type="even"/>
          <w:pgSz w:w="11910" w:h="16840"/>
          <w:pgMar w:top="1440" w:right="1803" w:bottom="1440" w:left="1803" w:header="907" w:footer="986" w:gutter="0"/>
          <w:pgBorders>
            <w:top w:val="none" w:sz="0" w:space="0"/>
            <w:left w:val="none" w:sz="0" w:space="0"/>
            <w:bottom w:val="none" w:sz="0" w:space="0"/>
            <w:right w:val="none" w:sz="0" w:space="0"/>
          </w:pgBorders>
          <w:pgNumType w:start="1"/>
          <w:cols w:space="0" w:num="1"/>
          <w:rtlGutter w:val="0"/>
          <w:docGrid w:linePitch="0" w:charSpace="0"/>
        </w:sectPr>
      </w:pPr>
    </w:p>
    <w:p>
      <w:pP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br w:type="page"/>
      </w:r>
    </w:p>
    <w:p>
      <w:pPr>
        <w:jc w:val="center"/>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2023年邵阳职业技术学院办学亮点</w:t>
      </w:r>
    </w:p>
    <w:p>
      <w:pPr>
        <w:pStyle w:val="22"/>
        <w:keepNext w:val="0"/>
        <w:keepLines w:val="0"/>
        <w:pageBreakBefore w:val="0"/>
        <w:kinsoku/>
        <w:wordWrap/>
        <w:overflowPunct/>
        <w:topLinePunct w:val="0"/>
        <w:autoSpaceDE/>
        <w:autoSpaceDN/>
        <w:bidi w:val="0"/>
        <w:adjustRightInd/>
        <w:snapToGrid/>
        <w:spacing w:line="520" w:lineRule="exact"/>
        <w:ind w:left="0" w:leftChars="0" w:firstLine="560" w:firstLineChars="200"/>
        <w:textAlignment w:val="auto"/>
        <w:outlineLvl w:val="9"/>
        <w:rPr>
          <w:rFonts w:hint="default" w:ascii="黑体" w:hAnsi="黑体" w:eastAsia="黑体" w:cstheme="minorBidi"/>
          <w:kern w:val="2"/>
          <w:sz w:val="28"/>
          <w:szCs w:val="28"/>
          <w:lang w:val="en-US" w:eastAsia="zh-CN" w:bidi="ar-SA"/>
        </w:rPr>
      </w:pPr>
      <w:r>
        <w:rPr>
          <w:rFonts w:hint="eastAsia" w:ascii="黑体" w:hAnsi="黑体" w:eastAsia="黑体" w:cstheme="minorBidi"/>
          <w:kern w:val="2"/>
          <w:sz w:val="28"/>
          <w:szCs w:val="28"/>
          <w:lang w:val="en-US" w:eastAsia="zh-CN" w:bidi="ar-SA"/>
        </w:rPr>
        <w:t>一、党的领导全面加强,现代大学制度建设深入推进</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outlineLvl w:val="9"/>
        <w:rPr>
          <w:rFonts w:hint="eastAsia" w:ascii="楷体" w:hAnsi="楷体" w:eastAsia="楷体" w:cs="楷体"/>
          <w:b/>
          <w:bCs/>
          <w:kern w:val="2"/>
          <w:sz w:val="28"/>
          <w:szCs w:val="28"/>
          <w:lang w:val="en-US" w:eastAsia="zh-CN" w:bidi="ar-SA"/>
        </w:rPr>
      </w:pPr>
      <w:r>
        <w:rPr>
          <w:rFonts w:hint="eastAsia" w:ascii="楷体" w:hAnsi="楷体" w:eastAsia="楷体" w:cs="楷体"/>
          <w:b/>
          <w:bCs/>
          <w:sz w:val="28"/>
          <w:szCs w:val="28"/>
          <w:lang w:eastAsia="zh-CN"/>
        </w:rPr>
        <w:t>（一）</w:t>
      </w:r>
      <w:r>
        <w:rPr>
          <w:rFonts w:hint="eastAsia" w:ascii="楷体" w:hAnsi="楷体" w:eastAsia="楷体" w:cs="楷体"/>
          <w:b/>
          <w:bCs/>
          <w:sz w:val="28"/>
          <w:szCs w:val="28"/>
        </w:rPr>
        <w:t>主题教育</w:t>
      </w:r>
      <w:r>
        <w:rPr>
          <w:rFonts w:hint="eastAsia" w:ascii="楷体" w:hAnsi="楷体" w:eastAsia="楷体" w:cs="楷体"/>
          <w:b/>
          <w:bCs/>
          <w:sz w:val="28"/>
          <w:szCs w:val="28"/>
          <w:lang w:eastAsia="zh-CN"/>
        </w:rPr>
        <w:t>成效显著</w:t>
      </w: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b w:val="0"/>
          <w:bCs w:val="0"/>
          <w:kern w:val="2"/>
          <w:sz w:val="28"/>
          <w:szCs w:val="28"/>
          <w:u w:val="none"/>
          <w:lang w:val="en-US" w:eastAsia="zh-CN" w:bidi="ar-SA"/>
        </w:rPr>
      </w:pPr>
      <w:r>
        <w:rPr>
          <w:rFonts w:hint="eastAsia" w:ascii="仿宋_GB2312" w:hAnsi="仿宋_GB2312" w:eastAsia="仿宋_GB2312" w:cs="仿宋_GB2312"/>
          <w:b w:val="0"/>
          <w:bCs w:val="0"/>
          <w:sz w:val="28"/>
          <w:szCs w:val="28"/>
          <w:u w:val="none"/>
          <w:lang w:val="en-US" w:eastAsia="zh-CN"/>
        </w:rPr>
        <w:t>学院扎实开展学习贯彻习近平新时代中国特色社会主义思想主题教育工作，被省委主题教育办第29巡回指导组向省委主题教育办推荐为“优秀”单位。通过开展主题教育活动，党对学校各项事业的领导全面加强，学校发展质量进一步提升，学院党委换届大会确定的“建高升本”三步走目标已提前完成两步。</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outlineLvl w:val="9"/>
        <w:rPr>
          <w:rFonts w:hint="default" w:ascii="黑体" w:hAnsi="黑体" w:eastAsia="黑体" w:cstheme="minorBidi"/>
          <w:b w:val="0"/>
          <w:bCs w:val="0"/>
          <w:kern w:val="2"/>
          <w:sz w:val="28"/>
          <w:szCs w:val="28"/>
          <w:u w:val="none"/>
          <w:lang w:val="en-US" w:eastAsia="zh-CN" w:bidi="ar-SA"/>
        </w:rPr>
      </w:pPr>
      <w:r>
        <w:rPr>
          <w:rFonts w:hint="eastAsia" w:ascii="楷体" w:hAnsi="楷体" w:eastAsia="楷体" w:cs="楷体"/>
          <w:b/>
          <w:bCs/>
          <w:kern w:val="2"/>
          <w:sz w:val="28"/>
          <w:szCs w:val="28"/>
          <w:lang w:val="en-US" w:eastAsia="zh-CN" w:bidi="ar-SA"/>
        </w:rPr>
        <w:t>（二）新一轮机构改革</w:t>
      </w:r>
      <w:r>
        <w:rPr>
          <w:rFonts w:hint="eastAsia" w:ascii="楷体" w:hAnsi="楷体" w:eastAsia="楷体" w:cs="楷体"/>
          <w:b/>
          <w:bCs/>
          <w:kern w:val="2"/>
          <w:sz w:val="28"/>
          <w:szCs w:val="28"/>
          <w:u w:val="none"/>
          <w:lang w:val="en-US" w:eastAsia="zh-CN" w:bidi="ar-SA"/>
        </w:rPr>
        <w:t>圆满完成</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sz w:val="28"/>
          <w:szCs w:val="28"/>
          <w:lang w:eastAsia="zh-CN"/>
        </w:rPr>
        <w:t>学院根据专业建设需要，将原六个二级学院（系）调整为七个二级学院；优化职能部门设置，撤并两个部门，新设一个部门。</w:t>
      </w:r>
      <w:r>
        <w:rPr>
          <w:rFonts w:hint="eastAsia" w:ascii="仿宋_GB2312" w:hAnsi="仿宋_GB2312" w:eastAsia="仿宋_GB2312" w:cs="仿宋_GB2312"/>
          <w:sz w:val="28"/>
          <w:szCs w:val="28"/>
        </w:rPr>
        <w:t>获批增加了50个事业编制</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30名中层正职干部</w:t>
      </w:r>
      <w:r>
        <w:rPr>
          <w:rFonts w:hint="eastAsia" w:ascii="仿宋_GB2312" w:hAnsi="仿宋_GB2312" w:eastAsia="仿宋_GB2312" w:cs="仿宋_GB2312"/>
          <w:sz w:val="28"/>
          <w:szCs w:val="28"/>
          <w:lang w:val="en-US" w:eastAsia="zh-CN"/>
        </w:rPr>
        <w:t>进行了</w:t>
      </w:r>
      <w:r>
        <w:rPr>
          <w:rFonts w:hint="eastAsia" w:ascii="仿宋_GB2312" w:hAnsi="仿宋_GB2312" w:eastAsia="仿宋_GB2312" w:cs="仿宋_GB2312"/>
          <w:sz w:val="28"/>
          <w:szCs w:val="28"/>
        </w:rPr>
        <w:t>岗位调整。</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outlineLvl w:val="9"/>
        <w:rPr>
          <w:rFonts w:hint="default" w:ascii="黑体" w:hAnsi="黑体" w:eastAsia="黑体" w:cstheme="minorBidi"/>
          <w:b/>
          <w:bCs/>
          <w:kern w:val="2"/>
          <w:sz w:val="28"/>
          <w:szCs w:val="28"/>
          <w:lang w:val="en-US" w:eastAsia="zh-CN" w:bidi="ar-SA"/>
        </w:rPr>
      </w:pPr>
      <w:r>
        <w:rPr>
          <w:rFonts w:hint="eastAsia" w:ascii="楷体" w:hAnsi="楷体" w:eastAsia="楷体" w:cs="楷体"/>
          <w:b/>
          <w:bCs/>
          <w:kern w:val="2"/>
          <w:sz w:val="28"/>
          <w:szCs w:val="28"/>
          <w:lang w:val="en-US" w:eastAsia="zh-CN" w:bidi="ar-SA"/>
        </w:rPr>
        <w:t>（三）开展现代大学制度学习与宣贯</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9"/>
        <w:rPr>
          <w:rFonts w:hint="default" w:ascii="仿宋" w:hAnsi="仿宋" w:eastAsia="仿宋" w:cs="仿宋"/>
          <w:sz w:val="28"/>
          <w:szCs w:val="28"/>
          <w:u w:val="none"/>
          <w:lang w:val="en-US" w:eastAsia="zh-CN"/>
        </w:rPr>
      </w:pPr>
      <w:r>
        <w:rPr>
          <w:rFonts w:hint="eastAsia" w:ascii="仿宋_GB2312" w:hAnsi="仿宋_GB2312" w:eastAsia="仿宋_GB2312" w:cs="仿宋_GB2312"/>
          <w:sz w:val="28"/>
          <w:szCs w:val="28"/>
          <w:lang w:val="en-US" w:eastAsia="zh-CN"/>
        </w:rPr>
        <w:t>学院组织全校教职工开展新修订的章程考试和</w:t>
      </w:r>
      <w:r>
        <w:rPr>
          <w:rFonts w:hint="eastAsia" w:ascii="仿宋_GB2312" w:hAnsi="仿宋_GB2312" w:eastAsia="仿宋_GB2312" w:cs="仿宋_GB2312"/>
          <w:sz w:val="28"/>
          <w:szCs w:val="28"/>
          <w:u w:val="none"/>
          <w:lang w:val="en-US" w:eastAsia="zh-CN"/>
        </w:rPr>
        <w:t>党纪法规校规制度知识考试，两项考试合格率均为100%。通过考试，广大教职工全面系统地学习了现代大学制度，增强了遵章守纪意识。</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outlineLvl w:val="9"/>
        <w:rPr>
          <w:rFonts w:hint="eastAsia" w:ascii="楷体" w:hAnsi="楷体" w:eastAsia="楷体" w:cs="楷体"/>
          <w:b w:val="0"/>
          <w:bCs w:val="0"/>
          <w:sz w:val="28"/>
          <w:szCs w:val="28"/>
          <w:lang w:val="en-US" w:eastAsia="zh-CN"/>
        </w:rPr>
      </w:pPr>
      <w:r>
        <w:rPr>
          <w:rFonts w:hint="eastAsia" w:ascii="楷体" w:hAnsi="楷体" w:eastAsia="楷体" w:cs="楷体"/>
          <w:b/>
          <w:bCs/>
          <w:sz w:val="28"/>
          <w:szCs w:val="28"/>
          <w:lang w:val="en-US" w:eastAsia="zh-CN"/>
        </w:rPr>
        <w:t>（四）适应高质量发展的制度体系进一步健全</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sz w:val="28"/>
          <w:szCs w:val="28"/>
          <w:lang w:eastAsia="zh-CN"/>
        </w:rPr>
        <w:t>学院全面贯彻党的二十大精神，落实党和国家最新政策、法规，按照“双高”校建设要求，持续开展制度“废改立”工作，全年新制定修订教学、学生、人事、财务、资产等重点管理制度</w:t>
      </w:r>
      <w:r>
        <w:rPr>
          <w:rFonts w:hint="eastAsia" w:ascii="仿宋_GB2312" w:hAnsi="仿宋_GB2312" w:eastAsia="仿宋_GB2312" w:cs="仿宋_GB2312"/>
          <w:sz w:val="28"/>
          <w:szCs w:val="28"/>
          <w:lang w:val="en-US" w:eastAsia="zh-CN"/>
        </w:rPr>
        <w:t>20项，</w:t>
      </w:r>
      <w:r>
        <w:rPr>
          <w:rFonts w:hint="eastAsia" w:ascii="仿宋_GB2312" w:hAnsi="仿宋_GB2312" w:eastAsia="仿宋_GB2312" w:cs="仿宋_GB2312"/>
          <w:sz w:val="28"/>
          <w:szCs w:val="28"/>
          <w:u w:val="none"/>
          <w:lang w:val="en-US" w:eastAsia="zh-CN"/>
        </w:rPr>
        <w:t xml:space="preserve">特别是修订了涉及全体教职工切身利益的《邵阳职业技术学院绩效工资改革分配方案》和《邵阳职业技术学院高等学校教师（含实验技术）系列专业技术职称评审实施细则》。 </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outlineLvl w:val="9"/>
        <w:rPr>
          <w:rFonts w:hint="default" w:ascii="楷体" w:hAnsi="楷体" w:eastAsia="楷体" w:cs="楷体"/>
          <w:b/>
          <w:bCs/>
          <w:sz w:val="28"/>
          <w:szCs w:val="28"/>
          <w:lang w:val="en-US" w:eastAsia="zh-CN"/>
        </w:rPr>
      </w:pPr>
      <w:r>
        <w:rPr>
          <w:rFonts w:hint="eastAsia" w:ascii="楷体" w:hAnsi="楷体" w:eastAsia="楷体" w:cs="楷体"/>
          <w:b/>
          <w:bCs/>
          <w:sz w:val="28"/>
          <w:szCs w:val="28"/>
          <w:lang w:val="en-US" w:eastAsia="zh-CN"/>
        </w:rPr>
        <w:t>（五）学院成为省民族团结示范高等学校</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color w:val="000000"/>
          <w:kern w:val="0"/>
          <w:sz w:val="28"/>
          <w:szCs w:val="28"/>
          <w:lang w:val="en-US" w:eastAsia="zh-CN" w:bidi="ar"/>
        </w:rPr>
        <w:t>学院持续开展民族团结教育，铸牢中华民族共同体意识，先后被评为邵阳市和湖南省“铸牢中华民族共同体意识教育示范校”。</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9"/>
        <w:rPr>
          <w:rFonts w:hint="eastAsia" w:ascii="黑体" w:hAnsi="黑体" w:eastAsia="黑体" w:cstheme="minorBidi"/>
          <w:kern w:val="2"/>
          <w:sz w:val="28"/>
          <w:szCs w:val="28"/>
          <w:lang w:val="en-US" w:eastAsia="zh-CN" w:bidi="ar-SA"/>
        </w:rPr>
        <w:sectPr>
          <w:footerReference r:id="rId10" w:type="default"/>
          <w:footerReference r:id="rId11" w:type="even"/>
          <w:pgSz w:w="11910" w:h="16840"/>
          <w:pgMar w:top="1440" w:right="1803" w:bottom="1440" w:left="1803" w:header="907" w:footer="986" w:gutter="0"/>
          <w:pgBorders>
            <w:top w:val="none" w:sz="0" w:space="0"/>
            <w:left w:val="none" w:sz="0" w:space="0"/>
            <w:bottom w:val="none" w:sz="0" w:space="0"/>
            <w:right w:val="none" w:sz="0" w:space="0"/>
          </w:pgBorders>
          <w:pgNumType w:start="1"/>
          <w:cols w:space="0" w:num="1"/>
          <w:rtlGutter w:val="0"/>
          <w:docGrid w:linePitch="0" w:charSpace="0"/>
        </w:sect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9"/>
        <w:rPr>
          <w:rFonts w:hint="eastAsia" w:ascii="黑体" w:hAnsi="黑体" w:eastAsia="黑体" w:cstheme="minorBidi"/>
          <w:kern w:val="2"/>
          <w:sz w:val="28"/>
          <w:szCs w:val="28"/>
          <w:lang w:val="en-US" w:eastAsia="zh-CN" w:bidi="ar-SA"/>
        </w:rPr>
      </w:pPr>
      <w:r>
        <w:rPr>
          <w:rFonts w:hint="eastAsia" w:ascii="黑体" w:hAnsi="黑体" w:eastAsia="黑体" w:cstheme="minorBidi"/>
          <w:kern w:val="2"/>
          <w:sz w:val="28"/>
          <w:szCs w:val="28"/>
          <w:lang w:val="en-US" w:eastAsia="zh-CN" w:bidi="ar-SA"/>
        </w:rPr>
        <w:t>二、“双高”建设持续推进，办学质量进一步提升</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outlineLvl w:val="9"/>
        <w:rPr>
          <w:rFonts w:hint="default" w:ascii="楷体" w:hAnsi="楷体" w:eastAsia="楷体" w:cs="楷体"/>
          <w:b/>
          <w:bCs/>
          <w:kern w:val="2"/>
          <w:sz w:val="28"/>
          <w:szCs w:val="28"/>
          <w:lang w:val="en-US" w:eastAsia="zh-CN" w:bidi="ar-SA"/>
        </w:rPr>
      </w:pPr>
      <w:r>
        <w:rPr>
          <w:rFonts w:hint="eastAsia" w:ascii="楷体" w:hAnsi="楷体" w:eastAsia="楷体" w:cs="楷体"/>
          <w:b/>
          <w:bCs/>
          <w:kern w:val="2"/>
          <w:sz w:val="28"/>
          <w:szCs w:val="28"/>
          <w:lang w:val="en-US" w:eastAsia="zh-CN" w:bidi="ar-SA"/>
        </w:rPr>
        <w:t>（一）办学基础条件进一步改善</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sz w:val="28"/>
          <w:szCs w:val="28"/>
          <w:lang w:val="en-US" w:eastAsia="zh-CN"/>
        </w:rPr>
        <w:t>加大基础设施建设力度，</w:t>
      </w:r>
      <w:r>
        <w:rPr>
          <w:rFonts w:hint="eastAsia" w:ascii="仿宋_GB2312" w:hAnsi="仿宋_GB2312" w:eastAsia="仿宋_GB2312" w:cs="仿宋_GB2312"/>
          <w:sz w:val="28"/>
          <w:szCs w:val="28"/>
          <w:highlight w:val="none"/>
          <w:lang w:val="en-US" w:eastAsia="zh-CN"/>
        </w:rPr>
        <w:t>16158</w:t>
      </w:r>
      <w:r>
        <w:rPr>
          <w:rFonts w:hint="eastAsia" w:ascii="仿宋_GB2312" w:hAnsi="仿宋_GB2312" w:eastAsia="仿宋_GB2312" w:cs="仿宋_GB2312"/>
          <w:b w:val="0"/>
          <w:bCs w:val="0"/>
          <w:sz w:val="28"/>
          <w:szCs w:val="28"/>
          <w:lang w:val="en-US" w:eastAsia="zh-CN"/>
        </w:rPr>
        <w:t>平方米新实训大楼投入使用；校园扩改项目一期开始建设，累计投入资金4000万元。</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outlineLvl w:val="9"/>
        <w:rPr>
          <w:rFonts w:hint="eastAsia" w:ascii="楷体" w:hAnsi="楷体" w:eastAsia="楷体" w:cs="楷体"/>
          <w:b/>
          <w:bCs/>
          <w:kern w:val="2"/>
          <w:sz w:val="28"/>
          <w:szCs w:val="28"/>
          <w:lang w:val="en-US" w:eastAsia="zh-CN" w:bidi="ar-SA"/>
        </w:rPr>
      </w:pPr>
      <w:r>
        <w:rPr>
          <w:rFonts w:hint="eastAsia" w:ascii="楷体" w:hAnsi="楷体" w:eastAsia="楷体" w:cs="楷体"/>
          <w:b/>
          <w:bCs/>
          <w:kern w:val="2"/>
          <w:sz w:val="28"/>
          <w:szCs w:val="28"/>
          <w:lang w:val="en-US" w:eastAsia="zh-CN" w:bidi="ar-SA"/>
        </w:rPr>
        <w:t>（二）首次招收全日制本科生</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color w:val="000000"/>
          <w:kern w:val="0"/>
          <w:sz w:val="28"/>
          <w:szCs w:val="28"/>
          <w:lang w:val="en-US" w:eastAsia="zh-CN" w:bidi="ar"/>
        </w:rPr>
        <w:t>学院成为湖南省首批“楚怡工匠计划”试点单位，开设自动化本科专业，首次招收全日制本科生100人。</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outlineLvl w:val="9"/>
        <w:rPr>
          <w:rFonts w:hint="default" w:ascii="楷体" w:hAnsi="楷体" w:eastAsia="楷体" w:cs="楷体"/>
          <w:b/>
          <w:bCs/>
          <w:kern w:val="2"/>
          <w:sz w:val="28"/>
          <w:szCs w:val="28"/>
          <w:lang w:val="en-US" w:eastAsia="zh-CN" w:bidi="ar-SA"/>
        </w:rPr>
      </w:pPr>
      <w:r>
        <w:rPr>
          <w:rFonts w:hint="eastAsia" w:ascii="楷体" w:hAnsi="楷体" w:eastAsia="楷体" w:cs="楷体"/>
          <w:b/>
          <w:bCs/>
          <w:kern w:val="2"/>
          <w:sz w:val="28"/>
          <w:szCs w:val="28"/>
          <w:lang w:val="en-US" w:eastAsia="zh-CN" w:bidi="ar-SA"/>
        </w:rPr>
        <w:t>（三）技能竞赛获奖数量质量创新高</w:t>
      </w:r>
    </w:p>
    <w:p>
      <w:pPr>
        <w:keepNext w:val="0"/>
        <w:keepLines w:val="0"/>
        <w:pageBreakBefore w:val="0"/>
        <w:widowControl w:val="0"/>
        <w:suppressLineNumbers w:val="0"/>
        <w:kinsoku/>
        <w:wordWrap/>
        <w:overflowPunct/>
        <w:topLinePunct w:val="0"/>
        <w:autoSpaceDE/>
        <w:autoSpaceDN/>
        <w:bidi w:val="0"/>
        <w:adjustRightInd/>
        <w:snapToGrid/>
        <w:spacing w:line="520" w:lineRule="exact"/>
        <w:ind w:firstLine="560" w:firstLineChars="200"/>
        <w:jc w:val="left"/>
        <w:textAlignment w:val="auto"/>
        <w:outlineLvl w:val="9"/>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color w:val="000000"/>
          <w:kern w:val="0"/>
          <w:sz w:val="28"/>
          <w:szCs w:val="28"/>
          <w:lang w:val="en-US" w:eastAsia="zh-CN" w:bidi="ar"/>
        </w:rPr>
        <w:t>学生参加省级以上各类竞赛获奖64项，其中，职业技能竞赛国赛一等奖2项、二等奖2项、三等奖2项，省赛一等奖3项；体育竞赛国赛第五名1项，省赛第一名2项。</w:t>
      </w:r>
      <w:r>
        <w:rPr>
          <w:rFonts w:hint="eastAsia" w:ascii="仿宋_GB2312" w:hAnsi="仿宋_GB2312" w:eastAsia="仿宋_GB2312" w:cs="仿宋_GB2312"/>
          <w:b w:val="0"/>
          <w:bCs w:val="0"/>
          <w:sz w:val="28"/>
          <w:szCs w:val="28"/>
          <w:lang w:val="en-US" w:eastAsia="zh-CN"/>
        </w:rPr>
        <w:t>教师参加省级以上技能竞赛获奖18项，其中国</w:t>
      </w:r>
      <w:r>
        <w:rPr>
          <w:rFonts w:hint="eastAsia" w:ascii="仿宋_GB2312" w:hAnsi="仿宋_GB2312" w:eastAsia="仿宋_GB2312" w:cs="仿宋_GB2312"/>
          <w:color w:val="000000"/>
          <w:kern w:val="0"/>
          <w:sz w:val="28"/>
          <w:szCs w:val="28"/>
          <w:lang w:val="en-US" w:eastAsia="zh-CN" w:bidi="ar"/>
        </w:rPr>
        <w:t>赛</w:t>
      </w:r>
      <w:r>
        <w:rPr>
          <w:rFonts w:hint="eastAsia" w:ascii="仿宋_GB2312" w:hAnsi="仿宋_GB2312" w:eastAsia="仿宋_GB2312" w:cs="仿宋_GB2312"/>
          <w:b w:val="0"/>
          <w:bCs w:val="0"/>
          <w:sz w:val="28"/>
          <w:szCs w:val="28"/>
          <w:lang w:val="en-US" w:eastAsia="zh-CN"/>
        </w:rPr>
        <w:t>二等奖2项，三等奖2项；省</w:t>
      </w:r>
      <w:r>
        <w:rPr>
          <w:rFonts w:hint="eastAsia" w:ascii="仿宋_GB2312" w:hAnsi="仿宋_GB2312" w:eastAsia="仿宋_GB2312" w:cs="仿宋_GB2312"/>
          <w:color w:val="000000"/>
          <w:kern w:val="0"/>
          <w:sz w:val="28"/>
          <w:szCs w:val="28"/>
          <w:lang w:val="en-US" w:eastAsia="zh-CN" w:bidi="ar"/>
        </w:rPr>
        <w:t>赛</w:t>
      </w:r>
      <w:r>
        <w:rPr>
          <w:rFonts w:hint="eastAsia" w:ascii="仿宋_GB2312" w:hAnsi="仿宋_GB2312" w:eastAsia="仿宋_GB2312" w:cs="仿宋_GB2312"/>
          <w:b w:val="0"/>
          <w:bCs w:val="0"/>
          <w:sz w:val="28"/>
          <w:szCs w:val="28"/>
          <w:lang w:val="en-US" w:eastAsia="zh-CN"/>
        </w:rPr>
        <w:t>一等奖3项。</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outlineLvl w:val="9"/>
        <w:rPr>
          <w:rFonts w:hint="eastAsia" w:ascii="黑体" w:hAnsi="黑体" w:eastAsia="黑体" w:cstheme="minorBidi"/>
          <w:b/>
          <w:bCs/>
          <w:kern w:val="2"/>
          <w:sz w:val="28"/>
          <w:szCs w:val="28"/>
          <w:lang w:val="en-US" w:eastAsia="zh-CN" w:bidi="ar-SA"/>
        </w:rPr>
      </w:pPr>
      <w:r>
        <w:rPr>
          <w:rFonts w:hint="eastAsia" w:ascii="楷体" w:hAnsi="楷体" w:eastAsia="楷体" w:cs="楷体"/>
          <w:b/>
          <w:bCs/>
          <w:kern w:val="2"/>
          <w:sz w:val="28"/>
          <w:szCs w:val="28"/>
          <w:lang w:val="en-US" w:eastAsia="zh-CN" w:bidi="ar-SA"/>
        </w:rPr>
        <w:t>（四）教学科研项目立项数量质量大幅提升</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9"/>
        <w:rPr>
          <w:rFonts w:hint="default" w:ascii="楷体" w:hAnsi="楷体" w:eastAsia="楷体" w:cs="楷体"/>
          <w:b w:val="0"/>
          <w:bCs w:val="0"/>
          <w:kern w:val="2"/>
          <w:sz w:val="28"/>
          <w:szCs w:val="28"/>
          <w:lang w:val="en-US" w:eastAsia="zh-CN" w:bidi="ar-SA"/>
        </w:rPr>
      </w:pPr>
      <w:r>
        <w:rPr>
          <w:rFonts w:hint="eastAsia" w:ascii="仿宋_GB2312" w:hAnsi="仿宋_GB2312" w:eastAsia="仿宋_GB2312" w:cs="仿宋_GB2312"/>
          <w:color w:val="000000"/>
          <w:kern w:val="0"/>
          <w:sz w:val="28"/>
          <w:szCs w:val="28"/>
          <w:lang w:val="en-US" w:eastAsia="zh-CN" w:bidi="ar"/>
        </w:rPr>
        <w:t>学院立项认定省级以上教学科研项目35项，其中国家十四五规划教材2 本、虚拟仿真实训基地1个、供需对接育人项目1个。</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outlineLvl w:val="9"/>
        <w:rPr>
          <w:rFonts w:hint="eastAsia" w:ascii="楷体" w:hAnsi="楷体" w:eastAsia="楷体" w:cs="楷体"/>
          <w:b w:val="0"/>
          <w:bCs w:val="0"/>
          <w:kern w:val="2"/>
          <w:sz w:val="28"/>
          <w:szCs w:val="28"/>
          <w:lang w:val="en-US" w:eastAsia="zh-CN" w:bidi="ar-SA"/>
        </w:rPr>
      </w:pPr>
      <w:r>
        <w:rPr>
          <w:rFonts w:hint="eastAsia" w:ascii="楷体" w:hAnsi="楷体" w:eastAsia="楷体" w:cs="楷体"/>
          <w:b/>
          <w:bCs/>
          <w:kern w:val="2"/>
          <w:sz w:val="28"/>
          <w:szCs w:val="28"/>
          <w:lang w:val="en-US" w:eastAsia="zh-CN" w:bidi="ar-SA"/>
        </w:rPr>
        <w:t>（五）校企合作产教融合向纵深发展</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b w:val="0"/>
          <w:bCs w:val="0"/>
          <w:kern w:val="2"/>
          <w:sz w:val="28"/>
          <w:szCs w:val="28"/>
          <w:u w:val="none"/>
          <w:lang w:val="en-US" w:eastAsia="zh-CN" w:bidi="ar-SA"/>
        </w:rPr>
      </w:pPr>
      <w:r>
        <w:rPr>
          <w:rFonts w:hint="eastAsia" w:ascii="仿宋_GB2312" w:hAnsi="仿宋_GB2312" w:eastAsia="仿宋_GB2312" w:cs="仿宋_GB2312"/>
          <w:b w:val="0"/>
          <w:bCs w:val="0"/>
          <w:sz w:val="28"/>
          <w:szCs w:val="28"/>
          <w:lang w:val="en-US" w:eastAsia="zh-CN"/>
        </w:rPr>
        <w:t>学院立项建设全国工商联产教融合示范实训基地，与新能源汽车龙头企业比亚迪公司共建“比亚迪产业学院”，</w:t>
      </w:r>
      <w:r>
        <w:rPr>
          <w:rFonts w:hint="eastAsia" w:ascii="仿宋_GB2312" w:hAnsi="仿宋_GB2312" w:eastAsia="仿宋_GB2312" w:cs="仿宋_GB2312"/>
          <w:b w:val="0"/>
          <w:bCs w:val="0"/>
          <w:sz w:val="28"/>
          <w:szCs w:val="28"/>
          <w:u w:val="none"/>
          <w:lang w:val="en-US" w:eastAsia="zh-CN"/>
        </w:rPr>
        <w:t>与上海鸿基金属制品有限公司、北京天融信网络安全技术有限公司、青岛海尔智能家电科技有限公司等7家公司新建校企深度合作基地。</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outlineLvl w:val="9"/>
        <w:rPr>
          <w:rFonts w:hint="eastAsia" w:ascii="楷体" w:hAnsi="楷体" w:eastAsia="楷体" w:cs="楷体"/>
          <w:b/>
          <w:bCs/>
          <w:kern w:val="2"/>
          <w:sz w:val="28"/>
          <w:szCs w:val="28"/>
          <w:lang w:val="en-US" w:eastAsia="zh-CN" w:bidi="ar-SA"/>
        </w:rPr>
      </w:pPr>
      <w:r>
        <w:rPr>
          <w:rFonts w:hint="eastAsia" w:ascii="楷体" w:hAnsi="楷体" w:eastAsia="楷体" w:cs="楷体"/>
          <w:b/>
          <w:bCs/>
          <w:kern w:val="2"/>
          <w:sz w:val="28"/>
          <w:szCs w:val="28"/>
          <w:lang w:val="en-US" w:eastAsia="zh-CN" w:bidi="ar-SA"/>
        </w:rPr>
        <w:t>（六）智库建设取得新进展</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20" w:lineRule="exact"/>
        <w:ind w:left="0" w:right="0" w:firstLine="560" w:firstLineChars="200"/>
        <w:jc w:val="left"/>
        <w:textAlignment w:val="auto"/>
        <w:outlineLvl w:val="9"/>
        <w:rPr>
          <w:sz w:val="28"/>
          <w:szCs w:val="28"/>
        </w:rPr>
      </w:pPr>
      <w:r>
        <w:rPr>
          <w:rFonts w:hint="eastAsia" w:ascii="仿宋_GB2312" w:hAnsi="仿宋_GB2312" w:eastAsia="仿宋_GB2312" w:cs="仿宋_GB2312"/>
          <w:b w:val="0"/>
          <w:bCs w:val="0"/>
          <w:sz w:val="28"/>
          <w:szCs w:val="28"/>
          <w:lang w:val="en-US" w:eastAsia="zh-CN"/>
        </w:rPr>
        <w:t>学院成立邵商研究院，以“弘扬邵商精神、传承邵商文化、服务邵商发展、引领邵商未来”为宗旨，聚焦“文化、环境、创新、数字、人才”五大领域，致力于打造服务邵阳、辐射湖南、面向国内外的新型智库、活动平台和人才基地。</w:t>
      </w:r>
      <w:r>
        <w:rPr>
          <w:rFonts w:hint="eastAsia" w:ascii="仿宋_GB2312" w:hAnsi="仿宋_GB2312" w:eastAsia="仿宋_GB2312" w:cs="仿宋_GB2312"/>
          <w:b w:val="0"/>
          <w:bCs w:val="0"/>
          <w:sz w:val="28"/>
          <w:szCs w:val="28"/>
          <w:u w:val="none"/>
          <w:lang w:val="en-US" w:eastAsia="zh-CN"/>
        </w:rPr>
        <w:t>全年，该院访谈企业家4人，与企业家座谈6次，开展企业家进校园活动5次，参与学生2000人次。</w:t>
      </w:r>
      <w:r>
        <w:rPr>
          <w:rStyle w:val="20"/>
          <w:rFonts w:hint="eastAsia" w:ascii="宋体" w:hAnsi="宋体" w:eastAsia="宋体" w:cs="宋体"/>
          <w:i w:val="0"/>
          <w:iCs w:val="0"/>
          <w:caps w:val="0"/>
          <w:spacing w:val="7"/>
          <w:kern w:val="0"/>
          <w:sz w:val="28"/>
          <w:szCs w:val="28"/>
          <w:u w:val="none"/>
          <w:shd w:val="clear" w:fill="FFFFFF"/>
          <w:lang w:val="en-US" w:eastAsia="zh-CN" w:bidi="ar"/>
        </w:rPr>
        <w:t> </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9"/>
        <w:rPr>
          <w:rFonts w:hint="eastAsia" w:ascii="黑体" w:hAnsi="黑体" w:eastAsia="黑体" w:cstheme="minorBidi"/>
          <w:kern w:val="2"/>
          <w:sz w:val="28"/>
          <w:szCs w:val="28"/>
          <w:lang w:val="en-US" w:eastAsia="zh-CN" w:bidi="ar-SA"/>
        </w:rPr>
        <w:sectPr>
          <w:footerReference r:id="rId12" w:type="default"/>
          <w:footerReference r:id="rId13" w:type="even"/>
          <w:pgSz w:w="11910" w:h="16840"/>
          <w:pgMar w:top="1440" w:right="1803" w:bottom="1440" w:left="1803" w:header="907" w:footer="986" w:gutter="0"/>
          <w:pgBorders>
            <w:top w:val="none" w:sz="0" w:space="0"/>
            <w:left w:val="none" w:sz="0" w:space="0"/>
            <w:bottom w:val="none" w:sz="0" w:space="0"/>
            <w:right w:val="none" w:sz="0" w:space="0"/>
          </w:pgBorders>
          <w:pgNumType w:start="1"/>
          <w:cols w:space="0" w:num="1"/>
          <w:rtlGutter w:val="0"/>
          <w:docGrid w:linePitch="0" w:charSpace="0"/>
        </w:sectPr>
      </w:pP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9"/>
        <w:rPr>
          <w:rFonts w:hint="eastAsia" w:ascii="黑体" w:hAnsi="黑体" w:eastAsia="黑体" w:cstheme="minorBidi"/>
          <w:kern w:val="2"/>
          <w:sz w:val="28"/>
          <w:szCs w:val="28"/>
          <w:lang w:val="en-US" w:eastAsia="zh-CN" w:bidi="ar-SA"/>
        </w:rPr>
      </w:pPr>
      <w:r>
        <w:rPr>
          <w:rFonts w:hint="eastAsia" w:ascii="黑体" w:hAnsi="黑体" w:eastAsia="黑体" w:cstheme="minorBidi"/>
          <w:kern w:val="2"/>
          <w:sz w:val="28"/>
          <w:szCs w:val="28"/>
          <w:lang w:val="en-US" w:eastAsia="zh-CN" w:bidi="ar-SA"/>
        </w:rPr>
        <w:t>三、服务国家战略与地方</w:t>
      </w:r>
      <w:r>
        <w:rPr>
          <w:rFonts w:hint="eastAsia" w:ascii="黑体" w:hAnsi="黑体" w:eastAsia="黑体" w:cstheme="minorBidi"/>
          <w:kern w:val="2"/>
          <w:sz w:val="28"/>
          <w:szCs w:val="28"/>
          <w:u w:val="none"/>
          <w:lang w:val="en-US" w:eastAsia="zh-CN" w:bidi="ar-SA"/>
        </w:rPr>
        <w:t>经济社会</w:t>
      </w:r>
      <w:r>
        <w:rPr>
          <w:rFonts w:hint="eastAsia" w:ascii="黑体" w:hAnsi="黑体" w:eastAsia="黑体" w:cstheme="minorBidi"/>
          <w:kern w:val="2"/>
          <w:sz w:val="28"/>
          <w:szCs w:val="28"/>
          <w:lang w:val="en-US" w:eastAsia="zh-CN" w:bidi="ar-SA"/>
        </w:rPr>
        <w:t>高质量发展，社会影响显著扩大</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outlineLvl w:val="9"/>
        <w:rPr>
          <w:rFonts w:hint="eastAsia" w:ascii="楷体" w:hAnsi="楷体" w:eastAsia="楷体" w:cs="楷体"/>
          <w:b/>
          <w:bCs/>
          <w:kern w:val="2"/>
          <w:sz w:val="28"/>
          <w:szCs w:val="28"/>
          <w:lang w:val="en-US" w:eastAsia="zh-CN" w:bidi="ar-SA"/>
        </w:rPr>
      </w:pPr>
      <w:r>
        <w:rPr>
          <w:rFonts w:hint="eastAsia" w:ascii="楷体" w:hAnsi="楷体" w:eastAsia="楷体" w:cs="楷体"/>
          <w:b/>
          <w:bCs/>
          <w:kern w:val="2"/>
          <w:sz w:val="28"/>
          <w:szCs w:val="28"/>
          <w:lang w:val="en-US" w:eastAsia="zh-CN" w:bidi="ar-SA"/>
        </w:rPr>
        <w:t>（一）研发的两项标准被认定为坦桑尼亚国家职业标准</w:t>
      </w: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sz w:val="28"/>
          <w:szCs w:val="28"/>
          <w:highlight w:val="none"/>
          <w:lang w:eastAsia="zh-CN"/>
        </w:rPr>
        <w:t>学院</w:t>
      </w:r>
      <w:r>
        <w:rPr>
          <w:rFonts w:hint="eastAsia" w:ascii="仿宋_GB2312" w:hAnsi="仿宋_GB2312" w:eastAsia="仿宋_GB2312" w:cs="仿宋_GB2312"/>
          <w:sz w:val="28"/>
          <w:szCs w:val="28"/>
          <w:highlight w:val="none"/>
        </w:rPr>
        <w:t>主动对接一带一路国家战略，输出职业标准</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成为“坦桑尼亚国家职业标准开发项目”认证单位，机电一体化工程师8级和畜牧兽医技术员4级职业标准已获坦桑尼亚教育部认证</w:t>
      </w:r>
      <w:r>
        <w:rPr>
          <w:rFonts w:hint="eastAsia" w:ascii="仿宋_GB2312" w:hAnsi="仿宋_GB2312" w:eastAsia="仿宋_GB2312" w:cs="仿宋_GB2312"/>
          <w:sz w:val="28"/>
          <w:szCs w:val="28"/>
          <w:highlight w:val="none"/>
          <w:lang w:eastAsia="zh-CN"/>
        </w:rPr>
        <w:t>。</w:t>
      </w:r>
    </w:p>
    <w:p>
      <w:pPr>
        <w:pStyle w:val="16"/>
        <w:keepNext w:val="0"/>
        <w:keepLines w:val="0"/>
        <w:pageBreakBefore w:val="0"/>
        <w:widowControl w:val="0"/>
        <w:numPr>
          <w:ilvl w:val="0"/>
          <w:numId w:val="0"/>
        </w:numPr>
        <w:kinsoku/>
        <w:wordWrap/>
        <w:overflowPunct/>
        <w:topLinePunct w:val="0"/>
        <w:autoSpaceDE/>
        <w:autoSpaceDN/>
        <w:bidi w:val="0"/>
        <w:adjustRightInd/>
        <w:snapToGrid/>
        <w:spacing w:after="0" w:line="520" w:lineRule="exact"/>
        <w:ind w:firstLine="562" w:firstLineChars="200"/>
        <w:textAlignment w:val="auto"/>
        <w:outlineLvl w:val="9"/>
        <w:rPr>
          <w:rFonts w:hint="default" w:ascii="楷体" w:hAnsi="楷体" w:eastAsia="楷体" w:cs="楷体"/>
          <w:b/>
          <w:bCs/>
          <w:kern w:val="2"/>
          <w:sz w:val="28"/>
          <w:szCs w:val="28"/>
          <w:lang w:val="en-US" w:eastAsia="zh-CN" w:bidi="ar-SA"/>
        </w:rPr>
      </w:pPr>
      <w:r>
        <w:rPr>
          <w:rFonts w:hint="eastAsia" w:ascii="楷体" w:hAnsi="楷体" w:eastAsia="楷体" w:cs="楷体"/>
          <w:b/>
          <w:bCs/>
          <w:kern w:val="2"/>
          <w:sz w:val="28"/>
          <w:szCs w:val="28"/>
          <w:lang w:val="en-US" w:eastAsia="zh-CN" w:bidi="ar-SA"/>
        </w:rPr>
        <w:t>（二）成功举办全国电梯行业职业技能竞赛和全省两项重大竞赛</w:t>
      </w:r>
    </w:p>
    <w:p>
      <w:pPr>
        <w:keepNext w:val="0"/>
        <w:keepLines w:val="0"/>
        <w:pageBreakBefore w:val="0"/>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12月3日至6日在学院举行的“2023年全国行业职业技能竞赛——第三届全国电梯行业职业技能竞赛”，是学院首次承办“国”字号赛事，标志着学院电梯专业办学在全国影响力显著提高。11月25日至27日，学院承办湖南省第二届电梯安装维修人员职业技能竞赛；12月9日至11日，学院承办2024年度“楚怡杯”湖南省职业院校技能竞赛Python程序开发和动物疫病检疫检验两个赛项。</w:t>
      </w:r>
      <w:r>
        <w:rPr>
          <w:rFonts w:hint="eastAsia" w:ascii="仿宋_GB2312" w:hAnsi="仿宋_GB2312" w:eastAsia="仿宋_GB2312" w:cs="仿宋_GB2312"/>
          <w:sz w:val="28"/>
          <w:szCs w:val="28"/>
          <w:highlight w:val="none"/>
          <w:lang w:eastAsia="zh-CN"/>
        </w:rPr>
        <w:t>各项赛事组织严密、服务周到，受到了主办方、参赛方等各类人员的高度评价。</w:t>
      </w:r>
      <w:r>
        <w:rPr>
          <w:rFonts w:hint="eastAsia" w:ascii="仿宋_GB2312" w:hAnsi="仿宋_GB2312" w:eastAsia="仿宋_GB2312" w:cs="仿宋_GB2312"/>
          <w:sz w:val="28"/>
          <w:szCs w:val="28"/>
          <w:highlight w:val="none"/>
          <w:lang w:val="en-US" w:eastAsia="zh-CN"/>
        </w:rPr>
        <w:t>赛事被强国学习、</w:t>
      </w:r>
      <w:r>
        <w:rPr>
          <w:rFonts w:hint="eastAsia" w:ascii="仿宋_GB2312" w:hAnsi="仿宋_GB2312" w:eastAsia="仿宋_GB2312" w:cs="仿宋_GB2312"/>
          <w:sz w:val="28"/>
          <w:szCs w:val="28"/>
          <w:highlight w:val="none"/>
          <w:u w:val="none"/>
          <w:lang w:val="en-US" w:eastAsia="zh-CN"/>
        </w:rPr>
        <w:t>湖南日报、</w:t>
      </w:r>
      <w:r>
        <w:rPr>
          <w:rFonts w:hint="eastAsia" w:ascii="仿宋_GB2312" w:hAnsi="仿宋_GB2312" w:eastAsia="仿宋_GB2312" w:cs="仿宋_GB2312"/>
          <w:sz w:val="28"/>
          <w:szCs w:val="28"/>
          <w:highlight w:val="none"/>
        </w:rPr>
        <w:t>华声</w:t>
      </w:r>
      <w:r>
        <w:rPr>
          <w:rFonts w:hint="eastAsia" w:ascii="仿宋_GB2312" w:hAnsi="仿宋_GB2312" w:eastAsia="仿宋_GB2312" w:cs="仿宋_GB2312"/>
          <w:sz w:val="28"/>
          <w:szCs w:val="28"/>
          <w:highlight w:val="none"/>
          <w:lang w:eastAsia="zh-CN"/>
        </w:rPr>
        <w:t>教育、凤凰网、搜狐网、新浪网、红网等主流媒体报道。</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outlineLvl w:val="9"/>
        <w:rPr>
          <w:rFonts w:hint="default"/>
          <w:b/>
          <w:bCs/>
          <w:sz w:val="28"/>
          <w:szCs w:val="28"/>
          <w:lang w:val="en-US" w:eastAsia="zh-CN"/>
        </w:rPr>
      </w:pPr>
      <w:r>
        <w:rPr>
          <w:rFonts w:hint="eastAsia" w:ascii="楷体" w:hAnsi="楷体" w:eastAsia="楷体" w:cs="楷体"/>
          <w:b/>
          <w:bCs/>
          <w:kern w:val="2"/>
          <w:sz w:val="28"/>
          <w:szCs w:val="28"/>
          <w:lang w:val="en-US" w:eastAsia="zh-CN" w:bidi="ar-SA"/>
        </w:rPr>
        <w:t>（三）产教融合实践与经验被中华工商时报专题报道</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sz w:val="28"/>
          <w:szCs w:val="28"/>
          <w:highlight w:val="none"/>
          <w:lang w:val="en-US" w:eastAsia="zh-CN"/>
        </w:rPr>
        <w:t>2023年11 月1日，《中华工商时报》以“产教融合育人才  校企协同谋共赢”为题，对学院以实训基地建设服务区域经济发展取得的成绩与经验进行了专题报道。</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outlineLvl w:val="9"/>
        <w:rPr>
          <w:rFonts w:hint="eastAsia" w:ascii="楷体" w:hAnsi="楷体" w:eastAsia="楷体" w:cs="楷体"/>
          <w:b/>
          <w:bCs/>
          <w:kern w:val="2"/>
          <w:sz w:val="28"/>
          <w:szCs w:val="28"/>
          <w:lang w:val="en-US" w:eastAsia="zh-CN" w:bidi="ar-SA"/>
        </w:rPr>
      </w:pPr>
      <w:r>
        <w:rPr>
          <w:rFonts w:hint="eastAsia" w:ascii="楷体" w:hAnsi="楷体" w:eastAsia="楷体" w:cs="楷体"/>
          <w:b/>
          <w:bCs/>
          <w:kern w:val="2"/>
          <w:sz w:val="28"/>
          <w:szCs w:val="28"/>
          <w:lang w:val="en-US" w:eastAsia="zh-CN" w:bidi="ar-SA"/>
        </w:rPr>
        <w:t>（四）“非物质文化遗产”</w:t>
      </w:r>
      <w:r>
        <w:rPr>
          <w:rFonts w:hint="eastAsia" w:ascii="楷体" w:hAnsi="楷体" w:eastAsia="楷体" w:cs="楷体"/>
          <w:b/>
          <w:bCs/>
          <w:kern w:val="2"/>
          <w:sz w:val="28"/>
          <w:szCs w:val="28"/>
          <w:u w:val="none"/>
          <w:lang w:val="en-US" w:eastAsia="zh-CN" w:bidi="ar-SA"/>
        </w:rPr>
        <w:t>技艺</w:t>
      </w:r>
      <w:r>
        <w:rPr>
          <w:rFonts w:hint="eastAsia" w:ascii="楷体" w:hAnsi="楷体" w:eastAsia="楷体" w:cs="楷体"/>
          <w:b/>
          <w:bCs/>
          <w:kern w:val="2"/>
          <w:sz w:val="28"/>
          <w:szCs w:val="28"/>
          <w:lang w:val="en-US" w:eastAsia="zh-CN" w:bidi="ar-SA"/>
        </w:rPr>
        <w:t>国际影响显著提升</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highlight w:val="none"/>
          <w:lang w:val="en-US" w:eastAsia="zh-CN"/>
        </w:rPr>
        <w:t>学院南有乔木工作室开发的</w:t>
      </w:r>
      <w:r>
        <w:rPr>
          <w:rFonts w:hint="eastAsia" w:ascii="仿宋_GB2312" w:hAnsi="仿宋_GB2312" w:eastAsia="仿宋_GB2312" w:cs="仿宋_GB2312"/>
          <w:sz w:val="28"/>
          <w:szCs w:val="28"/>
          <w:highlight w:val="none"/>
          <w:u w:val="none"/>
          <w:lang w:val="en-US" w:eastAsia="zh-CN"/>
        </w:rPr>
        <w:t>花瑶挑花系列女包、崀山系列古法香牌、紫薇系列古法旗袍、城市坐标系列竹刻工艺品</w:t>
      </w:r>
      <w:r>
        <w:rPr>
          <w:rFonts w:hint="eastAsia" w:ascii="仿宋_GB2312" w:hAnsi="仿宋_GB2312" w:eastAsia="仿宋_GB2312" w:cs="仿宋_GB2312"/>
          <w:sz w:val="28"/>
          <w:szCs w:val="28"/>
          <w:highlight w:val="none"/>
          <w:lang w:val="en-US" w:eastAsia="zh-CN"/>
        </w:rPr>
        <w:t>等“非物质文化遗产”技艺作品</w:t>
      </w:r>
      <w:r>
        <w:rPr>
          <w:rFonts w:hint="eastAsia" w:ascii="仿宋_GB2312" w:hAnsi="仿宋_GB2312" w:eastAsia="仿宋_GB2312" w:cs="仿宋_GB2312"/>
          <w:sz w:val="28"/>
          <w:szCs w:val="28"/>
          <w:highlight w:val="none"/>
          <w:lang w:val="en-US" w:eastAsia="zh-Hans"/>
        </w:rPr>
        <w:t>参展</w:t>
      </w:r>
      <w:r>
        <w:rPr>
          <w:rFonts w:hint="eastAsia" w:ascii="仿宋_GB2312" w:hAnsi="仿宋_GB2312" w:eastAsia="仿宋_GB2312" w:cs="仿宋_GB2312"/>
          <w:sz w:val="28"/>
          <w:szCs w:val="28"/>
          <w:highlight w:val="none"/>
          <w:lang w:val="en-US" w:eastAsia="zh-CN"/>
        </w:rPr>
        <w:t>首届博鳌国际妇女用品博览会、</w:t>
      </w:r>
      <w:r>
        <w:rPr>
          <w:rFonts w:hint="eastAsia" w:ascii="仿宋_GB2312" w:hAnsi="仿宋_GB2312" w:eastAsia="仿宋_GB2312" w:cs="仿宋_GB2312"/>
          <w:sz w:val="28"/>
          <w:szCs w:val="28"/>
          <w:highlight w:val="none"/>
          <w:lang w:val="en-US" w:eastAsia="zh-Hans"/>
        </w:rPr>
        <w:t>国际</w:t>
      </w:r>
      <w:r>
        <w:rPr>
          <w:rFonts w:hint="eastAsia" w:ascii="仿宋_GB2312" w:hAnsi="仿宋_GB2312" w:eastAsia="仿宋_GB2312" w:cs="仿宋_GB2312"/>
          <w:sz w:val="28"/>
          <w:szCs w:val="28"/>
          <w:highlight w:val="none"/>
          <w:lang w:val="en-US" w:eastAsia="zh-CN"/>
        </w:rPr>
        <w:t>民族品牌高峰论坛、国际贸易精准对接会、首届中非妇女经贸论坛</w:t>
      </w:r>
      <w:r>
        <w:rPr>
          <w:rFonts w:hint="eastAsia" w:ascii="仿宋_GB2312" w:hAnsi="仿宋_GB2312" w:eastAsia="仿宋_GB2312" w:cs="仿宋_GB2312"/>
          <w:sz w:val="28"/>
          <w:szCs w:val="28"/>
          <w:highlight w:val="none"/>
          <w:lang w:val="en-US" w:eastAsia="zh-Hans"/>
        </w:rPr>
        <w:t>等</w:t>
      </w:r>
      <w:r>
        <w:rPr>
          <w:rFonts w:hint="eastAsia" w:ascii="仿宋_GB2312" w:hAnsi="仿宋_GB2312" w:eastAsia="仿宋_GB2312" w:cs="仿宋_GB2312"/>
          <w:sz w:val="28"/>
          <w:szCs w:val="28"/>
          <w:highlight w:val="none"/>
          <w:lang w:val="en-US" w:eastAsia="zh-CN"/>
        </w:rPr>
        <w:t>涉外</w:t>
      </w:r>
      <w:r>
        <w:rPr>
          <w:rFonts w:hint="eastAsia" w:ascii="仿宋_GB2312" w:hAnsi="仿宋_GB2312" w:eastAsia="仿宋_GB2312" w:cs="仿宋_GB2312"/>
          <w:sz w:val="28"/>
          <w:szCs w:val="28"/>
          <w:highlight w:val="none"/>
          <w:lang w:val="en-US" w:eastAsia="zh-Hans"/>
        </w:rPr>
        <w:t>大型</w:t>
      </w:r>
      <w:r>
        <w:rPr>
          <w:rFonts w:hint="eastAsia" w:ascii="仿宋_GB2312" w:hAnsi="仿宋_GB2312" w:eastAsia="仿宋_GB2312" w:cs="仿宋_GB2312"/>
          <w:sz w:val="28"/>
          <w:szCs w:val="28"/>
          <w:highlight w:val="none"/>
          <w:lang w:val="en-US" w:eastAsia="zh-CN"/>
        </w:rPr>
        <w:t>“非物质文化遗产”</w:t>
      </w:r>
      <w:r>
        <w:rPr>
          <w:rFonts w:hint="eastAsia" w:ascii="仿宋_GB2312" w:hAnsi="仿宋_GB2312" w:eastAsia="仿宋_GB2312" w:cs="仿宋_GB2312"/>
          <w:sz w:val="28"/>
          <w:szCs w:val="28"/>
          <w:highlight w:val="none"/>
          <w:lang w:val="en-US" w:eastAsia="zh-Hans"/>
        </w:rPr>
        <w:t>文化展览，</w:t>
      </w:r>
      <w:r>
        <w:rPr>
          <w:rFonts w:hint="eastAsia" w:ascii="仿宋_GB2312" w:hAnsi="仿宋_GB2312" w:eastAsia="仿宋_GB2312" w:cs="仿宋_GB2312"/>
          <w:sz w:val="28"/>
          <w:szCs w:val="28"/>
          <w:highlight w:val="none"/>
          <w:u w:val="none"/>
          <w:lang w:val="en-US" w:eastAsia="zh-CN"/>
        </w:rPr>
        <w:t>受到了中外宾客的高度赞扬。</w:t>
      </w:r>
    </w:p>
    <w:p>
      <w:pPr>
        <w:snapToGrid w:val="0"/>
        <w:spacing w:line="600" w:lineRule="exact"/>
        <w:jc w:val="center"/>
        <w:outlineLvl w:val="9"/>
        <w:rPr>
          <w:rFonts w:hint="eastAsia" w:ascii="方正小标宋简体" w:hAnsi="方正小标宋简体" w:eastAsia="方正小标宋简体" w:cs="方正小标宋简体"/>
          <w:b w:val="0"/>
          <w:bCs w:val="0"/>
          <w:color w:val="000000"/>
          <w:sz w:val="44"/>
          <w:szCs w:val="44"/>
          <w:lang w:val="en-US" w:eastAsia="zh-CN"/>
        </w:rPr>
        <w:sectPr>
          <w:headerReference r:id="rId14" w:type="default"/>
          <w:footerReference r:id="rId15" w:type="default"/>
          <w:footerReference r:id="rId16" w:type="even"/>
          <w:pgSz w:w="11910" w:h="16840"/>
          <w:pgMar w:top="1440" w:right="1803" w:bottom="1440" w:left="1803" w:header="907" w:footer="986" w:gutter="0"/>
          <w:pgBorders>
            <w:top w:val="none" w:sz="0" w:space="0"/>
            <w:left w:val="none" w:sz="0" w:space="0"/>
            <w:bottom w:val="none" w:sz="0" w:space="0"/>
            <w:right w:val="none" w:sz="0" w:space="0"/>
          </w:pgBorders>
          <w:pgNumType w:start="1"/>
          <w:cols w:space="0" w:num="1"/>
          <w:rtlGutter w:val="0"/>
          <w:docGrid w:linePitch="0" w:charSpace="0"/>
        </w:sectPr>
      </w:pPr>
    </w:p>
    <w:p>
      <w:pP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br w:type="page"/>
      </w:r>
    </w:p>
    <w:p>
      <w:pPr>
        <w:jc w:val="center"/>
        <w:outlineLvl w:val="9"/>
        <w:rPr>
          <w:rFonts w:hint="eastAsia" w:ascii="Times New Roman" w:hAnsi="Times New Roman" w:eastAsia="仿宋_GB2312" w:cs="Times New Roman"/>
          <w:b w:val="0"/>
          <w:bCs w:val="0"/>
          <w:color w:val="000000"/>
          <w:kern w:val="0"/>
          <w:sz w:val="36"/>
          <w:szCs w:val="36"/>
          <w:lang w:val="en-US" w:eastAsia="zh-CN" w:bidi="ar-SA"/>
        </w:rPr>
      </w:pPr>
      <w:r>
        <w:rPr>
          <w:rFonts w:hint="eastAsia" w:ascii="方正小标宋简体" w:hAnsi="方正小标宋简体" w:eastAsia="方正小标宋简体" w:cs="方正小标宋简体"/>
          <w:sz w:val="36"/>
          <w:szCs w:val="36"/>
          <w:lang w:val="en-US" w:eastAsia="zh-CN"/>
        </w:rPr>
        <w:t>编制说明</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outlineLvl w:val="9"/>
        <w:rPr>
          <w:rFonts w:hint="default" w:ascii="黑体" w:hAnsi="黑体" w:eastAsia="黑体" w:cs="黑体"/>
          <w:b w:val="0"/>
          <w:bCs w:val="0"/>
          <w:color w:val="000000"/>
          <w:kern w:val="0"/>
          <w:sz w:val="28"/>
          <w:szCs w:val="28"/>
          <w:lang w:val="en-US" w:eastAsia="zh-CN" w:bidi="ar-SA"/>
        </w:rPr>
      </w:pPr>
      <w:r>
        <w:rPr>
          <w:rFonts w:hint="eastAsia" w:ascii="黑体" w:hAnsi="黑体" w:eastAsia="黑体" w:cs="黑体"/>
          <w:b w:val="0"/>
          <w:bCs w:val="0"/>
          <w:color w:val="000000"/>
          <w:kern w:val="0"/>
          <w:sz w:val="28"/>
          <w:szCs w:val="28"/>
          <w:lang w:val="en-US" w:eastAsia="zh-CN" w:bidi="ar-SA"/>
        </w:rPr>
        <w:t>一、编制目的</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outlineLvl w:val="9"/>
        <w:rPr>
          <w:rFonts w:hint="default" w:ascii="Times New Roman" w:hAnsi="Times New Roman" w:eastAsia="仿宋_GB2312" w:cs="Times New Roman"/>
          <w:b w:val="0"/>
          <w:bCs w:val="0"/>
          <w:color w:val="000000"/>
          <w:kern w:val="0"/>
          <w:sz w:val="28"/>
          <w:szCs w:val="28"/>
          <w:lang w:val="en-US" w:eastAsia="zh-CN" w:bidi="ar-SA"/>
        </w:rPr>
      </w:pPr>
      <w:r>
        <w:rPr>
          <w:rFonts w:hint="eastAsia" w:ascii="Times New Roman" w:hAnsi="Times New Roman" w:eastAsia="仿宋_GB2312" w:cs="Times New Roman"/>
          <w:b w:val="0"/>
          <w:bCs w:val="0"/>
          <w:color w:val="000000"/>
          <w:kern w:val="0"/>
          <w:sz w:val="28"/>
          <w:szCs w:val="28"/>
          <w:lang w:val="en-US" w:eastAsia="zh-CN" w:bidi="ar-SA"/>
        </w:rPr>
        <w:t>为深入贯彻落实党的教育路线、方针、政策，落实新《职业教育法》《关于深化现代职业教育体系建设改革的意见》《关于推动现代职业教育高质量发展的意见》《国家职业改革实施方案》《湖南省职业教育改革实施方案》《教育部 湖南省人民政府关于整省推进职业教育现代化服务“三高四新”战略的意见》等法规、政策，全面提升高等职业教育质量，增强社会公众对学院办学了解和支持，根据教育部、湖南省教育厅相关文件要求编制本报告。</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firstLine="560" w:firstLineChars="200"/>
        <w:textAlignment w:val="auto"/>
        <w:outlineLvl w:val="9"/>
        <w:rPr>
          <w:rFonts w:hint="eastAsia" w:ascii="黑体" w:hAnsi="黑体" w:eastAsia="黑体" w:cs="黑体"/>
          <w:b w:val="0"/>
          <w:bCs w:val="0"/>
          <w:color w:val="000000"/>
          <w:kern w:val="0"/>
          <w:sz w:val="28"/>
          <w:szCs w:val="28"/>
          <w:lang w:val="en-US" w:eastAsia="zh-CN" w:bidi="ar-SA"/>
        </w:rPr>
      </w:pPr>
      <w:r>
        <w:rPr>
          <w:rFonts w:hint="eastAsia" w:ascii="黑体" w:hAnsi="黑体" w:eastAsia="黑体" w:cs="黑体"/>
          <w:b w:val="0"/>
          <w:bCs w:val="0"/>
          <w:color w:val="000000"/>
          <w:kern w:val="0"/>
          <w:sz w:val="28"/>
          <w:szCs w:val="28"/>
          <w:lang w:val="en-US" w:eastAsia="zh-CN" w:bidi="ar-SA"/>
        </w:rPr>
        <w:t>编制过程</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outlineLvl w:val="9"/>
        <w:rPr>
          <w:rFonts w:hint="eastAsia" w:ascii="Times New Roman" w:hAnsi="Times New Roman" w:eastAsia="仿宋_GB2312" w:cs="Times New Roman"/>
          <w:b w:val="0"/>
          <w:bCs w:val="0"/>
          <w:color w:val="000000"/>
          <w:sz w:val="28"/>
          <w:szCs w:val="28"/>
          <w:lang w:val="en-US" w:eastAsia="zh-CN"/>
        </w:rPr>
      </w:pPr>
      <w:r>
        <w:rPr>
          <w:rFonts w:hint="eastAsia" w:ascii="仿宋_GB2312" w:hAnsi="仿宋_GB2312" w:eastAsia="仿宋_GB2312" w:cs="仿宋_GB2312"/>
          <w:kern w:val="0"/>
          <w:sz w:val="28"/>
          <w:szCs w:val="28"/>
          <w:lang w:val="en-US" w:eastAsia="zh-CN" w:bidi="ar-SA"/>
        </w:rPr>
        <w:t>2023</w:t>
      </w:r>
      <w:r>
        <w:rPr>
          <w:rFonts w:hint="eastAsia" w:ascii="Times New Roman" w:hAnsi="Times New Roman" w:eastAsia="仿宋_GB2312" w:cs="Times New Roman"/>
          <w:b w:val="0"/>
          <w:bCs w:val="0"/>
          <w:color w:val="000000"/>
          <w:kern w:val="0"/>
          <w:sz w:val="28"/>
          <w:szCs w:val="28"/>
          <w:lang w:val="en-US" w:eastAsia="zh-CN" w:bidi="ar-SA"/>
        </w:rPr>
        <w:t>年</w:t>
      </w:r>
      <w:r>
        <w:rPr>
          <w:rFonts w:hint="eastAsia" w:ascii="仿宋_GB2312" w:hAnsi="仿宋_GB2312" w:eastAsia="仿宋_GB2312" w:cs="仿宋_GB2312"/>
          <w:kern w:val="0"/>
          <w:sz w:val="28"/>
          <w:szCs w:val="28"/>
          <w:lang w:val="en-US" w:eastAsia="zh-CN" w:bidi="ar-SA"/>
        </w:rPr>
        <w:t>12月，学院</w:t>
      </w:r>
      <w:r>
        <w:rPr>
          <w:rFonts w:hint="default" w:ascii="仿宋_GB2312" w:hAnsi="仿宋_GB2312" w:eastAsia="仿宋_GB2312" w:cs="仿宋_GB2312"/>
          <w:kern w:val="0"/>
          <w:sz w:val="28"/>
          <w:szCs w:val="28"/>
          <w:lang w:val="en-US" w:eastAsia="zh-CN" w:bidi="ar-SA"/>
        </w:rPr>
        <w:t>根据</w:t>
      </w:r>
      <w:r>
        <w:rPr>
          <w:rFonts w:hint="eastAsia" w:ascii="仿宋_GB2312" w:hAnsi="仿宋_GB2312" w:eastAsia="仿宋_GB2312" w:cs="仿宋_GB2312"/>
          <w:kern w:val="0"/>
          <w:sz w:val="28"/>
          <w:szCs w:val="28"/>
          <w:lang w:val="en-US" w:eastAsia="zh-CN" w:bidi="ar-SA"/>
        </w:rPr>
        <w:t>教育部</w:t>
      </w:r>
      <w:r>
        <w:rPr>
          <w:rFonts w:hint="default"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kern w:val="0"/>
          <w:sz w:val="28"/>
          <w:szCs w:val="28"/>
          <w:lang w:val="en-US" w:eastAsia="zh-CN" w:bidi="ar-SA"/>
        </w:rPr>
        <w:t>关于做好中国高等职业教育质量报告（2023年度）编制、发布和报送工作的通知</w:t>
      </w:r>
      <w:r>
        <w:rPr>
          <w:rFonts w:hint="default"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kern w:val="0"/>
          <w:sz w:val="28"/>
          <w:szCs w:val="28"/>
          <w:lang w:val="en-US" w:eastAsia="zh-CN" w:bidi="ar-SA"/>
        </w:rPr>
        <w:t>要求及湖南省教育厅工作安排</w:t>
      </w:r>
      <w:r>
        <w:rPr>
          <w:rFonts w:hint="default" w:ascii="仿宋_GB2312" w:hAnsi="仿宋_GB2312" w:eastAsia="仿宋_GB2312" w:cs="仿宋_GB2312"/>
          <w:kern w:val="0"/>
          <w:sz w:val="28"/>
          <w:szCs w:val="28"/>
          <w:lang w:val="en-US" w:eastAsia="zh-CN" w:bidi="ar-SA"/>
        </w:rPr>
        <w:t>，</w:t>
      </w:r>
      <w:r>
        <w:rPr>
          <w:rFonts w:hint="eastAsia" w:ascii="仿宋_GB2312" w:hAnsi="仿宋_GB2312" w:eastAsia="仿宋_GB2312" w:cs="仿宋_GB2312"/>
          <w:kern w:val="0"/>
          <w:sz w:val="28"/>
          <w:szCs w:val="28"/>
          <w:lang w:val="en-US" w:eastAsia="zh-CN" w:bidi="ar-SA"/>
        </w:rPr>
        <w:t>于12月18日专门下发经学院内部质量保证委员会批准的文件《关于做好高等职业教育质量报告（</w:t>
      </w:r>
      <w:r>
        <w:rPr>
          <w:rFonts w:hint="default" w:ascii="仿宋_GB2312" w:hAnsi="仿宋_GB2312" w:eastAsia="仿宋_GB2312" w:cs="仿宋_GB2312"/>
          <w:kern w:val="0"/>
          <w:sz w:val="28"/>
          <w:szCs w:val="28"/>
          <w:lang w:val="en-US" w:eastAsia="zh-CN" w:bidi="ar-SA"/>
        </w:rPr>
        <w:t>2023</w:t>
      </w:r>
      <w:r>
        <w:rPr>
          <w:rFonts w:hint="eastAsia" w:ascii="仿宋_GB2312" w:hAnsi="仿宋_GB2312" w:eastAsia="仿宋_GB2312" w:cs="仿宋_GB2312"/>
          <w:kern w:val="0"/>
          <w:sz w:val="28"/>
          <w:szCs w:val="28"/>
          <w:lang w:val="en-US" w:eastAsia="zh-CN" w:bidi="ar-SA"/>
        </w:rPr>
        <w:t>年度）编制、发布和报送工作的通知》（邵职院质量委发﹝2023﹞2号）。</w:t>
      </w:r>
      <w:r>
        <w:rPr>
          <w:rFonts w:hint="eastAsia" w:ascii="Times New Roman" w:hAnsi="Times New Roman" w:eastAsia="仿宋_GB2312" w:cs="Times New Roman"/>
          <w:b w:val="0"/>
          <w:bCs w:val="0"/>
          <w:color w:val="000000"/>
          <w:sz w:val="28"/>
          <w:szCs w:val="28"/>
          <w:lang w:val="en-US" w:eastAsia="zh-CN"/>
        </w:rPr>
        <w:t>学院各部门、各专业根据年度工作实施情况，</w:t>
      </w:r>
      <w:r>
        <w:rPr>
          <w:rFonts w:hint="eastAsia" w:ascii="仿宋_GB2312" w:hAnsi="仿宋_GB2312" w:eastAsia="仿宋_GB2312" w:cs="仿宋_GB2312"/>
          <w:sz w:val="28"/>
          <w:szCs w:val="28"/>
          <w:lang w:val="en-US" w:eastAsia="zh-CN"/>
        </w:rPr>
        <w:t>按要求提交年度质量报告和附表；学院招生就业处、质量</w:t>
      </w:r>
      <w:r>
        <w:rPr>
          <w:rFonts w:hint="eastAsia" w:ascii="Times New Roman" w:hAnsi="Times New Roman" w:eastAsia="仿宋_GB2312" w:cs="Times New Roman"/>
          <w:b w:val="0"/>
          <w:bCs w:val="0"/>
          <w:color w:val="000000"/>
          <w:sz w:val="28"/>
          <w:szCs w:val="28"/>
          <w:lang w:val="en-US" w:eastAsia="zh-CN"/>
        </w:rPr>
        <w:t>监控处在各部门协助下，对毕业生、在校生、学生家长和教职工等进行了</w:t>
      </w:r>
      <w:r>
        <w:rPr>
          <w:rFonts w:hint="eastAsia" w:ascii="仿宋_GB2312" w:hAnsi="仿宋_GB2312" w:eastAsia="仿宋_GB2312" w:cs="仿宋_GB2312"/>
          <w:sz w:val="28"/>
          <w:szCs w:val="28"/>
          <w:lang w:val="en-US" w:eastAsia="zh-CN"/>
        </w:rPr>
        <w:t>6129</w:t>
      </w:r>
      <w:r>
        <w:rPr>
          <w:rFonts w:hint="eastAsia" w:ascii="Times New Roman" w:hAnsi="Times New Roman" w:eastAsia="仿宋_GB2312" w:cs="Times New Roman"/>
          <w:b w:val="0"/>
          <w:bCs w:val="0"/>
          <w:color w:val="000000"/>
          <w:sz w:val="28"/>
          <w:szCs w:val="28"/>
          <w:lang w:val="en-US" w:eastAsia="zh-CN"/>
        </w:rPr>
        <w:t>人次在线问卷调查，取得了各类人群对学院办学质量满意度数据。质量监控处根据年度质量报告编制素材、平时监测数据、人才培养状态数据平台数据，在历年报告基础上，根据省教育厅提供的参考提纲撰写初稿。收到各部门、各专业的质量报告和附表、调研数据后，结合学院人才培养数据平台数据、对学院年度质量要素进行深入分析，挖掘本年度办学的亮点和进展数据，主动向相关部门、专业教研室约稿，完善质量数据、表格、图片和案例。经过各部门通力合作，</w:t>
      </w:r>
      <w:r>
        <w:rPr>
          <w:rFonts w:hint="eastAsia" w:ascii="仿宋_GB2312" w:hAnsi="仿宋_GB2312" w:eastAsia="仿宋_GB2312" w:cs="仿宋_GB2312"/>
          <w:sz w:val="30"/>
          <w:szCs w:val="30"/>
          <w:lang w:val="en-US" w:eastAsia="zh-CN"/>
        </w:rPr>
        <w:t>2024</w:t>
      </w:r>
      <w:r>
        <w:rPr>
          <w:rFonts w:hint="eastAsia" w:ascii="Times New Roman" w:hAnsi="Times New Roman" w:eastAsia="仿宋_GB2312" w:cs="Times New Roman"/>
          <w:b w:val="0"/>
          <w:bCs w:val="0"/>
          <w:color w:val="000000"/>
          <w:sz w:val="28"/>
          <w:szCs w:val="28"/>
          <w:lang w:val="en-US" w:eastAsia="zh-CN"/>
        </w:rPr>
        <w:t>年</w:t>
      </w:r>
      <w:r>
        <w:rPr>
          <w:rFonts w:hint="eastAsia" w:ascii="仿宋_GB2312" w:hAnsi="仿宋_GB2312" w:eastAsia="仿宋_GB2312" w:cs="仿宋_GB2312"/>
          <w:sz w:val="30"/>
          <w:szCs w:val="30"/>
          <w:lang w:val="en-US" w:eastAsia="zh-CN"/>
        </w:rPr>
        <w:t>1</w:t>
      </w:r>
      <w:r>
        <w:rPr>
          <w:rFonts w:hint="eastAsia" w:ascii="Times New Roman" w:hAnsi="Times New Roman" w:eastAsia="仿宋_GB2312" w:cs="Times New Roman"/>
          <w:b w:val="0"/>
          <w:bCs w:val="0"/>
          <w:color w:val="000000"/>
          <w:sz w:val="28"/>
          <w:szCs w:val="28"/>
          <w:lang w:val="en-US" w:eastAsia="zh-CN"/>
        </w:rPr>
        <w:t>月10日完成了征求意见稿，由全体质量保证委员会成员审议。根据成员建议修改后，于</w:t>
      </w:r>
      <w:r>
        <w:rPr>
          <w:rFonts w:hint="eastAsia" w:ascii="仿宋_GB2312" w:hAnsi="仿宋_GB2312" w:eastAsia="仿宋_GB2312" w:cs="仿宋_GB2312"/>
          <w:sz w:val="30"/>
          <w:szCs w:val="30"/>
          <w:lang w:val="en-US" w:eastAsia="zh-CN"/>
        </w:rPr>
        <w:t>2024</w:t>
      </w:r>
      <w:r>
        <w:rPr>
          <w:rFonts w:hint="eastAsia" w:ascii="Times New Roman" w:hAnsi="Times New Roman" w:eastAsia="仿宋_GB2312" w:cs="Times New Roman"/>
          <w:b w:val="0"/>
          <w:bCs w:val="0"/>
          <w:color w:val="000000"/>
          <w:sz w:val="28"/>
          <w:szCs w:val="28"/>
          <w:lang w:val="en-US" w:eastAsia="zh-CN"/>
        </w:rPr>
        <w:t>年元月11日报请学院院务会会议审定，形成上报教育部和教育厅的最终稿。</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outlineLvl w:val="9"/>
        <w:rPr>
          <w:rFonts w:hint="eastAsia" w:ascii="黑体" w:hAnsi="黑体" w:eastAsia="黑体" w:cs="黑体"/>
          <w:b w:val="0"/>
          <w:bCs w:val="0"/>
          <w:color w:val="000000"/>
          <w:kern w:val="0"/>
          <w:sz w:val="28"/>
          <w:szCs w:val="28"/>
          <w:lang w:val="en-US" w:eastAsia="zh-CN" w:bidi="ar-SA"/>
        </w:rPr>
      </w:pPr>
      <w:r>
        <w:rPr>
          <w:rFonts w:hint="eastAsia" w:ascii="黑体" w:hAnsi="黑体" w:eastAsia="黑体" w:cs="黑体"/>
          <w:b w:val="0"/>
          <w:bCs w:val="0"/>
          <w:color w:val="000000"/>
          <w:kern w:val="0"/>
          <w:sz w:val="28"/>
          <w:szCs w:val="28"/>
          <w:lang w:val="en-US" w:eastAsia="zh-CN" w:bidi="ar-SA"/>
        </w:rPr>
        <w:t>三、数据差异说明</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outlineLvl w:val="9"/>
        <w:rPr>
          <w:rFonts w:hint="eastAsia" w:ascii="方正小标宋简体" w:hAnsi="方正小标宋简体" w:eastAsia="方正小标宋简体" w:cs="方正小标宋简体"/>
          <w:b w:val="0"/>
          <w:bCs w:val="0"/>
          <w:color w:val="000000"/>
          <w:sz w:val="44"/>
          <w:szCs w:val="44"/>
          <w:lang w:val="en-US" w:eastAsia="zh-CN"/>
        </w:rPr>
      </w:pPr>
      <w:r>
        <w:rPr>
          <w:rFonts w:hint="eastAsia" w:ascii="黑体" w:hAnsi="黑体" w:eastAsia="黑体" w:cs="黑体"/>
          <w:b w:val="0"/>
          <w:bCs w:val="0"/>
          <w:color w:val="000000"/>
          <w:kern w:val="0"/>
          <w:sz w:val="28"/>
          <w:szCs w:val="28"/>
          <w:lang w:val="en-US" w:eastAsia="zh-CN" w:bidi="ar-SA"/>
        </w:rPr>
        <w:t xml:space="preserve">    </w:t>
      </w:r>
      <w:r>
        <w:rPr>
          <w:rFonts w:hint="eastAsia" w:ascii="Times New Roman" w:hAnsi="Times New Roman" w:eastAsia="仿宋_GB2312" w:cs="Times New Roman"/>
          <w:b w:val="0"/>
          <w:bCs w:val="0"/>
          <w:color w:val="000000"/>
          <w:kern w:val="0"/>
          <w:sz w:val="28"/>
          <w:szCs w:val="28"/>
          <w:lang w:val="en-US" w:eastAsia="zh-CN" w:bidi="ar-SA"/>
        </w:rPr>
        <w:t>本报告正文个别数据与附表数据存在差异，原因是附表数据为教育部人才培养状态数据平台引用数据，填报时间截止期</w:t>
      </w:r>
      <w:r>
        <w:rPr>
          <w:rFonts w:hint="eastAsia" w:ascii="仿宋_GB2312" w:hAnsi="仿宋_GB2312" w:eastAsia="仿宋_GB2312" w:cs="仿宋_GB2312"/>
          <w:kern w:val="0"/>
          <w:sz w:val="30"/>
          <w:szCs w:val="30"/>
          <w:lang w:val="en-US" w:eastAsia="zh-CN" w:bidi="ar-SA"/>
        </w:rPr>
        <w:t>2023</w:t>
      </w:r>
      <w:r>
        <w:rPr>
          <w:rFonts w:hint="eastAsia" w:ascii="Times New Roman" w:hAnsi="Times New Roman" w:eastAsia="仿宋_GB2312" w:cs="Times New Roman"/>
          <w:b w:val="0"/>
          <w:bCs w:val="0"/>
          <w:color w:val="000000"/>
          <w:kern w:val="0"/>
          <w:sz w:val="28"/>
          <w:szCs w:val="28"/>
          <w:lang w:val="en-US" w:eastAsia="zh-CN" w:bidi="ar-SA"/>
        </w:rPr>
        <w:t>年10月</w:t>
      </w:r>
      <w:r>
        <w:rPr>
          <w:rFonts w:hint="eastAsia" w:ascii="仿宋_GB2312" w:hAnsi="仿宋_GB2312" w:eastAsia="仿宋_GB2312" w:cs="仿宋_GB2312"/>
          <w:kern w:val="0"/>
          <w:sz w:val="30"/>
          <w:szCs w:val="30"/>
          <w:lang w:val="en-US" w:eastAsia="zh-CN" w:bidi="ar-SA"/>
        </w:rPr>
        <w:t>31日，正文数据截止2023年12月25日。</w:t>
      </w:r>
    </w:p>
    <w:p>
      <w:pPr>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br w:type="page"/>
      </w:r>
    </w:p>
    <w:p>
      <w:pPr>
        <w:snapToGrid w:val="0"/>
        <w:spacing w:line="600" w:lineRule="exact"/>
        <w:jc w:val="both"/>
        <w:outlineLvl w:val="9"/>
        <w:rPr>
          <w:rFonts w:hint="eastAsia" w:ascii="方正小标宋简体" w:hAnsi="方正小标宋简体" w:eastAsia="方正小标宋简体" w:cs="方正小标宋简体"/>
          <w:b w:val="0"/>
          <w:bCs w:val="0"/>
          <w:color w:val="000000"/>
          <w:sz w:val="44"/>
          <w:szCs w:val="44"/>
          <w:lang w:val="en-US" w:eastAsia="zh-CN"/>
        </w:rPr>
        <w:sectPr>
          <w:headerReference r:id="rId17" w:type="default"/>
          <w:footerReference r:id="rId18" w:type="default"/>
          <w:footerReference r:id="rId19" w:type="even"/>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pPr>
        <w:pStyle w:val="10"/>
        <w:jc w:val="center"/>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目 录</w:t>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eastAsia" w:ascii="方正小标宋简体" w:hAnsi="方正小标宋简体" w:eastAsia="方正小标宋简体" w:cs="方正小标宋简体"/>
          <w:b w:val="0"/>
          <w:bCs w:val="0"/>
          <w:color w:val="000000"/>
          <w:sz w:val="44"/>
          <w:szCs w:val="44"/>
          <w:lang w:val="en-US" w:eastAsia="zh-CN"/>
        </w:rPr>
        <w:fldChar w:fldCharType="begin"/>
      </w:r>
      <w:r>
        <w:rPr>
          <w:rFonts w:hint="eastAsia" w:ascii="方正小标宋简体" w:hAnsi="方正小标宋简体" w:eastAsia="方正小标宋简体" w:cs="方正小标宋简体"/>
          <w:b w:val="0"/>
          <w:bCs w:val="0"/>
          <w:color w:val="000000"/>
          <w:sz w:val="44"/>
          <w:szCs w:val="44"/>
          <w:lang w:val="en-US" w:eastAsia="zh-CN"/>
        </w:rPr>
        <w:instrText xml:space="preserve">TOC \o "1-1" \h \u </w:instrText>
      </w:r>
      <w:r>
        <w:rPr>
          <w:rFonts w:hint="eastAsia" w:ascii="方正小标宋简体" w:hAnsi="方正小标宋简体" w:eastAsia="方正小标宋简体" w:cs="方正小标宋简体"/>
          <w:b w:val="0"/>
          <w:bCs w:val="0"/>
          <w:color w:val="000000"/>
          <w:sz w:val="44"/>
          <w:szCs w:val="44"/>
          <w:lang w:val="en-US" w:eastAsia="zh-CN"/>
        </w:rPr>
        <w:fldChar w:fldCharType="separate"/>
      </w: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_Toc15496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黑体" w:cs="Times New Roman"/>
          <w:szCs w:val="28"/>
        </w:rPr>
        <w:t>学院概况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_Toc15496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_Toc32408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黑体" w:cs="Times New Roman"/>
          <w:szCs w:val="32"/>
          <w:highlight w:val="none"/>
          <w:lang w:val="en-US" w:eastAsia="zh-CN"/>
        </w:rPr>
        <w:t>1.人才培养</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_Toc32408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_Toc9953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楷体" w:cs="Times New Roman"/>
          <w:bCs w:val="0"/>
          <w:szCs w:val="32"/>
          <w:highlight w:val="none"/>
        </w:rPr>
        <w:t>1.1</w:t>
      </w:r>
      <w:r>
        <w:rPr>
          <w:rFonts w:hint="default" w:ascii="Times New Roman" w:hAnsi="Times New Roman" w:eastAsia="楷体" w:cs="Times New Roman"/>
          <w:bCs w:val="0"/>
          <w:szCs w:val="32"/>
          <w:highlight w:val="none"/>
          <w:lang w:val="en-US" w:eastAsia="zh-CN"/>
        </w:rPr>
        <w:t xml:space="preserve"> </w:t>
      </w:r>
      <w:r>
        <w:rPr>
          <w:rFonts w:hint="default" w:ascii="Times New Roman" w:hAnsi="Times New Roman" w:eastAsia="楷体" w:cs="Times New Roman"/>
          <w:bCs w:val="0"/>
          <w:szCs w:val="32"/>
          <w:highlight w:val="none"/>
        </w:rPr>
        <w:t>党建引领</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_Toc9953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_Toc3075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kern w:val="2"/>
          <w:szCs w:val="28"/>
          <w:lang w:val="en-US" w:eastAsia="zh-CN" w:bidi="ar-SA"/>
        </w:rPr>
        <w:t>1.1.1</w:t>
      </w:r>
      <w:r>
        <w:rPr>
          <w:rFonts w:hint="default" w:ascii="Times New Roman" w:hAnsi="Times New Roman" w:eastAsia="仿宋_GB2312" w:cs="Times New Roman"/>
          <w:szCs w:val="28"/>
          <w:lang w:val="en-US" w:eastAsia="zh-CN"/>
        </w:rPr>
        <w:t>党建引领赋能人才培养，带动各项工作质量提升</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_Toc3075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_Toc1623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lang w:val="en-US" w:eastAsia="zh-CN"/>
        </w:rPr>
        <w:t>1.1.2</w:t>
      </w:r>
      <w:r>
        <w:rPr>
          <w:rFonts w:hint="default" w:ascii="Times New Roman" w:hAnsi="Times New Roman" w:eastAsia="仿宋_GB2312" w:cs="Times New Roman"/>
          <w:bCs/>
          <w:szCs w:val="28"/>
        </w:rPr>
        <w:t>引领学生发展</w:t>
      </w:r>
      <w:r>
        <w:rPr>
          <w:rFonts w:hint="default" w:ascii="Times New Roman" w:hAnsi="Times New Roman" w:eastAsia="仿宋_GB2312" w:cs="Times New Roman"/>
          <w:bCs/>
          <w:szCs w:val="28"/>
          <w:lang w:eastAsia="zh-CN"/>
        </w:rPr>
        <w:t>，</w:t>
      </w:r>
      <w:r>
        <w:rPr>
          <w:rFonts w:hint="default" w:ascii="Times New Roman" w:hAnsi="Times New Roman" w:eastAsia="仿宋_GB2312" w:cs="Times New Roman"/>
          <w:bCs/>
          <w:szCs w:val="28"/>
          <w:lang w:val="en-US" w:eastAsia="zh-CN"/>
        </w:rPr>
        <w:t>锻造思想政治合格的接班人</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_Toc1623 </w:instrText>
      </w:r>
      <w:r>
        <w:rPr>
          <w:rFonts w:hint="default" w:ascii="Times New Roman" w:hAnsi="Times New Roman" w:cs="Times New Roman"/>
        </w:rPr>
        <w:fldChar w:fldCharType="separate"/>
      </w:r>
      <w:r>
        <w:rPr>
          <w:rFonts w:hint="default" w:ascii="Times New Roman" w:hAnsi="Times New Roman" w:cs="Times New Roman"/>
        </w:rPr>
        <w:t>9</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_Toc3875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楷体" w:cs="Times New Roman"/>
          <w:bCs w:val="0"/>
          <w:szCs w:val="32"/>
          <w:highlight w:val="none"/>
        </w:rPr>
        <w:t>1.2</w:t>
      </w:r>
      <w:r>
        <w:rPr>
          <w:rFonts w:hint="default" w:ascii="Times New Roman" w:hAnsi="Times New Roman" w:eastAsia="楷体" w:cs="Times New Roman"/>
          <w:bCs w:val="0"/>
          <w:szCs w:val="32"/>
          <w:highlight w:val="none"/>
          <w:lang w:val="en-US" w:eastAsia="zh-CN"/>
        </w:rPr>
        <w:t xml:space="preserve"> </w:t>
      </w:r>
      <w:r>
        <w:rPr>
          <w:rFonts w:hint="default" w:ascii="Times New Roman" w:hAnsi="Times New Roman" w:eastAsia="楷体" w:cs="Times New Roman"/>
          <w:bCs w:val="0"/>
          <w:szCs w:val="32"/>
          <w:highlight w:val="none"/>
        </w:rPr>
        <w:t>立德树人</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_Toc3875 </w:instrText>
      </w:r>
      <w:r>
        <w:rPr>
          <w:rFonts w:hint="default" w:ascii="Times New Roman" w:hAnsi="Times New Roman" w:cs="Times New Roman"/>
        </w:rPr>
        <w:fldChar w:fldCharType="separate"/>
      </w:r>
      <w:r>
        <w:rPr>
          <w:rFonts w:hint="default" w:ascii="Times New Roman" w:hAnsi="Times New Roman" w:cs="Times New Roman"/>
        </w:rPr>
        <w:t>14</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_Toc32530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kern w:val="0"/>
          <w:szCs w:val="28"/>
          <w:lang w:val="en-US" w:eastAsia="zh-CN"/>
        </w:rPr>
        <w:t>1.2.1</w:t>
      </w:r>
      <w:r>
        <w:rPr>
          <w:rFonts w:hint="eastAsia" w:ascii="Times New Roman" w:hAnsi="Times New Roman" w:eastAsia="仿宋_GB2312" w:cs="Times New Roman"/>
          <w:bCs/>
          <w:kern w:val="0"/>
          <w:szCs w:val="28"/>
          <w:lang w:val="en-US" w:eastAsia="zh-CN"/>
        </w:rPr>
        <w:t xml:space="preserve"> </w:t>
      </w:r>
      <w:r>
        <w:rPr>
          <w:rFonts w:hint="default" w:ascii="Times New Roman" w:hAnsi="Times New Roman" w:eastAsia="仿宋_GB2312" w:cs="Times New Roman"/>
          <w:bCs/>
          <w:kern w:val="0"/>
          <w:szCs w:val="28"/>
        </w:rPr>
        <w:t>加强思想政治教育，发挥思政课主渠道作用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_Toc32530 </w:instrText>
      </w:r>
      <w:r>
        <w:rPr>
          <w:rFonts w:hint="default" w:ascii="Times New Roman" w:hAnsi="Times New Roman" w:cs="Times New Roman"/>
        </w:rPr>
        <w:fldChar w:fldCharType="separate"/>
      </w:r>
      <w:r>
        <w:rPr>
          <w:rFonts w:hint="default" w:ascii="Times New Roman" w:hAnsi="Times New Roman" w:cs="Times New Roman"/>
        </w:rPr>
        <w:t>14</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_Toc11208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kern w:val="2"/>
          <w:szCs w:val="28"/>
          <w:lang w:val="en-US" w:eastAsia="zh-CN" w:bidi="ar-SA"/>
        </w:rPr>
        <w:t xml:space="preserve">1.2.2 </w:t>
      </w:r>
      <w:r>
        <w:rPr>
          <w:rFonts w:hint="default" w:ascii="Times New Roman" w:hAnsi="Times New Roman" w:eastAsia="仿宋_GB2312" w:cs="Times New Roman"/>
          <w:bCs/>
          <w:szCs w:val="28"/>
        </w:rPr>
        <w:t>改进“三全育人</w:t>
      </w:r>
      <w:r>
        <w:rPr>
          <w:rFonts w:hint="default" w:ascii="Times New Roman" w:hAnsi="Times New Roman" w:eastAsia="仿宋_GB2312" w:cs="Times New Roman"/>
          <w:bCs/>
          <w:szCs w:val="28"/>
          <w:lang w:eastAsia="zh-CN"/>
        </w:rPr>
        <w:t>”</w:t>
      </w:r>
      <w:r>
        <w:rPr>
          <w:rFonts w:hint="default" w:ascii="Times New Roman" w:hAnsi="Times New Roman" w:eastAsia="仿宋_GB2312" w:cs="Times New Roman"/>
          <w:bCs/>
          <w:szCs w:val="28"/>
        </w:rPr>
        <w:t>机制，课程思政相向而行</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_Toc11208 </w:instrText>
      </w:r>
      <w:r>
        <w:rPr>
          <w:rFonts w:hint="default" w:ascii="Times New Roman" w:hAnsi="Times New Roman" w:cs="Times New Roman"/>
        </w:rPr>
        <w:fldChar w:fldCharType="separate"/>
      </w:r>
      <w:r>
        <w:rPr>
          <w:rFonts w:hint="default" w:ascii="Times New Roman" w:hAnsi="Times New Roman" w:cs="Times New Roman"/>
        </w:rPr>
        <w:t>18</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_Toc2870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kern w:val="2"/>
          <w:szCs w:val="28"/>
          <w:lang w:val="en-US" w:eastAsia="zh-CN" w:bidi="ar-SA"/>
        </w:rPr>
        <w:t xml:space="preserve">1.2.3 </w:t>
      </w:r>
      <w:r>
        <w:rPr>
          <w:rFonts w:hint="default" w:ascii="Times New Roman" w:hAnsi="Times New Roman" w:eastAsia="仿宋_GB2312" w:cs="Times New Roman"/>
          <w:bCs/>
          <w:szCs w:val="28"/>
          <w:lang w:eastAsia="zh-CN"/>
        </w:rPr>
        <w:t>劳动教育</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_Toc2870 </w:instrText>
      </w:r>
      <w:r>
        <w:rPr>
          <w:rFonts w:hint="default" w:ascii="Times New Roman" w:hAnsi="Times New Roman" w:cs="Times New Roman"/>
        </w:rPr>
        <w:fldChar w:fldCharType="separate"/>
      </w:r>
      <w:r>
        <w:rPr>
          <w:rFonts w:hint="default" w:ascii="Times New Roman" w:hAnsi="Times New Roman" w:cs="Times New Roman"/>
        </w:rPr>
        <w:t>23</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_Toc31846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lang w:val="en-US" w:eastAsia="zh-CN"/>
        </w:rPr>
        <w:t xml:space="preserve">1.2.4 </w:t>
      </w:r>
      <w:r>
        <w:rPr>
          <w:rFonts w:hint="default" w:ascii="Times New Roman" w:hAnsi="Times New Roman" w:eastAsia="仿宋_GB2312" w:cs="Times New Roman"/>
          <w:bCs/>
          <w:kern w:val="2"/>
          <w:szCs w:val="28"/>
          <w:lang w:val="en-US" w:eastAsia="zh-CN" w:bidi="ar-SA"/>
        </w:rPr>
        <w:t>开展身心素质教育，学生综合素质高</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_Toc31846 </w:instrText>
      </w:r>
      <w:r>
        <w:rPr>
          <w:rFonts w:hint="default" w:ascii="Times New Roman" w:hAnsi="Times New Roman" w:cs="Times New Roman"/>
        </w:rPr>
        <w:fldChar w:fldCharType="separate"/>
      </w:r>
      <w:r>
        <w:rPr>
          <w:rFonts w:hint="default" w:ascii="Times New Roman" w:hAnsi="Times New Roman" w:cs="Times New Roman"/>
        </w:rPr>
        <w:t>24</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_Toc31197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楷体" w:cs="Times New Roman"/>
          <w:bCs/>
          <w:szCs w:val="32"/>
          <w:highlight w:val="none"/>
        </w:rPr>
        <w:t>1.3</w:t>
      </w:r>
      <w:r>
        <w:rPr>
          <w:rFonts w:hint="default" w:ascii="Times New Roman" w:hAnsi="Times New Roman" w:eastAsia="楷体" w:cs="Times New Roman"/>
          <w:bCs/>
          <w:szCs w:val="32"/>
          <w:highlight w:val="none"/>
          <w:lang w:val="en-US" w:eastAsia="zh-CN"/>
        </w:rPr>
        <w:t xml:space="preserve"> 教育教学</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_Toc31197 </w:instrText>
      </w:r>
      <w:r>
        <w:rPr>
          <w:rFonts w:hint="default" w:ascii="Times New Roman" w:hAnsi="Times New Roman" w:cs="Times New Roman"/>
        </w:rPr>
        <w:fldChar w:fldCharType="separate"/>
      </w:r>
      <w:r>
        <w:rPr>
          <w:rFonts w:hint="default" w:ascii="Times New Roman" w:hAnsi="Times New Roman" w:cs="Times New Roman"/>
        </w:rPr>
        <w:t>33</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_Toc20506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pacing w:val="-6"/>
          <w:szCs w:val="28"/>
          <w:lang w:val="en-US" w:eastAsia="zh-CN"/>
        </w:rPr>
        <w:t xml:space="preserve">1.3.1 </w:t>
      </w:r>
      <w:r>
        <w:rPr>
          <w:rFonts w:hint="eastAsia" w:ascii="Times New Roman" w:hAnsi="Times New Roman" w:eastAsia="仿宋_GB2312" w:cs="Times New Roman"/>
          <w:bCs/>
          <w:spacing w:val="-6"/>
          <w:szCs w:val="28"/>
          <w:lang w:val="en-US" w:eastAsia="zh-CN"/>
        </w:rPr>
        <w:t xml:space="preserve"> </w:t>
      </w:r>
      <w:r>
        <w:rPr>
          <w:rFonts w:hint="default" w:ascii="Times New Roman" w:hAnsi="Times New Roman" w:eastAsia="仿宋_GB2312" w:cs="Times New Roman"/>
          <w:bCs/>
          <w:spacing w:val="-6"/>
          <w:szCs w:val="28"/>
          <w:lang w:eastAsia="zh-CN"/>
        </w:rPr>
        <w:t>优化调整专业结构，打造高水平专业群</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_Toc20506 </w:instrText>
      </w:r>
      <w:r>
        <w:rPr>
          <w:rFonts w:hint="default" w:ascii="Times New Roman" w:hAnsi="Times New Roman" w:cs="Times New Roman"/>
        </w:rPr>
        <w:fldChar w:fldCharType="separate"/>
      </w:r>
      <w:r>
        <w:rPr>
          <w:rFonts w:hint="default" w:ascii="Times New Roman" w:hAnsi="Times New Roman" w:cs="Times New Roman"/>
        </w:rPr>
        <w:t>33</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_Toc23660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lang w:val="en-US" w:eastAsia="zh-CN"/>
        </w:rPr>
        <w:t>1.3.2 加大课程建设力度，课程建设质量提升快</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_Toc23660 </w:instrText>
      </w:r>
      <w:r>
        <w:rPr>
          <w:rFonts w:hint="default" w:ascii="Times New Roman" w:hAnsi="Times New Roman" w:cs="Times New Roman"/>
        </w:rPr>
        <w:fldChar w:fldCharType="separate"/>
      </w:r>
      <w:r>
        <w:rPr>
          <w:rFonts w:hint="default" w:ascii="Times New Roman" w:hAnsi="Times New Roman" w:cs="Times New Roman"/>
        </w:rPr>
        <w:t>38</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_Toc22919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szCs w:val="28"/>
          <w:lang w:val="en-US" w:eastAsia="zh-CN"/>
        </w:rPr>
        <w:t>1.3.3</w:t>
      </w:r>
      <w:r>
        <w:rPr>
          <w:rFonts w:hint="eastAsia" w:ascii="Times New Roman" w:hAnsi="Times New Roman" w:eastAsia="仿宋_GB2312" w:cs="Times New Roman"/>
          <w:szCs w:val="28"/>
          <w:lang w:val="en-US" w:eastAsia="zh-CN"/>
        </w:rPr>
        <w:t xml:space="preserve"> </w:t>
      </w:r>
      <w:r>
        <w:rPr>
          <w:rFonts w:hint="default" w:ascii="Times New Roman" w:hAnsi="Times New Roman" w:eastAsia="仿宋_GB2312" w:cs="Times New Roman"/>
          <w:bCs/>
          <w:szCs w:val="28"/>
          <w:lang w:val="en-US" w:eastAsia="zh-CN"/>
        </w:rPr>
        <w:t>深入推进</w:t>
      </w:r>
      <w:r>
        <w:rPr>
          <w:rFonts w:hint="default" w:ascii="Times New Roman" w:hAnsi="Times New Roman" w:eastAsia="仿宋_GB2312" w:cs="Times New Roman"/>
          <w:bCs/>
          <w:szCs w:val="28"/>
        </w:rPr>
        <w:t>教学资源库建设</w:t>
      </w:r>
      <w:r>
        <w:rPr>
          <w:rFonts w:hint="default" w:ascii="Times New Roman" w:hAnsi="Times New Roman" w:eastAsia="仿宋_GB2312" w:cs="Times New Roman"/>
          <w:bCs/>
          <w:szCs w:val="28"/>
          <w:lang w:eastAsia="zh-CN"/>
        </w:rPr>
        <w:t>，</w:t>
      </w:r>
      <w:r>
        <w:rPr>
          <w:rFonts w:hint="default" w:ascii="Times New Roman" w:hAnsi="Times New Roman" w:eastAsia="仿宋_GB2312" w:cs="Times New Roman"/>
          <w:bCs/>
          <w:szCs w:val="28"/>
          <w:lang w:val="en-US" w:eastAsia="zh-CN"/>
        </w:rPr>
        <w:t>数字</w:t>
      </w:r>
      <w:r>
        <w:rPr>
          <w:rFonts w:hint="default" w:ascii="Times New Roman" w:hAnsi="Times New Roman" w:eastAsia="仿宋_GB2312" w:cs="Times New Roman"/>
          <w:bCs/>
          <w:szCs w:val="28"/>
        </w:rPr>
        <w:t>化教学资源丰富</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_Toc22919 </w:instrText>
      </w:r>
      <w:r>
        <w:rPr>
          <w:rFonts w:hint="default" w:ascii="Times New Roman" w:hAnsi="Times New Roman" w:cs="Times New Roman"/>
        </w:rPr>
        <w:fldChar w:fldCharType="separate"/>
      </w:r>
      <w:r>
        <w:rPr>
          <w:rFonts w:hint="default" w:ascii="Times New Roman" w:hAnsi="Times New Roman" w:cs="Times New Roman"/>
        </w:rPr>
        <w:t>40</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_Toc20080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lang w:val="en-US" w:eastAsia="zh-CN"/>
        </w:rPr>
        <w:t>1.3.4</w:t>
      </w:r>
      <w:r>
        <w:rPr>
          <w:rFonts w:hint="default" w:ascii="Times New Roman" w:hAnsi="Times New Roman" w:eastAsia="仿宋_GB2312" w:cs="Times New Roman"/>
          <w:bCs/>
          <w:szCs w:val="28"/>
        </w:rPr>
        <w:t xml:space="preserve"> </w:t>
      </w:r>
      <w:r>
        <w:rPr>
          <w:rFonts w:hint="default" w:ascii="Times New Roman" w:hAnsi="Times New Roman" w:eastAsia="仿宋_GB2312" w:cs="Times New Roman"/>
          <w:bCs/>
          <w:szCs w:val="28"/>
          <w:lang w:eastAsia="zh-CN"/>
        </w:rPr>
        <w:t>加强</w:t>
      </w:r>
      <w:r>
        <w:rPr>
          <w:rFonts w:hint="default" w:ascii="Times New Roman" w:hAnsi="Times New Roman" w:eastAsia="仿宋_GB2312" w:cs="Times New Roman"/>
          <w:bCs/>
          <w:szCs w:val="28"/>
          <w:lang w:val="en-US" w:eastAsia="zh-CN"/>
        </w:rPr>
        <w:t>师资队伍，</w:t>
      </w:r>
      <w:r>
        <w:rPr>
          <w:rFonts w:hint="default" w:ascii="Times New Roman" w:hAnsi="Times New Roman" w:eastAsia="仿宋_GB2312" w:cs="Times New Roman"/>
          <w:bCs/>
          <w:szCs w:val="28"/>
        </w:rPr>
        <w:t>教师教育教学能力紧跟新时代</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_Toc20080 </w:instrText>
      </w:r>
      <w:r>
        <w:rPr>
          <w:rFonts w:hint="default" w:ascii="Times New Roman" w:hAnsi="Times New Roman" w:cs="Times New Roman"/>
        </w:rPr>
        <w:fldChar w:fldCharType="separate"/>
      </w:r>
      <w:r>
        <w:rPr>
          <w:rFonts w:hint="default" w:ascii="Times New Roman" w:hAnsi="Times New Roman" w:cs="Times New Roman"/>
        </w:rPr>
        <w:t>41</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_Toc29621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highlight w:val="none"/>
          <w:lang w:val="en-US" w:eastAsia="zh-CN"/>
        </w:rPr>
        <w:t>1.3.5</w:t>
      </w:r>
      <w:r>
        <w:rPr>
          <w:rFonts w:hint="eastAsia" w:ascii="Times New Roman" w:hAnsi="Times New Roman" w:eastAsia="仿宋_GB2312" w:cs="Times New Roman"/>
          <w:bCs/>
          <w:szCs w:val="28"/>
          <w:highlight w:val="none"/>
          <w:lang w:val="en-US" w:eastAsia="zh-CN"/>
        </w:rPr>
        <w:t xml:space="preserve"> </w:t>
      </w:r>
      <w:r>
        <w:rPr>
          <w:rFonts w:hint="default" w:ascii="Times New Roman" w:hAnsi="Times New Roman" w:eastAsia="仿宋_GB2312" w:cs="Times New Roman"/>
          <w:bCs/>
          <w:szCs w:val="28"/>
        </w:rPr>
        <w:t>改革教学与考核方法，推进模块化教学</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_Toc29621 </w:instrText>
      </w:r>
      <w:r>
        <w:rPr>
          <w:rFonts w:hint="default" w:ascii="Times New Roman" w:hAnsi="Times New Roman" w:cs="Times New Roman"/>
        </w:rPr>
        <w:fldChar w:fldCharType="separate"/>
      </w:r>
      <w:r>
        <w:rPr>
          <w:rFonts w:hint="default" w:ascii="Times New Roman" w:hAnsi="Times New Roman" w:cs="Times New Roman"/>
        </w:rPr>
        <w:t>47</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_Toc24020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lang w:val="en-US" w:eastAsia="zh-CN"/>
        </w:rPr>
        <w:t>1.3.6</w:t>
      </w:r>
      <w:r>
        <w:rPr>
          <w:rFonts w:hint="eastAsia" w:ascii="Times New Roman" w:hAnsi="Times New Roman" w:eastAsia="仿宋_GB2312" w:cs="Times New Roman"/>
          <w:bCs/>
          <w:szCs w:val="28"/>
          <w:lang w:val="en-US" w:eastAsia="zh-CN"/>
        </w:rPr>
        <w:t xml:space="preserve"> </w:t>
      </w:r>
      <w:r>
        <w:rPr>
          <w:rFonts w:hint="default" w:ascii="Times New Roman" w:hAnsi="Times New Roman" w:eastAsia="仿宋_GB2312" w:cs="Times New Roman"/>
          <w:bCs/>
          <w:szCs w:val="28"/>
        </w:rPr>
        <w:t>大力推广信息技术应用，</w:t>
      </w:r>
      <w:r>
        <w:rPr>
          <w:rFonts w:hint="default" w:ascii="Times New Roman" w:hAnsi="Times New Roman" w:eastAsia="仿宋_GB2312" w:cs="Times New Roman"/>
          <w:bCs/>
          <w:szCs w:val="28"/>
          <w:lang w:val="en-US" w:eastAsia="zh-CN"/>
        </w:rPr>
        <w:t>数字</w:t>
      </w:r>
      <w:r>
        <w:rPr>
          <w:rFonts w:hint="default" w:ascii="Times New Roman" w:hAnsi="Times New Roman" w:eastAsia="仿宋_GB2312" w:cs="Times New Roman"/>
          <w:bCs/>
          <w:szCs w:val="28"/>
        </w:rPr>
        <w:t>化教学水平高</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_Toc24020 </w:instrText>
      </w:r>
      <w:r>
        <w:rPr>
          <w:rFonts w:hint="default" w:ascii="Times New Roman" w:hAnsi="Times New Roman" w:cs="Times New Roman"/>
        </w:rPr>
        <w:fldChar w:fldCharType="separate"/>
      </w:r>
      <w:r>
        <w:rPr>
          <w:rFonts w:hint="default" w:ascii="Times New Roman" w:hAnsi="Times New Roman" w:cs="Times New Roman"/>
        </w:rPr>
        <w:t>48</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_Toc8159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楷体" w:cs="Times New Roman"/>
          <w:bCs w:val="0"/>
          <w:szCs w:val="32"/>
          <w:highlight w:val="none"/>
        </w:rPr>
        <w:t>1.4</w:t>
      </w:r>
      <w:r>
        <w:rPr>
          <w:rFonts w:hint="default" w:ascii="Times New Roman" w:hAnsi="Times New Roman" w:eastAsia="楷体" w:cs="Times New Roman"/>
          <w:bCs w:val="0"/>
          <w:szCs w:val="32"/>
          <w:highlight w:val="none"/>
          <w:lang w:val="en-US" w:eastAsia="zh-CN"/>
        </w:rPr>
        <w:t xml:space="preserve"> 学生发展</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_Toc8159 </w:instrText>
      </w:r>
      <w:r>
        <w:rPr>
          <w:rFonts w:hint="default" w:ascii="Times New Roman" w:hAnsi="Times New Roman" w:cs="Times New Roman"/>
        </w:rPr>
        <w:fldChar w:fldCharType="separate"/>
      </w:r>
      <w:r>
        <w:rPr>
          <w:rFonts w:hint="default" w:ascii="Times New Roman" w:hAnsi="Times New Roman" w:cs="Times New Roman"/>
        </w:rPr>
        <w:t>50</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_Toc28153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highlight w:val="none"/>
        </w:rPr>
        <w:t>1.</w:t>
      </w:r>
      <w:r>
        <w:rPr>
          <w:rFonts w:hint="default" w:ascii="Times New Roman" w:hAnsi="Times New Roman" w:eastAsia="仿宋_GB2312" w:cs="Times New Roman"/>
          <w:bCs/>
          <w:szCs w:val="28"/>
          <w:highlight w:val="none"/>
          <w:lang w:val="en-US" w:eastAsia="zh-CN"/>
        </w:rPr>
        <w:t>4</w:t>
      </w:r>
      <w:r>
        <w:rPr>
          <w:rFonts w:hint="default" w:ascii="Times New Roman" w:hAnsi="Times New Roman" w:eastAsia="仿宋_GB2312" w:cs="Times New Roman"/>
          <w:bCs/>
          <w:szCs w:val="28"/>
          <w:highlight w:val="none"/>
        </w:rPr>
        <w:t xml:space="preserve">.1 </w:t>
      </w:r>
      <w:r>
        <w:rPr>
          <w:rFonts w:hint="default" w:ascii="Times New Roman" w:hAnsi="Times New Roman" w:eastAsia="仿宋_GB2312" w:cs="Times New Roman"/>
          <w:bCs/>
          <w:szCs w:val="28"/>
          <w:highlight w:val="none"/>
          <w:lang w:val="en-US" w:eastAsia="zh-CN"/>
        </w:rPr>
        <w:t>学生在校体验好，职业能力不断提高</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_Toc28153 </w:instrText>
      </w:r>
      <w:r>
        <w:rPr>
          <w:rFonts w:hint="default" w:ascii="Times New Roman" w:hAnsi="Times New Roman" w:cs="Times New Roman"/>
        </w:rPr>
        <w:fldChar w:fldCharType="separate"/>
      </w:r>
      <w:r>
        <w:rPr>
          <w:rFonts w:hint="default" w:ascii="Times New Roman" w:hAnsi="Times New Roman" w:cs="Times New Roman"/>
        </w:rPr>
        <w:t>50</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_Toc18089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rPr>
        <w:t>1.4</w:t>
      </w:r>
      <w:r>
        <w:rPr>
          <w:rFonts w:hint="default" w:ascii="Times New Roman" w:hAnsi="Times New Roman" w:eastAsia="仿宋_GB2312" w:cs="Times New Roman"/>
          <w:bCs/>
          <w:szCs w:val="28"/>
          <w:lang w:val="en-US" w:eastAsia="zh-CN"/>
        </w:rPr>
        <w:t>.2</w:t>
      </w:r>
      <w:r>
        <w:rPr>
          <w:rFonts w:hint="default" w:ascii="Times New Roman" w:hAnsi="Times New Roman" w:eastAsia="仿宋_GB2312" w:cs="Times New Roman"/>
          <w:bCs/>
          <w:szCs w:val="28"/>
        </w:rPr>
        <w:t xml:space="preserve"> 就业质量</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_Toc18089 </w:instrText>
      </w:r>
      <w:r>
        <w:rPr>
          <w:rFonts w:hint="default" w:ascii="Times New Roman" w:hAnsi="Times New Roman" w:cs="Times New Roman"/>
        </w:rPr>
        <w:fldChar w:fldCharType="separate"/>
      </w:r>
      <w:r>
        <w:rPr>
          <w:rFonts w:hint="default" w:ascii="Times New Roman" w:hAnsi="Times New Roman" w:cs="Times New Roman"/>
        </w:rPr>
        <w:t>55</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_Toc13462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lang w:val="en-US" w:eastAsia="zh-CN"/>
        </w:rPr>
        <w:t xml:space="preserve">1.4.3 </w:t>
      </w:r>
      <w:r>
        <w:rPr>
          <w:rFonts w:hint="default" w:ascii="Times New Roman" w:hAnsi="Times New Roman" w:eastAsia="仿宋_GB2312" w:cs="Times New Roman"/>
          <w:bCs/>
          <w:szCs w:val="28"/>
        </w:rPr>
        <w:t>创新创业</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_Toc13462 </w:instrText>
      </w:r>
      <w:r>
        <w:rPr>
          <w:rFonts w:hint="default" w:ascii="Times New Roman" w:hAnsi="Times New Roman" w:cs="Times New Roman"/>
        </w:rPr>
        <w:fldChar w:fldCharType="separate"/>
      </w:r>
      <w:r>
        <w:rPr>
          <w:rFonts w:hint="default" w:ascii="Times New Roman" w:hAnsi="Times New Roman" w:cs="Times New Roman"/>
        </w:rPr>
        <w:t>61</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_Toc4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szCs w:val="28"/>
          <w:lang w:val="en-US" w:eastAsia="zh-CN"/>
        </w:rPr>
        <w:t>1.4.4 积极组织学生参加技能大赛，大幅提升学生职业技能</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 </w:instrText>
      </w:r>
      <w:r>
        <w:rPr>
          <w:rFonts w:hint="default" w:ascii="Times New Roman" w:hAnsi="Times New Roman" w:cs="Times New Roman"/>
        </w:rPr>
        <w:fldChar w:fldCharType="separate"/>
      </w:r>
      <w:r>
        <w:rPr>
          <w:rFonts w:hint="default" w:ascii="Times New Roman" w:hAnsi="Times New Roman" w:cs="Times New Roman"/>
        </w:rPr>
        <w:t>65</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_Toc9860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楷体" w:cs="Times New Roman"/>
          <w:bCs/>
          <w:szCs w:val="28"/>
          <w:lang w:val="en-US" w:eastAsia="zh-CN"/>
        </w:rPr>
        <w:t>1.5</w:t>
      </w:r>
      <w:r>
        <w:rPr>
          <w:rFonts w:hint="default" w:ascii="Times New Roman" w:hAnsi="Times New Roman" w:eastAsia="楷体" w:cs="Times New Roman"/>
          <w:bCs/>
          <w:szCs w:val="28"/>
        </w:rPr>
        <w:t xml:space="preserve"> 学校育人环境优良，</w:t>
      </w:r>
      <w:r>
        <w:rPr>
          <w:rFonts w:hint="default" w:ascii="Times New Roman" w:hAnsi="Times New Roman" w:eastAsia="楷体" w:cs="Times New Roman"/>
          <w:bCs/>
          <w:szCs w:val="28"/>
          <w:lang w:val="en-US" w:eastAsia="zh-CN"/>
        </w:rPr>
        <w:t>优秀</w:t>
      </w:r>
      <w:r>
        <w:rPr>
          <w:rFonts w:hint="default" w:ascii="Times New Roman" w:hAnsi="Times New Roman" w:eastAsia="楷体" w:cs="Times New Roman"/>
          <w:bCs/>
          <w:szCs w:val="28"/>
        </w:rPr>
        <w:t>学生</w:t>
      </w:r>
      <w:r>
        <w:rPr>
          <w:rFonts w:hint="default" w:ascii="Times New Roman" w:hAnsi="Times New Roman" w:eastAsia="楷体" w:cs="Times New Roman"/>
          <w:bCs/>
          <w:szCs w:val="28"/>
          <w:lang w:val="en-US" w:eastAsia="zh-CN"/>
        </w:rPr>
        <w:t>不断涌现</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_Toc9860 </w:instrText>
      </w:r>
      <w:r>
        <w:rPr>
          <w:rFonts w:hint="default" w:ascii="Times New Roman" w:hAnsi="Times New Roman" w:cs="Times New Roman"/>
        </w:rPr>
        <w:fldChar w:fldCharType="separate"/>
      </w:r>
      <w:r>
        <w:rPr>
          <w:rFonts w:hint="default" w:ascii="Times New Roman" w:hAnsi="Times New Roman" w:cs="Times New Roman"/>
        </w:rPr>
        <w:t>72</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_Toc32598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黑体" w:cs="Times New Roman"/>
          <w:szCs w:val="32"/>
          <w:highlight w:val="none"/>
        </w:rPr>
        <w:t>2</w:t>
      </w:r>
      <w:r>
        <w:rPr>
          <w:rFonts w:hint="default" w:ascii="Times New Roman" w:hAnsi="Times New Roman" w:eastAsia="黑体" w:cs="Times New Roman"/>
          <w:szCs w:val="32"/>
          <w:highlight w:val="none"/>
          <w:lang w:eastAsia="zh-CN"/>
        </w:rPr>
        <w:t>.</w:t>
      </w:r>
      <w:r>
        <w:rPr>
          <w:rFonts w:hint="default" w:ascii="Times New Roman" w:hAnsi="Times New Roman" w:eastAsia="黑体" w:cs="Times New Roman"/>
          <w:szCs w:val="32"/>
          <w:highlight w:val="none"/>
          <w:lang w:val="en-US" w:eastAsia="zh-CN"/>
        </w:rPr>
        <w:t>服务贡献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_Toc32598 </w:instrText>
      </w:r>
      <w:r>
        <w:rPr>
          <w:rFonts w:hint="default" w:ascii="Times New Roman" w:hAnsi="Times New Roman" w:cs="Times New Roman"/>
        </w:rPr>
        <w:fldChar w:fldCharType="separate"/>
      </w:r>
      <w:r>
        <w:rPr>
          <w:rFonts w:hint="default" w:ascii="Times New Roman" w:hAnsi="Times New Roman" w:cs="Times New Roman"/>
        </w:rPr>
        <w:t>76</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_Toc7130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楷体" w:cs="Times New Roman"/>
          <w:bCs w:val="0"/>
          <w:szCs w:val="32"/>
          <w:highlight w:val="none"/>
          <w:lang w:val="en-US" w:eastAsia="zh-CN"/>
        </w:rPr>
        <w:t>2</w:t>
      </w:r>
      <w:r>
        <w:rPr>
          <w:rFonts w:hint="default" w:ascii="Times New Roman" w:hAnsi="Times New Roman" w:eastAsia="楷体" w:cs="Times New Roman"/>
          <w:bCs w:val="0"/>
          <w:szCs w:val="32"/>
          <w:highlight w:val="none"/>
        </w:rPr>
        <w:t>.1 服务行业企业</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_Toc7130 </w:instrText>
      </w:r>
      <w:r>
        <w:rPr>
          <w:rFonts w:hint="default" w:ascii="Times New Roman" w:hAnsi="Times New Roman" w:cs="Times New Roman"/>
        </w:rPr>
        <w:fldChar w:fldCharType="separate"/>
      </w:r>
      <w:r>
        <w:rPr>
          <w:rFonts w:hint="default" w:ascii="Times New Roman" w:hAnsi="Times New Roman" w:cs="Times New Roman"/>
        </w:rPr>
        <w:t>76</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_Toc28052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kern w:val="2"/>
          <w:szCs w:val="28"/>
          <w:lang w:val="en-US" w:eastAsia="zh-CN" w:bidi="ar-SA"/>
        </w:rPr>
        <w:t xml:space="preserve">2.1.1 </w:t>
      </w:r>
      <w:r>
        <w:rPr>
          <w:rFonts w:hint="default" w:ascii="Times New Roman" w:hAnsi="Times New Roman" w:eastAsia="仿宋_GB2312" w:cs="Times New Roman"/>
          <w:bCs/>
          <w:szCs w:val="28"/>
        </w:rPr>
        <w:t>开展高质量培训</w:t>
      </w:r>
      <w:r>
        <w:rPr>
          <w:rFonts w:hint="default" w:ascii="Times New Roman" w:hAnsi="Times New Roman" w:eastAsia="仿宋_GB2312" w:cs="Times New Roman"/>
          <w:bCs/>
          <w:szCs w:val="28"/>
          <w:lang w:eastAsia="zh-CN"/>
        </w:rPr>
        <w:t>，</w:t>
      </w:r>
      <w:r>
        <w:rPr>
          <w:rFonts w:hint="default" w:ascii="Times New Roman" w:hAnsi="Times New Roman" w:eastAsia="仿宋_GB2312" w:cs="Times New Roman"/>
          <w:bCs/>
          <w:szCs w:val="28"/>
          <w:lang w:val="en-US" w:eastAsia="zh-CN"/>
        </w:rPr>
        <w:t>品牌效应凸显</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_Toc28052 </w:instrText>
      </w:r>
      <w:r>
        <w:rPr>
          <w:rFonts w:hint="default" w:ascii="Times New Roman" w:hAnsi="Times New Roman" w:cs="Times New Roman"/>
        </w:rPr>
        <w:fldChar w:fldCharType="separate"/>
      </w:r>
      <w:r>
        <w:rPr>
          <w:rFonts w:hint="default" w:ascii="Times New Roman" w:hAnsi="Times New Roman" w:cs="Times New Roman"/>
        </w:rPr>
        <w:t>76</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_Toc28170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lang w:val="en-US" w:eastAsia="zh-CN"/>
        </w:rPr>
        <w:t>2</w:t>
      </w:r>
      <w:r>
        <w:rPr>
          <w:rFonts w:hint="default" w:ascii="Times New Roman" w:hAnsi="Times New Roman" w:eastAsia="仿宋_GB2312" w:cs="Times New Roman"/>
          <w:bCs/>
          <w:szCs w:val="28"/>
        </w:rPr>
        <w:t>.1.2 服务企业创新发展</w:t>
      </w:r>
      <w:r>
        <w:rPr>
          <w:rFonts w:hint="default" w:ascii="Times New Roman" w:hAnsi="Times New Roman" w:eastAsia="仿宋_GB2312" w:cs="Times New Roman"/>
          <w:bCs/>
          <w:szCs w:val="28"/>
          <w:lang w:eastAsia="zh-CN"/>
        </w:rPr>
        <w:t>，</w:t>
      </w:r>
      <w:r>
        <w:rPr>
          <w:rFonts w:hint="default" w:ascii="Times New Roman" w:hAnsi="Times New Roman" w:eastAsia="仿宋_GB2312" w:cs="Times New Roman"/>
          <w:bCs/>
          <w:szCs w:val="28"/>
        </w:rPr>
        <w:t>校企协同创新有进展</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_Toc28170 </w:instrText>
      </w:r>
      <w:r>
        <w:rPr>
          <w:rFonts w:hint="default" w:ascii="Times New Roman" w:hAnsi="Times New Roman" w:cs="Times New Roman"/>
        </w:rPr>
        <w:fldChar w:fldCharType="separate"/>
      </w:r>
      <w:r>
        <w:rPr>
          <w:rFonts w:hint="default" w:ascii="Times New Roman" w:hAnsi="Times New Roman" w:cs="Times New Roman"/>
        </w:rPr>
        <w:t>77</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_Toc10213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楷体" w:cs="Times New Roman"/>
          <w:bCs w:val="0"/>
          <w:szCs w:val="32"/>
          <w:highlight w:val="none"/>
          <w:lang w:val="en-US" w:eastAsia="zh-CN"/>
        </w:rPr>
        <w:t>2</w:t>
      </w:r>
      <w:r>
        <w:rPr>
          <w:rFonts w:hint="default" w:ascii="Times New Roman" w:hAnsi="Times New Roman" w:eastAsia="楷体" w:cs="Times New Roman"/>
          <w:bCs w:val="0"/>
          <w:szCs w:val="32"/>
          <w:highlight w:val="none"/>
        </w:rPr>
        <w:t>.2 服务地方发展</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_Toc10213 </w:instrText>
      </w:r>
      <w:r>
        <w:rPr>
          <w:rFonts w:hint="default" w:ascii="Times New Roman" w:hAnsi="Times New Roman" w:cs="Times New Roman"/>
        </w:rPr>
        <w:fldChar w:fldCharType="separate"/>
      </w:r>
      <w:r>
        <w:rPr>
          <w:rFonts w:hint="default" w:ascii="Times New Roman" w:hAnsi="Times New Roman" w:cs="Times New Roman"/>
        </w:rPr>
        <w:t>80</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_Toc26056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highlight w:val="none"/>
          <w:lang w:val="en-US" w:eastAsia="zh-CN"/>
        </w:rPr>
        <w:t>2.2.1 服务湖南“三高四新”美好蓝图，</w:t>
      </w:r>
      <w:r>
        <w:rPr>
          <w:rFonts w:hint="default" w:ascii="Times New Roman" w:hAnsi="Times New Roman" w:eastAsia="仿宋_GB2312" w:cs="Times New Roman"/>
          <w:bCs/>
          <w:szCs w:val="28"/>
        </w:rPr>
        <w:t>紧密对接承接产业示范区</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_Toc26056 </w:instrText>
      </w:r>
      <w:r>
        <w:rPr>
          <w:rFonts w:hint="default" w:ascii="Times New Roman" w:hAnsi="Times New Roman" w:cs="Times New Roman"/>
        </w:rPr>
        <w:fldChar w:fldCharType="separate"/>
      </w:r>
      <w:r>
        <w:rPr>
          <w:rFonts w:hint="default" w:ascii="Times New Roman" w:hAnsi="Times New Roman" w:cs="Times New Roman"/>
        </w:rPr>
        <w:t>80</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_Toc24234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highlight w:val="none"/>
          <w:lang w:val="en-US" w:eastAsia="zh-CN"/>
        </w:rPr>
        <w:t>2</w:t>
      </w:r>
      <w:r>
        <w:rPr>
          <w:rFonts w:hint="default" w:ascii="Times New Roman" w:hAnsi="Times New Roman" w:eastAsia="仿宋_GB2312" w:cs="Times New Roman"/>
          <w:bCs/>
          <w:szCs w:val="28"/>
          <w:highlight w:val="none"/>
        </w:rPr>
        <w:t>.</w:t>
      </w:r>
      <w:r>
        <w:rPr>
          <w:rFonts w:hint="default" w:ascii="Times New Roman" w:hAnsi="Times New Roman" w:eastAsia="仿宋_GB2312" w:cs="Times New Roman"/>
          <w:bCs/>
          <w:szCs w:val="28"/>
          <w:highlight w:val="none"/>
          <w:lang w:val="en-US" w:eastAsia="zh-CN"/>
        </w:rPr>
        <w:t>2</w:t>
      </w:r>
      <w:r>
        <w:rPr>
          <w:rFonts w:hint="default" w:ascii="Times New Roman" w:hAnsi="Times New Roman" w:eastAsia="仿宋_GB2312" w:cs="Times New Roman"/>
          <w:bCs/>
          <w:szCs w:val="28"/>
          <w:highlight w:val="none"/>
        </w:rPr>
        <w:t>.2</w:t>
      </w:r>
      <w:r>
        <w:rPr>
          <w:rFonts w:hint="default" w:ascii="Times New Roman" w:hAnsi="Times New Roman" w:eastAsia="仿宋" w:cs="Times New Roman"/>
          <w:szCs w:val="32"/>
          <w:highlight w:val="none"/>
        </w:rPr>
        <w:t xml:space="preserve"> </w:t>
      </w:r>
      <w:r>
        <w:rPr>
          <w:rFonts w:hint="default" w:ascii="Times New Roman" w:hAnsi="Times New Roman" w:eastAsia="仿宋_GB2312" w:cs="Times New Roman"/>
          <w:bCs/>
          <w:szCs w:val="28"/>
        </w:rPr>
        <w:t>服务新兴优势产业链，加快新兴专业建设</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_Toc24234 </w:instrText>
      </w:r>
      <w:r>
        <w:rPr>
          <w:rFonts w:hint="default" w:ascii="Times New Roman" w:hAnsi="Times New Roman" w:cs="Times New Roman"/>
        </w:rPr>
        <w:fldChar w:fldCharType="separate"/>
      </w:r>
      <w:r>
        <w:rPr>
          <w:rFonts w:hint="default" w:ascii="Times New Roman" w:hAnsi="Times New Roman" w:cs="Times New Roman"/>
        </w:rPr>
        <w:t>81</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_Toc17541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楷体" w:cs="Times New Roman"/>
          <w:bCs w:val="0"/>
          <w:szCs w:val="32"/>
          <w:highlight w:val="none"/>
          <w:lang w:val="en-US" w:eastAsia="zh-CN"/>
        </w:rPr>
        <w:t>2</w:t>
      </w:r>
      <w:r>
        <w:rPr>
          <w:rFonts w:hint="default" w:ascii="Times New Roman" w:hAnsi="Times New Roman" w:eastAsia="楷体" w:cs="Times New Roman"/>
          <w:bCs w:val="0"/>
          <w:szCs w:val="32"/>
          <w:highlight w:val="none"/>
        </w:rPr>
        <w:t>.3 服务乡村振兴</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_Toc17541 </w:instrText>
      </w:r>
      <w:r>
        <w:rPr>
          <w:rFonts w:hint="default" w:ascii="Times New Roman" w:hAnsi="Times New Roman" w:cs="Times New Roman"/>
        </w:rPr>
        <w:fldChar w:fldCharType="separate"/>
      </w:r>
      <w:r>
        <w:rPr>
          <w:rFonts w:hint="default" w:ascii="Times New Roman" w:hAnsi="Times New Roman" w:cs="Times New Roman"/>
        </w:rPr>
        <w:t>83</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_Toc1099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lang w:val="en-US" w:eastAsia="zh-CN"/>
        </w:rPr>
        <w:t>2.3.1</w:t>
      </w:r>
      <w:r>
        <w:rPr>
          <w:rFonts w:hint="default" w:ascii="Times New Roman" w:hAnsi="Times New Roman" w:eastAsia="仿宋" w:cs="Times New Roman"/>
          <w:szCs w:val="28"/>
          <w:highlight w:val="none"/>
          <w:lang w:val="en-US" w:eastAsia="zh-CN"/>
        </w:rPr>
        <w:t xml:space="preserve"> </w:t>
      </w:r>
      <w:r>
        <w:rPr>
          <w:rFonts w:hint="default" w:ascii="Times New Roman" w:hAnsi="Times New Roman" w:eastAsia="仿宋_GB2312" w:cs="Times New Roman"/>
          <w:bCs/>
          <w:szCs w:val="28"/>
        </w:rPr>
        <w:t>发挥涉农专业优势，深度参与人才培养</w:t>
      </w:r>
      <w:r>
        <w:rPr>
          <w:rFonts w:hint="default" w:ascii="Times New Roman" w:hAnsi="Times New Roman" w:eastAsia="仿宋_GB2312" w:cs="Times New Roman"/>
          <w:bCs/>
          <w:szCs w:val="28"/>
          <w:lang w:val="en-US" w:eastAsia="zh-CN"/>
        </w:rPr>
        <w:t>培训</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_Toc1099 </w:instrText>
      </w:r>
      <w:r>
        <w:rPr>
          <w:rFonts w:hint="default" w:ascii="Times New Roman" w:hAnsi="Times New Roman" w:cs="Times New Roman"/>
        </w:rPr>
        <w:fldChar w:fldCharType="separate"/>
      </w:r>
      <w:r>
        <w:rPr>
          <w:rFonts w:hint="default" w:ascii="Times New Roman" w:hAnsi="Times New Roman" w:cs="Times New Roman"/>
        </w:rPr>
        <w:t>83</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_Toc18486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kern w:val="2"/>
          <w:szCs w:val="28"/>
          <w:lang w:val="en-US" w:eastAsia="zh-CN" w:bidi="ar-SA"/>
        </w:rPr>
        <w:t>2.3.2</w:t>
      </w:r>
      <w:r>
        <w:rPr>
          <w:rFonts w:hint="default" w:ascii="Times New Roman" w:hAnsi="Times New Roman" w:eastAsia="仿宋_GB2312" w:cs="Times New Roman"/>
          <w:kern w:val="2"/>
          <w:szCs w:val="28"/>
          <w:lang w:val="en-US" w:eastAsia="zh-CN" w:bidi="ar-SA"/>
        </w:rPr>
        <w:t xml:space="preserve"> </w:t>
      </w:r>
      <w:r>
        <w:rPr>
          <w:rFonts w:hint="default" w:ascii="Times New Roman" w:hAnsi="Times New Roman" w:eastAsia="仿宋_GB2312" w:cs="Times New Roman"/>
          <w:bCs/>
          <w:szCs w:val="28"/>
          <w:lang w:val="en-US" w:eastAsia="zh-CN"/>
        </w:rPr>
        <w:t>开展技术服务，助力乡村高质量发展</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_Toc18486 </w:instrText>
      </w:r>
      <w:r>
        <w:rPr>
          <w:rFonts w:hint="default" w:ascii="Times New Roman" w:hAnsi="Times New Roman" w:cs="Times New Roman"/>
        </w:rPr>
        <w:fldChar w:fldCharType="separate"/>
      </w:r>
      <w:r>
        <w:rPr>
          <w:rFonts w:hint="default" w:ascii="Times New Roman" w:hAnsi="Times New Roman" w:cs="Times New Roman"/>
        </w:rPr>
        <w:t>85</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_Toc11891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kern w:val="0"/>
          <w:szCs w:val="28"/>
          <w:lang w:val="en-US" w:eastAsia="zh-CN" w:bidi="ar-SA"/>
        </w:rPr>
        <w:t xml:space="preserve">2.3.3 </w:t>
      </w:r>
      <w:r>
        <w:rPr>
          <w:rFonts w:hint="default" w:ascii="Times New Roman" w:hAnsi="Times New Roman" w:eastAsia="仿宋_GB2312" w:cs="Times New Roman"/>
          <w:bCs/>
          <w:szCs w:val="28"/>
        </w:rPr>
        <w:t>服务乡村振兴，帮扶</w:t>
      </w:r>
      <w:r>
        <w:rPr>
          <w:rFonts w:hint="default" w:ascii="Times New Roman" w:hAnsi="Times New Roman" w:eastAsia="仿宋_GB2312" w:cs="Times New Roman"/>
          <w:bCs/>
          <w:szCs w:val="28"/>
          <w:lang w:val="en-US" w:eastAsia="zh-CN"/>
        </w:rPr>
        <w:t>服务</w:t>
      </w:r>
      <w:r>
        <w:rPr>
          <w:rFonts w:hint="default" w:ascii="Times New Roman" w:hAnsi="Times New Roman" w:eastAsia="仿宋_GB2312" w:cs="Times New Roman"/>
          <w:bCs/>
          <w:szCs w:val="28"/>
        </w:rPr>
        <w:t>效果</w:t>
      </w:r>
      <w:r>
        <w:rPr>
          <w:rFonts w:hint="default" w:ascii="Times New Roman" w:hAnsi="Times New Roman" w:eastAsia="仿宋_GB2312" w:cs="Times New Roman"/>
          <w:bCs/>
          <w:szCs w:val="28"/>
          <w:lang w:val="en-US" w:eastAsia="zh-CN"/>
        </w:rPr>
        <w:t>明</w:t>
      </w:r>
      <w:r>
        <w:rPr>
          <w:rFonts w:hint="default" w:ascii="Times New Roman" w:hAnsi="Times New Roman" w:eastAsia="仿宋_GB2312" w:cs="Times New Roman"/>
          <w:bCs/>
          <w:szCs w:val="28"/>
        </w:rPr>
        <w:t>显</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_Toc11891 </w:instrText>
      </w:r>
      <w:r>
        <w:rPr>
          <w:rFonts w:hint="default" w:ascii="Times New Roman" w:hAnsi="Times New Roman" w:cs="Times New Roman"/>
        </w:rPr>
        <w:fldChar w:fldCharType="separate"/>
      </w:r>
      <w:r>
        <w:rPr>
          <w:rFonts w:hint="default" w:ascii="Times New Roman" w:hAnsi="Times New Roman" w:cs="Times New Roman"/>
        </w:rPr>
        <w:t>86</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_Toc29360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楷体" w:cs="Times New Roman"/>
          <w:bCs w:val="0"/>
          <w:szCs w:val="32"/>
          <w:highlight w:val="none"/>
          <w:lang w:val="en-US" w:eastAsia="zh-CN"/>
        </w:rPr>
        <w:t>2</w:t>
      </w:r>
      <w:r>
        <w:rPr>
          <w:rFonts w:hint="default" w:ascii="Times New Roman" w:hAnsi="Times New Roman" w:eastAsia="楷体" w:cs="Times New Roman"/>
          <w:bCs w:val="0"/>
          <w:szCs w:val="32"/>
          <w:highlight w:val="none"/>
        </w:rPr>
        <w:t>.4 服务地方社区</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_Toc29360 </w:instrText>
      </w:r>
      <w:r>
        <w:rPr>
          <w:rFonts w:hint="default" w:ascii="Times New Roman" w:hAnsi="Times New Roman" w:cs="Times New Roman"/>
        </w:rPr>
        <w:fldChar w:fldCharType="separate"/>
      </w:r>
      <w:r>
        <w:rPr>
          <w:rFonts w:hint="default" w:ascii="Times New Roman" w:hAnsi="Times New Roman" w:cs="Times New Roman"/>
        </w:rPr>
        <w:t>88</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_Toc23116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lang w:val="en-US" w:eastAsia="zh-CN"/>
        </w:rPr>
        <w:t>2.4.1 服务全民终身</w:t>
      </w:r>
      <w:r>
        <w:rPr>
          <w:rFonts w:hint="default" w:ascii="Times New Roman" w:hAnsi="Times New Roman" w:eastAsia="仿宋_GB2312" w:cs="Times New Roman"/>
          <w:bCs/>
          <w:szCs w:val="28"/>
          <w:highlight w:val="none"/>
          <w:lang w:val="en-US" w:eastAsia="zh-CN"/>
        </w:rPr>
        <w:t>学习，培训特色明显</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_Toc23116 </w:instrText>
      </w:r>
      <w:r>
        <w:rPr>
          <w:rFonts w:hint="default" w:ascii="Times New Roman" w:hAnsi="Times New Roman" w:cs="Times New Roman"/>
        </w:rPr>
        <w:fldChar w:fldCharType="separate"/>
      </w:r>
      <w:r>
        <w:rPr>
          <w:rFonts w:hint="default" w:ascii="Times New Roman" w:hAnsi="Times New Roman" w:cs="Times New Roman"/>
        </w:rPr>
        <w:t>88</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_Toc31473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lang w:val="en-US" w:eastAsia="zh-CN"/>
        </w:rPr>
        <w:t xml:space="preserve">2.4.2 </w:t>
      </w:r>
      <w:r>
        <w:rPr>
          <w:rFonts w:hint="default" w:ascii="Times New Roman" w:hAnsi="Times New Roman" w:eastAsia="仿宋_GB2312" w:cs="Times New Roman"/>
          <w:bCs/>
          <w:szCs w:val="28"/>
        </w:rPr>
        <w:t>服务社区公共文化建设</w:t>
      </w:r>
      <w:r>
        <w:rPr>
          <w:rFonts w:hint="default" w:ascii="Times New Roman" w:hAnsi="Times New Roman" w:eastAsia="仿宋_GB2312" w:cs="Times New Roman"/>
          <w:bCs/>
          <w:szCs w:val="28"/>
          <w:lang w:eastAsia="zh-CN"/>
        </w:rPr>
        <w:t>，</w:t>
      </w:r>
      <w:r>
        <w:rPr>
          <w:rFonts w:hint="default" w:ascii="Times New Roman" w:hAnsi="Times New Roman" w:eastAsia="仿宋_GB2312" w:cs="Times New Roman"/>
          <w:bCs/>
          <w:szCs w:val="28"/>
          <w:lang w:val="en-US" w:eastAsia="zh-CN"/>
        </w:rPr>
        <w:t>提升居民幸福感</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_Toc31473 </w:instrText>
      </w:r>
      <w:r>
        <w:rPr>
          <w:rFonts w:hint="default" w:ascii="Times New Roman" w:hAnsi="Times New Roman" w:cs="Times New Roman"/>
        </w:rPr>
        <w:fldChar w:fldCharType="separate"/>
      </w:r>
      <w:r>
        <w:rPr>
          <w:rFonts w:hint="default" w:ascii="Times New Roman" w:hAnsi="Times New Roman" w:cs="Times New Roman"/>
        </w:rPr>
        <w:t>91</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_Toc30022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楷体" w:cs="Times New Roman"/>
          <w:bCs w:val="0"/>
          <w:szCs w:val="32"/>
          <w:highlight w:val="none"/>
          <w:lang w:val="en-US" w:eastAsia="zh-CN"/>
        </w:rPr>
        <w:t>2</w:t>
      </w:r>
      <w:r>
        <w:rPr>
          <w:rFonts w:hint="default" w:ascii="Times New Roman" w:hAnsi="Times New Roman" w:eastAsia="楷体" w:cs="Times New Roman"/>
          <w:bCs w:val="0"/>
          <w:szCs w:val="32"/>
          <w:highlight w:val="none"/>
        </w:rPr>
        <w:t>.</w:t>
      </w:r>
      <w:r>
        <w:rPr>
          <w:rFonts w:hint="default" w:ascii="Times New Roman" w:hAnsi="Times New Roman" w:eastAsia="楷体" w:cs="Times New Roman"/>
          <w:bCs w:val="0"/>
          <w:szCs w:val="32"/>
          <w:highlight w:val="none"/>
          <w:lang w:val="en-US" w:eastAsia="zh-CN"/>
        </w:rPr>
        <w:t>5</w:t>
      </w:r>
      <w:r>
        <w:rPr>
          <w:rFonts w:hint="default" w:ascii="Times New Roman" w:hAnsi="Times New Roman" w:eastAsia="楷体" w:cs="Times New Roman"/>
          <w:bCs w:val="0"/>
          <w:szCs w:val="32"/>
          <w:highlight w:val="none"/>
        </w:rPr>
        <w:t xml:space="preserve"> 具有本校特色的服务</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_Toc30022 </w:instrText>
      </w:r>
      <w:r>
        <w:rPr>
          <w:rFonts w:hint="default" w:ascii="Times New Roman" w:hAnsi="Times New Roman" w:cs="Times New Roman"/>
        </w:rPr>
        <w:fldChar w:fldCharType="separate"/>
      </w:r>
      <w:r>
        <w:rPr>
          <w:rFonts w:hint="default" w:ascii="Times New Roman" w:hAnsi="Times New Roman" w:cs="Times New Roman"/>
        </w:rPr>
        <w:t>91</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_Toc2408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lang w:val="en-US" w:eastAsia="zh-CN"/>
        </w:rPr>
        <w:t>2.5.1</w:t>
      </w:r>
      <w:r>
        <w:rPr>
          <w:rFonts w:hint="eastAsia" w:ascii="Times New Roman" w:hAnsi="Times New Roman" w:eastAsia="仿宋_GB2312" w:cs="Times New Roman"/>
          <w:bCs/>
          <w:szCs w:val="28"/>
          <w:lang w:val="en-US" w:eastAsia="zh-CN"/>
        </w:rPr>
        <w:t xml:space="preserve"> </w:t>
      </w:r>
      <w:r>
        <w:rPr>
          <w:rFonts w:hint="default" w:ascii="Times New Roman" w:hAnsi="Times New Roman" w:eastAsia="仿宋_GB2312" w:cs="Times New Roman"/>
          <w:bCs/>
          <w:szCs w:val="28"/>
          <w:lang w:val="en-US" w:eastAsia="zh-CN"/>
        </w:rPr>
        <w:t>承办省级以上技能竞赛，全国影响显著提升</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_Toc2408 </w:instrText>
      </w:r>
      <w:r>
        <w:rPr>
          <w:rFonts w:hint="default" w:ascii="Times New Roman" w:hAnsi="Times New Roman" w:cs="Times New Roman"/>
        </w:rPr>
        <w:fldChar w:fldCharType="separate"/>
      </w:r>
      <w:r>
        <w:rPr>
          <w:rFonts w:hint="default" w:ascii="Times New Roman" w:hAnsi="Times New Roman" w:cs="Times New Roman"/>
        </w:rPr>
        <w:t>91</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_Toc15314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lang w:val="en-US" w:eastAsia="zh-CN"/>
        </w:rPr>
        <w:t>2.5.2 发挥资源优势，承接公益服务增长快</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_Toc15314 </w:instrText>
      </w:r>
      <w:r>
        <w:rPr>
          <w:rFonts w:hint="default" w:ascii="Times New Roman" w:hAnsi="Times New Roman" w:cs="Times New Roman"/>
        </w:rPr>
        <w:fldChar w:fldCharType="separate"/>
      </w:r>
      <w:r>
        <w:rPr>
          <w:rFonts w:hint="default" w:ascii="Times New Roman" w:hAnsi="Times New Roman" w:cs="Times New Roman"/>
        </w:rPr>
        <w:t>93</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_Toc12183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黑体" w:cs="Times New Roman"/>
          <w:szCs w:val="32"/>
          <w:highlight w:val="none"/>
        </w:rPr>
        <w:t>3</w:t>
      </w:r>
      <w:r>
        <w:rPr>
          <w:rFonts w:hint="default" w:ascii="Times New Roman" w:hAnsi="Times New Roman" w:eastAsia="黑体" w:cs="Times New Roman"/>
          <w:szCs w:val="32"/>
          <w:highlight w:val="none"/>
          <w:lang w:eastAsia="zh-CN"/>
        </w:rPr>
        <w:t>.</w:t>
      </w:r>
      <w:r>
        <w:rPr>
          <w:rFonts w:hint="default" w:ascii="Times New Roman" w:hAnsi="Times New Roman" w:eastAsia="黑体" w:cs="Times New Roman"/>
          <w:szCs w:val="32"/>
          <w:highlight w:val="none"/>
          <w:lang w:val="en-US" w:eastAsia="zh-CN"/>
        </w:rPr>
        <w:t>文化传承</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_Toc12183 </w:instrText>
      </w:r>
      <w:r>
        <w:rPr>
          <w:rFonts w:hint="default" w:ascii="Times New Roman" w:hAnsi="Times New Roman" w:cs="Times New Roman"/>
        </w:rPr>
        <w:fldChar w:fldCharType="separate"/>
      </w:r>
      <w:r>
        <w:rPr>
          <w:rFonts w:hint="default" w:ascii="Times New Roman" w:hAnsi="Times New Roman" w:cs="Times New Roman"/>
        </w:rPr>
        <w:t>95</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_Toc27886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楷体" w:cs="Times New Roman"/>
          <w:bCs w:val="0"/>
          <w:szCs w:val="32"/>
          <w:highlight w:val="none"/>
          <w:lang w:val="en-US" w:eastAsia="zh-CN"/>
        </w:rPr>
        <w:t>3.1传承中华优秀传统文化</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_Toc27886 </w:instrText>
      </w:r>
      <w:r>
        <w:rPr>
          <w:rFonts w:hint="default" w:ascii="Times New Roman" w:hAnsi="Times New Roman" w:cs="Times New Roman"/>
        </w:rPr>
        <w:fldChar w:fldCharType="separate"/>
      </w:r>
      <w:r>
        <w:rPr>
          <w:rFonts w:hint="default" w:ascii="Times New Roman" w:hAnsi="Times New Roman" w:cs="Times New Roman"/>
        </w:rPr>
        <w:t>95</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_Toc32225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highlight w:val="none"/>
          <w:lang w:val="en-US" w:eastAsia="zh-CN"/>
        </w:rPr>
        <w:t>3.1.1文化资源挖掘与平台建设</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_Toc32225 </w:instrText>
      </w:r>
      <w:r>
        <w:rPr>
          <w:rFonts w:hint="default" w:ascii="Times New Roman" w:hAnsi="Times New Roman" w:cs="Times New Roman"/>
        </w:rPr>
        <w:fldChar w:fldCharType="separate"/>
      </w:r>
      <w:r>
        <w:rPr>
          <w:rFonts w:hint="default" w:ascii="Times New Roman" w:hAnsi="Times New Roman" w:cs="Times New Roman"/>
        </w:rPr>
        <w:t>95</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_Toc30543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highlight w:val="none"/>
          <w:lang w:val="en-US" w:eastAsia="zh-CN"/>
        </w:rPr>
        <w:t>3.1.2全面融入教育教学</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_Toc30543 </w:instrText>
      </w:r>
      <w:r>
        <w:rPr>
          <w:rFonts w:hint="default" w:ascii="Times New Roman" w:hAnsi="Times New Roman" w:cs="Times New Roman"/>
        </w:rPr>
        <w:fldChar w:fldCharType="separate"/>
      </w:r>
      <w:r>
        <w:rPr>
          <w:rFonts w:hint="default" w:ascii="Times New Roman" w:hAnsi="Times New Roman" w:cs="Times New Roman"/>
        </w:rPr>
        <w:t>95</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_Toc12446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highlight w:val="none"/>
          <w:lang w:val="en-US" w:eastAsia="zh-CN"/>
        </w:rPr>
        <w:t>3.1.3文化传承活动开展</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_Toc12446 </w:instrText>
      </w:r>
      <w:r>
        <w:rPr>
          <w:rFonts w:hint="default" w:ascii="Times New Roman" w:hAnsi="Times New Roman" w:cs="Times New Roman"/>
        </w:rPr>
        <w:fldChar w:fldCharType="separate"/>
      </w:r>
      <w:r>
        <w:rPr>
          <w:rFonts w:hint="default" w:ascii="Times New Roman" w:hAnsi="Times New Roman" w:cs="Times New Roman"/>
        </w:rPr>
        <w:t>95</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_Toc21656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highlight w:val="none"/>
          <w:lang w:val="en-US" w:eastAsia="zh-CN"/>
        </w:rPr>
        <w:t>3.1.4校园建筑融入传统文化</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_Toc21656 </w:instrText>
      </w:r>
      <w:r>
        <w:rPr>
          <w:rFonts w:hint="default" w:ascii="Times New Roman" w:hAnsi="Times New Roman" w:cs="Times New Roman"/>
        </w:rPr>
        <w:fldChar w:fldCharType="separate"/>
      </w:r>
      <w:r>
        <w:rPr>
          <w:rFonts w:hint="default" w:ascii="Times New Roman" w:hAnsi="Times New Roman" w:cs="Times New Roman"/>
        </w:rPr>
        <w:t>99</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_Toc30438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楷体" w:cs="Times New Roman"/>
          <w:bCs/>
          <w:szCs w:val="32"/>
          <w:highlight w:val="none"/>
          <w:lang w:val="en-US" w:eastAsia="zh-CN"/>
        </w:rPr>
        <w:t>3.2传承“湖湘”文化</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_Toc30438 </w:instrText>
      </w:r>
      <w:r>
        <w:rPr>
          <w:rFonts w:hint="default" w:ascii="Times New Roman" w:hAnsi="Times New Roman" w:cs="Times New Roman"/>
        </w:rPr>
        <w:fldChar w:fldCharType="separate"/>
      </w:r>
      <w:r>
        <w:rPr>
          <w:rFonts w:hint="default" w:ascii="Times New Roman" w:hAnsi="Times New Roman" w:cs="Times New Roman"/>
        </w:rPr>
        <w:t>100</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_Toc11129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lang w:val="en-US" w:eastAsia="zh-CN"/>
        </w:rPr>
        <w:t>3.2.1“湖湘”文化精神传承</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_Toc11129 </w:instrText>
      </w:r>
      <w:r>
        <w:rPr>
          <w:rFonts w:hint="default" w:ascii="Times New Roman" w:hAnsi="Times New Roman" w:cs="Times New Roman"/>
        </w:rPr>
        <w:fldChar w:fldCharType="separate"/>
      </w:r>
      <w:r>
        <w:rPr>
          <w:rFonts w:hint="default" w:ascii="Times New Roman" w:hAnsi="Times New Roman" w:cs="Times New Roman"/>
        </w:rPr>
        <w:t>100</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_Toc10428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kern w:val="2"/>
          <w:szCs w:val="28"/>
          <w:lang w:val="en-US" w:eastAsia="zh-CN" w:bidi="ar-SA"/>
        </w:rPr>
        <w:t>3.2.2“湖湘”文化融入校园文化</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_Toc10428 </w:instrText>
      </w:r>
      <w:r>
        <w:rPr>
          <w:rFonts w:hint="default" w:ascii="Times New Roman" w:hAnsi="Times New Roman" w:cs="Times New Roman"/>
        </w:rPr>
        <w:fldChar w:fldCharType="separate"/>
      </w:r>
      <w:r>
        <w:rPr>
          <w:rFonts w:hint="default" w:ascii="Times New Roman" w:hAnsi="Times New Roman" w:cs="Times New Roman"/>
        </w:rPr>
        <w:t>100</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_Toc22451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highlight w:val="none"/>
          <w:lang w:val="en-US" w:eastAsia="zh-CN"/>
        </w:rPr>
        <w:t>3.2.3“湖湘”文化传承路径拓展</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_Toc22451 </w:instrText>
      </w:r>
      <w:r>
        <w:rPr>
          <w:rFonts w:hint="default" w:ascii="Times New Roman" w:hAnsi="Times New Roman" w:cs="Times New Roman"/>
        </w:rPr>
        <w:fldChar w:fldCharType="separate"/>
      </w:r>
      <w:r>
        <w:rPr>
          <w:rFonts w:hint="default" w:ascii="Times New Roman" w:hAnsi="Times New Roman" w:cs="Times New Roman"/>
        </w:rPr>
        <w:t>101</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_Toc12153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楷体" w:cs="Times New Roman"/>
          <w:bCs/>
          <w:szCs w:val="32"/>
          <w:highlight w:val="none"/>
          <w:lang w:val="en-US" w:eastAsia="zh-CN"/>
        </w:rPr>
        <w:t>3.3传承“楚怡”职业教育精神</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_Toc12153 </w:instrText>
      </w:r>
      <w:r>
        <w:rPr>
          <w:rFonts w:hint="default" w:ascii="Times New Roman" w:hAnsi="Times New Roman" w:cs="Times New Roman"/>
        </w:rPr>
        <w:fldChar w:fldCharType="separate"/>
      </w:r>
      <w:r>
        <w:rPr>
          <w:rFonts w:hint="default" w:ascii="Times New Roman" w:hAnsi="Times New Roman" w:cs="Times New Roman"/>
        </w:rPr>
        <w:t>102</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_Toc12117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highlight w:val="none"/>
          <w:lang w:val="en-US" w:eastAsia="zh-CN"/>
        </w:rPr>
        <w:t>3.3.1“楚怡”精神传承</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_Toc12117 </w:instrText>
      </w:r>
      <w:r>
        <w:rPr>
          <w:rFonts w:hint="default" w:ascii="Times New Roman" w:hAnsi="Times New Roman" w:cs="Times New Roman"/>
        </w:rPr>
        <w:fldChar w:fldCharType="separate"/>
      </w:r>
      <w:r>
        <w:rPr>
          <w:rFonts w:hint="default" w:ascii="Times New Roman" w:hAnsi="Times New Roman" w:cs="Times New Roman"/>
        </w:rPr>
        <w:t>102</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_Toc15017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highlight w:val="none"/>
          <w:lang w:val="en-US" w:eastAsia="zh-CN"/>
        </w:rPr>
        <w:t>3.3.2“楚怡”项目建设</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_Toc15017 </w:instrText>
      </w:r>
      <w:r>
        <w:rPr>
          <w:rFonts w:hint="default" w:ascii="Times New Roman" w:hAnsi="Times New Roman" w:cs="Times New Roman"/>
        </w:rPr>
        <w:fldChar w:fldCharType="separate"/>
      </w:r>
      <w:r>
        <w:rPr>
          <w:rFonts w:hint="default" w:ascii="Times New Roman" w:hAnsi="Times New Roman" w:cs="Times New Roman"/>
        </w:rPr>
        <w:t>102</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_Toc22181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highlight w:val="none"/>
          <w:lang w:val="en-US" w:eastAsia="zh-CN"/>
        </w:rPr>
        <w:t>3.3.3“楚怡”品牌打造</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_Toc22181 </w:instrText>
      </w:r>
      <w:r>
        <w:rPr>
          <w:rFonts w:hint="default" w:ascii="Times New Roman" w:hAnsi="Times New Roman" w:cs="Times New Roman"/>
        </w:rPr>
        <w:fldChar w:fldCharType="separate"/>
      </w:r>
      <w:r>
        <w:rPr>
          <w:rFonts w:hint="default" w:ascii="Times New Roman" w:hAnsi="Times New Roman" w:cs="Times New Roman"/>
        </w:rPr>
        <w:t>103</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_Toc27834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楷体" w:cs="Times New Roman"/>
          <w:bCs w:val="0"/>
          <w:szCs w:val="32"/>
          <w:highlight w:val="none"/>
          <w:lang w:val="en-US" w:eastAsia="zh-CN"/>
        </w:rPr>
        <w:t>3.4丰富拓展校园文化</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_Toc27834 </w:instrText>
      </w:r>
      <w:r>
        <w:rPr>
          <w:rFonts w:hint="default" w:ascii="Times New Roman" w:hAnsi="Times New Roman" w:cs="Times New Roman"/>
        </w:rPr>
        <w:fldChar w:fldCharType="separate"/>
      </w:r>
      <w:r>
        <w:rPr>
          <w:rFonts w:hint="default" w:ascii="Times New Roman" w:hAnsi="Times New Roman" w:cs="Times New Roman"/>
        </w:rPr>
        <w:t>104</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_Toc16532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highlight w:val="none"/>
          <w:lang w:val="en-US" w:eastAsia="zh-CN"/>
        </w:rPr>
        <w:t>3.4.1校园精神文化建设</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_Toc16532 </w:instrText>
      </w:r>
      <w:r>
        <w:rPr>
          <w:rFonts w:hint="default" w:ascii="Times New Roman" w:hAnsi="Times New Roman" w:cs="Times New Roman"/>
        </w:rPr>
        <w:fldChar w:fldCharType="separate"/>
      </w:r>
      <w:r>
        <w:rPr>
          <w:rFonts w:hint="default" w:ascii="Times New Roman" w:hAnsi="Times New Roman" w:cs="Times New Roman"/>
        </w:rPr>
        <w:t>104</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_Toc17958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highlight w:val="none"/>
          <w:lang w:val="en-US" w:eastAsia="zh-CN"/>
        </w:rPr>
        <w:t>3.4.2校园物质文化建设</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_Toc17958 </w:instrText>
      </w:r>
      <w:r>
        <w:rPr>
          <w:rFonts w:hint="default" w:ascii="Times New Roman" w:hAnsi="Times New Roman" w:cs="Times New Roman"/>
        </w:rPr>
        <w:fldChar w:fldCharType="separate"/>
      </w:r>
      <w:r>
        <w:rPr>
          <w:rFonts w:hint="default" w:ascii="Times New Roman" w:hAnsi="Times New Roman" w:cs="Times New Roman"/>
        </w:rPr>
        <w:t>104</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_Toc10172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highlight w:val="none"/>
          <w:lang w:val="en-US" w:eastAsia="zh-CN"/>
        </w:rPr>
        <w:t>3.4.3校园制度文化建设</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_Toc10172 </w:instrText>
      </w:r>
      <w:r>
        <w:rPr>
          <w:rFonts w:hint="default" w:ascii="Times New Roman" w:hAnsi="Times New Roman" w:cs="Times New Roman"/>
        </w:rPr>
        <w:fldChar w:fldCharType="separate"/>
      </w:r>
      <w:r>
        <w:rPr>
          <w:rFonts w:hint="default" w:ascii="Times New Roman" w:hAnsi="Times New Roman" w:cs="Times New Roman"/>
        </w:rPr>
        <w:t>110</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_Toc2826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highlight w:val="none"/>
          <w:lang w:val="en-US" w:eastAsia="zh-CN"/>
        </w:rPr>
        <w:t>3.4.4校园文化活动开展</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_Toc2826 </w:instrText>
      </w:r>
      <w:r>
        <w:rPr>
          <w:rFonts w:hint="default" w:ascii="Times New Roman" w:hAnsi="Times New Roman" w:cs="Times New Roman"/>
        </w:rPr>
        <w:fldChar w:fldCharType="separate"/>
      </w:r>
      <w:r>
        <w:rPr>
          <w:rFonts w:hint="default" w:ascii="Times New Roman" w:hAnsi="Times New Roman" w:cs="Times New Roman"/>
        </w:rPr>
        <w:t>110</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_Toc27683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黑体" w:cs="Times New Roman"/>
          <w:szCs w:val="32"/>
          <w:highlight w:val="none"/>
        </w:rPr>
        <w:t>4</w:t>
      </w:r>
      <w:r>
        <w:rPr>
          <w:rFonts w:hint="default" w:ascii="Times New Roman" w:hAnsi="Times New Roman" w:eastAsia="黑体" w:cs="Times New Roman"/>
          <w:szCs w:val="32"/>
          <w:highlight w:val="none"/>
          <w:lang w:eastAsia="zh-CN"/>
        </w:rPr>
        <w:t>.</w:t>
      </w:r>
      <w:r>
        <w:rPr>
          <w:rFonts w:hint="default" w:ascii="Times New Roman" w:hAnsi="Times New Roman" w:eastAsia="黑体" w:cs="Times New Roman"/>
          <w:szCs w:val="32"/>
          <w:highlight w:val="none"/>
          <w:lang w:val="en-US" w:eastAsia="zh-CN"/>
        </w:rPr>
        <w:t>国际合作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_Toc27683 </w:instrText>
      </w:r>
      <w:r>
        <w:rPr>
          <w:rFonts w:hint="default" w:ascii="Times New Roman" w:hAnsi="Times New Roman" w:cs="Times New Roman"/>
        </w:rPr>
        <w:fldChar w:fldCharType="separate"/>
      </w:r>
      <w:r>
        <w:rPr>
          <w:rFonts w:hint="default" w:ascii="Times New Roman" w:hAnsi="Times New Roman" w:cs="Times New Roman"/>
        </w:rPr>
        <w:t>114</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_Toc32318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楷体" w:cs="Times New Roman"/>
          <w:bCs/>
          <w:szCs w:val="28"/>
          <w:lang w:val="en-US" w:eastAsia="zh-CN"/>
        </w:rPr>
        <w:t xml:space="preserve">4.1 </w:t>
      </w:r>
      <w:r>
        <w:rPr>
          <w:rFonts w:hint="default" w:ascii="Times New Roman" w:hAnsi="Times New Roman" w:eastAsia="楷体" w:cs="Times New Roman"/>
          <w:bCs w:val="0"/>
          <w:szCs w:val="32"/>
          <w:highlight w:val="none"/>
        </w:rPr>
        <w:t>合作办学</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_Toc32318 </w:instrText>
      </w:r>
      <w:r>
        <w:rPr>
          <w:rFonts w:hint="default" w:ascii="Times New Roman" w:hAnsi="Times New Roman" w:cs="Times New Roman"/>
        </w:rPr>
        <w:fldChar w:fldCharType="separate"/>
      </w:r>
      <w:r>
        <w:rPr>
          <w:rFonts w:hint="default" w:ascii="Times New Roman" w:hAnsi="Times New Roman" w:cs="Times New Roman"/>
        </w:rPr>
        <w:t>114</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_Toc25703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i w:val="0"/>
          <w:caps w:val="0"/>
          <w:spacing w:val="0"/>
          <w:w w:val="100"/>
          <w:kern w:val="0"/>
          <w:szCs w:val="28"/>
          <w:lang w:val="en-US" w:eastAsia="zh-CN"/>
        </w:rPr>
        <w:t>4.1.1学院与跨国公司开展深度合作，办学成果丰硕</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_Toc25703 </w:instrText>
      </w:r>
      <w:r>
        <w:rPr>
          <w:rFonts w:hint="default" w:ascii="Times New Roman" w:hAnsi="Times New Roman" w:cs="Times New Roman"/>
        </w:rPr>
        <w:fldChar w:fldCharType="separate"/>
      </w:r>
      <w:r>
        <w:rPr>
          <w:rFonts w:hint="default" w:ascii="Times New Roman" w:hAnsi="Times New Roman" w:cs="Times New Roman"/>
        </w:rPr>
        <w:t>114</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_Toc26223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i w:val="0"/>
          <w:caps w:val="0"/>
          <w:spacing w:val="0"/>
          <w:w w:val="100"/>
          <w:kern w:val="0"/>
          <w:szCs w:val="28"/>
          <w:lang w:val="en-US" w:eastAsia="zh-CN"/>
        </w:rPr>
        <w:t>4.1.2 推进本土涉外商会深度合作，探索国际合作办学途径</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_Toc26223 </w:instrText>
      </w:r>
      <w:r>
        <w:rPr>
          <w:rFonts w:hint="default" w:ascii="Times New Roman" w:hAnsi="Times New Roman" w:cs="Times New Roman"/>
        </w:rPr>
        <w:fldChar w:fldCharType="separate"/>
      </w:r>
      <w:r>
        <w:rPr>
          <w:rFonts w:hint="default" w:ascii="Times New Roman" w:hAnsi="Times New Roman" w:cs="Times New Roman"/>
        </w:rPr>
        <w:t>115</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_Toc25854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楷体" w:cs="Times New Roman"/>
          <w:bCs/>
          <w:szCs w:val="28"/>
          <w:lang w:val="en-US" w:eastAsia="zh-CN"/>
        </w:rPr>
        <w:t>4</w:t>
      </w:r>
      <w:r>
        <w:rPr>
          <w:rFonts w:hint="default" w:ascii="Times New Roman" w:hAnsi="Times New Roman" w:eastAsia="楷体" w:cs="Times New Roman"/>
          <w:bCs/>
          <w:szCs w:val="28"/>
        </w:rPr>
        <w:t>.</w:t>
      </w:r>
      <w:r>
        <w:rPr>
          <w:rFonts w:hint="default" w:ascii="Times New Roman" w:hAnsi="Times New Roman" w:eastAsia="楷体" w:cs="Times New Roman"/>
          <w:bCs/>
          <w:szCs w:val="28"/>
          <w:lang w:val="en-US" w:eastAsia="zh-CN"/>
        </w:rPr>
        <w:t xml:space="preserve">2 </w:t>
      </w:r>
      <w:r>
        <w:rPr>
          <w:rFonts w:hint="default" w:ascii="Times New Roman" w:hAnsi="Times New Roman" w:eastAsia="楷体" w:cs="Times New Roman"/>
          <w:bCs/>
          <w:szCs w:val="28"/>
        </w:rPr>
        <w:t>服务“一带一路”倡议</w:t>
      </w:r>
      <w:r>
        <w:rPr>
          <w:rFonts w:hint="default" w:ascii="Times New Roman" w:hAnsi="Times New Roman" w:eastAsia="楷体" w:cs="Times New Roman"/>
          <w:bCs/>
          <w:szCs w:val="28"/>
          <w:lang w:eastAsia="zh-CN"/>
        </w:rPr>
        <w:t>，</w:t>
      </w:r>
      <w:r>
        <w:rPr>
          <w:rFonts w:hint="default" w:ascii="Times New Roman" w:hAnsi="Times New Roman" w:eastAsia="楷体" w:cs="Times New Roman"/>
          <w:bCs/>
          <w:szCs w:val="28"/>
          <w:lang w:val="en-US" w:eastAsia="zh-CN"/>
        </w:rPr>
        <w:t>开展</w:t>
      </w:r>
      <w:r>
        <w:rPr>
          <w:rFonts w:hint="default" w:ascii="Times New Roman" w:hAnsi="Times New Roman" w:eastAsia="楷体" w:cs="Times New Roman"/>
          <w:bCs/>
          <w:szCs w:val="28"/>
        </w:rPr>
        <w:t>职教标准输出</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_Toc25854 </w:instrText>
      </w:r>
      <w:r>
        <w:rPr>
          <w:rFonts w:hint="default" w:ascii="Times New Roman" w:hAnsi="Times New Roman" w:cs="Times New Roman"/>
        </w:rPr>
        <w:fldChar w:fldCharType="separate"/>
      </w:r>
      <w:r>
        <w:rPr>
          <w:rFonts w:hint="default" w:ascii="Times New Roman" w:hAnsi="Times New Roman" w:cs="Times New Roman"/>
        </w:rPr>
        <w:t>116</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_Toc13516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楷体" w:cs="Times New Roman"/>
          <w:bCs/>
          <w:szCs w:val="28"/>
          <w:lang w:val="en-US" w:eastAsia="zh-CN"/>
        </w:rPr>
        <w:t>4</w:t>
      </w:r>
      <w:r>
        <w:rPr>
          <w:rFonts w:hint="default" w:ascii="Times New Roman" w:hAnsi="Times New Roman" w:eastAsia="楷体" w:cs="Times New Roman"/>
          <w:bCs/>
          <w:szCs w:val="28"/>
        </w:rPr>
        <w:t>.</w:t>
      </w:r>
      <w:r>
        <w:rPr>
          <w:rFonts w:hint="default" w:ascii="Times New Roman" w:hAnsi="Times New Roman" w:eastAsia="楷体" w:cs="Times New Roman"/>
          <w:bCs/>
          <w:szCs w:val="28"/>
          <w:lang w:val="en-US" w:eastAsia="zh-CN"/>
        </w:rPr>
        <w:t xml:space="preserve">3 </w:t>
      </w:r>
      <w:r>
        <w:rPr>
          <w:rFonts w:hint="default" w:ascii="Times New Roman" w:hAnsi="Times New Roman" w:eastAsia="楷体" w:cs="Times New Roman"/>
          <w:bCs/>
          <w:szCs w:val="28"/>
        </w:rPr>
        <w:t>助力“一带一路”建设</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_Toc13516 </w:instrText>
      </w:r>
      <w:r>
        <w:rPr>
          <w:rFonts w:hint="default" w:ascii="Times New Roman" w:hAnsi="Times New Roman" w:cs="Times New Roman"/>
        </w:rPr>
        <w:fldChar w:fldCharType="separate"/>
      </w:r>
      <w:r>
        <w:rPr>
          <w:rFonts w:hint="default" w:ascii="Times New Roman" w:hAnsi="Times New Roman" w:cs="Times New Roman"/>
        </w:rPr>
        <w:t>117</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_Toc5798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i w:val="0"/>
          <w:caps w:val="0"/>
          <w:spacing w:val="0"/>
          <w:w w:val="100"/>
          <w:kern w:val="0"/>
          <w:szCs w:val="28"/>
          <w:lang w:val="en-US" w:eastAsia="zh-CN"/>
        </w:rPr>
        <w:t>4.3.1 服务湖南“走出去”战略，助力邵企邵品出境</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_Toc5798 </w:instrText>
      </w:r>
      <w:r>
        <w:rPr>
          <w:rFonts w:hint="default" w:ascii="Times New Roman" w:hAnsi="Times New Roman" w:cs="Times New Roman"/>
        </w:rPr>
        <w:fldChar w:fldCharType="separate"/>
      </w:r>
      <w:r>
        <w:rPr>
          <w:rFonts w:hint="default" w:ascii="Times New Roman" w:hAnsi="Times New Roman" w:cs="Times New Roman"/>
        </w:rPr>
        <w:t>117</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_Toc8762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i w:val="0"/>
          <w:caps w:val="0"/>
          <w:spacing w:val="0"/>
          <w:w w:val="100"/>
          <w:kern w:val="0"/>
          <w:szCs w:val="28"/>
          <w:lang w:val="en-US" w:eastAsia="zh-CN"/>
        </w:rPr>
        <w:t>4.3.2 文化交流</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_Toc8762 </w:instrText>
      </w:r>
      <w:r>
        <w:rPr>
          <w:rFonts w:hint="default" w:ascii="Times New Roman" w:hAnsi="Times New Roman" w:cs="Times New Roman"/>
        </w:rPr>
        <w:fldChar w:fldCharType="separate"/>
      </w:r>
      <w:r>
        <w:rPr>
          <w:rFonts w:hint="default" w:ascii="Times New Roman" w:hAnsi="Times New Roman" w:cs="Times New Roman"/>
        </w:rPr>
        <w:t>118</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_Toc15685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楷体" w:cs="Times New Roman"/>
          <w:bCs/>
          <w:szCs w:val="28"/>
          <w:lang w:val="en-US" w:eastAsia="zh-CN"/>
        </w:rPr>
        <w:t>4.4 不断提升国际化人才培养能力，专业国际化转型有成效</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_Toc15685 </w:instrText>
      </w:r>
      <w:r>
        <w:rPr>
          <w:rFonts w:hint="default" w:ascii="Times New Roman" w:hAnsi="Times New Roman" w:cs="Times New Roman"/>
        </w:rPr>
        <w:fldChar w:fldCharType="separate"/>
      </w:r>
      <w:r>
        <w:rPr>
          <w:rFonts w:hint="default" w:ascii="Times New Roman" w:hAnsi="Times New Roman" w:cs="Times New Roman"/>
        </w:rPr>
        <w:t>119</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_Toc32573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黑体" w:cs="Times New Roman"/>
          <w:szCs w:val="32"/>
          <w:highlight w:val="none"/>
          <w:lang w:val="en-US" w:eastAsia="zh-CN"/>
        </w:rPr>
        <w:t>5.产教融合</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_Toc32573 </w:instrText>
      </w:r>
      <w:r>
        <w:rPr>
          <w:rFonts w:hint="default" w:ascii="Times New Roman" w:hAnsi="Times New Roman" w:cs="Times New Roman"/>
        </w:rPr>
        <w:fldChar w:fldCharType="separate"/>
      </w:r>
      <w:r>
        <w:rPr>
          <w:rFonts w:hint="default" w:ascii="Times New Roman" w:hAnsi="Times New Roman" w:cs="Times New Roman"/>
        </w:rPr>
        <w:t>119</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_Toc23231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楷体" w:cs="Times New Roman"/>
          <w:bCs w:val="0"/>
          <w:szCs w:val="32"/>
          <w:highlight w:val="none"/>
          <w:lang w:val="en-US" w:eastAsia="zh-CN"/>
        </w:rPr>
        <w:t>5.1平台建设</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_Toc23231 </w:instrText>
      </w:r>
      <w:r>
        <w:rPr>
          <w:rFonts w:hint="default" w:ascii="Times New Roman" w:hAnsi="Times New Roman" w:cs="Times New Roman"/>
        </w:rPr>
        <w:fldChar w:fldCharType="separate"/>
      </w:r>
      <w:r>
        <w:rPr>
          <w:rFonts w:hint="default" w:ascii="Times New Roman" w:hAnsi="Times New Roman" w:cs="Times New Roman"/>
        </w:rPr>
        <w:t>119</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_Toc5096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lang w:val="en-US" w:eastAsia="zh-CN"/>
        </w:rPr>
        <w:t xml:space="preserve">5.1.1 </w:t>
      </w:r>
      <w:r>
        <w:rPr>
          <w:rFonts w:hint="default" w:ascii="Times New Roman" w:hAnsi="Times New Roman" w:eastAsia="仿宋_GB2312" w:cs="Times New Roman"/>
          <w:bCs/>
          <w:szCs w:val="28"/>
        </w:rPr>
        <w:t>共建技术创新平台</w:t>
      </w:r>
      <w:r>
        <w:rPr>
          <w:rFonts w:hint="default" w:ascii="Times New Roman" w:hAnsi="Times New Roman" w:eastAsia="仿宋_GB2312" w:cs="Times New Roman"/>
          <w:bCs/>
          <w:szCs w:val="28"/>
          <w:lang w:eastAsia="zh-CN"/>
        </w:rPr>
        <w:t>，</w:t>
      </w:r>
      <w:r>
        <w:rPr>
          <w:rFonts w:hint="default" w:ascii="Times New Roman" w:hAnsi="Times New Roman" w:eastAsia="仿宋_GB2312" w:cs="Times New Roman"/>
          <w:bCs/>
          <w:szCs w:val="28"/>
        </w:rPr>
        <w:t>研究机构等级提升快</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_Toc5096 </w:instrText>
      </w:r>
      <w:r>
        <w:rPr>
          <w:rFonts w:hint="default" w:ascii="Times New Roman" w:hAnsi="Times New Roman" w:cs="Times New Roman"/>
        </w:rPr>
        <w:fldChar w:fldCharType="separate"/>
      </w:r>
      <w:r>
        <w:rPr>
          <w:rFonts w:hint="default" w:ascii="Times New Roman" w:hAnsi="Times New Roman" w:cs="Times New Roman"/>
        </w:rPr>
        <w:t>119</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_Toc13713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kern w:val="2"/>
          <w:szCs w:val="28"/>
          <w:lang w:val="en-US" w:eastAsia="zh-CN" w:bidi="ar-SA"/>
        </w:rPr>
        <w:t>5.1.2 共建市域产教联合体,服务区域经济社会发展有成效</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_Toc13713 </w:instrText>
      </w:r>
      <w:r>
        <w:rPr>
          <w:rFonts w:hint="default" w:ascii="Times New Roman" w:hAnsi="Times New Roman" w:cs="Times New Roman"/>
        </w:rPr>
        <w:fldChar w:fldCharType="separate"/>
      </w:r>
      <w:r>
        <w:rPr>
          <w:rFonts w:hint="default" w:ascii="Times New Roman" w:hAnsi="Times New Roman" w:cs="Times New Roman"/>
        </w:rPr>
        <w:t>120</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_Toc6295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楷体" w:cs="Times New Roman"/>
          <w:bCs w:val="0"/>
          <w:szCs w:val="32"/>
          <w:highlight w:val="none"/>
          <w:lang w:val="en-US" w:eastAsia="zh-CN"/>
        </w:rPr>
        <w:t>5.2 基地建设</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_Toc6295 </w:instrText>
      </w:r>
      <w:r>
        <w:rPr>
          <w:rFonts w:hint="default" w:ascii="Times New Roman" w:hAnsi="Times New Roman" w:cs="Times New Roman"/>
        </w:rPr>
        <w:fldChar w:fldCharType="separate"/>
      </w:r>
      <w:r>
        <w:rPr>
          <w:rFonts w:hint="default" w:ascii="Times New Roman" w:hAnsi="Times New Roman" w:cs="Times New Roman"/>
        </w:rPr>
        <w:t>121</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_Toc18739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lang w:val="en-US" w:eastAsia="zh-CN"/>
        </w:rPr>
        <w:t>5.2.1共建产业学院，产教不断融合</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_Toc18739 </w:instrText>
      </w:r>
      <w:r>
        <w:rPr>
          <w:rFonts w:hint="default" w:ascii="Times New Roman" w:hAnsi="Times New Roman" w:cs="Times New Roman"/>
        </w:rPr>
        <w:fldChar w:fldCharType="separate"/>
      </w:r>
      <w:r>
        <w:rPr>
          <w:rFonts w:hint="default" w:ascii="Times New Roman" w:hAnsi="Times New Roman" w:cs="Times New Roman"/>
        </w:rPr>
        <w:t>121</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_Toc21831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lang w:val="en-US" w:eastAsia="zh-CN"/>
        </w:rPr>
        <w:t>5.2.2</w:t>
      </w:r>
      <w:r>
        <w:rPr>
          <w:rFonts w:hint="eastAsia" w:ascii="Times New Roman" w:hAnsi="Times New Roman" w:eastAsia="仿宋_GB2312" w:cs="Times New Roman"/>
          <w:bCs/>
          <w:szCs w:val="28"/>
          <w:lang w:val="en-US" w:eastAsia="zh-CN"/>
        </w:rPr>
        <w:t xml:space="preserve"> </w:t>
      </w:r>
      <w:r>
        <w:rPr>
          <w:rFonts w:hint="default" w:ascii="Times New Roman" w:hAnsi="Times New Roman" w:eastAsia="仿宋" w:cs="Times New Roman"/>
          <w:bCs/>
          <w:szCs w:val="28"/>
          <w:highlight w:val="none"/>
          <w:lang w:val="en-US" w:eastAsia="zh-CN"/>
        </w:rPr>
        <w:t>建设开放型区域产教融合实践中心，服务能力有提升</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_Toc21831 </w:instrText>
      </w:r>
      <w:r>
        <w:rPr>
          <w:rFonts w:hint="default" w:ascii="Times New Roman" w:hAnsi="Times New Roman" w:cs="Times New Roman"/>
        </w:rPr>
        <w:fldChar w:fldCharType="separate"/>
      </w:r>
      <w:r>
        <w:rPr>
          <w:rFonts w:hint="default" w:ascii="Times New Roman" w:hAnsi="Times New Roman" w:cs="Times New Roman"/>
        </w:rPr>
        <w:t>122</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_Toc5768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lang w:val="en-US" w:eastAsia="zh-CN"/>
        </w:rPr>
        <w:t>5.2.3 推进校企合作典型生产实践项目建设，文创产品推广影响大</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_Toc5768 </w:instrText>
      </w:r>
      <w:r>
        <w:rPr>
          <w:rFonts w:hint="default" w:ascii="Times New Roman" w:hAnsi="Times New Roman" w:cs="Times New Roman"/>
        </w:rPr>
        <w:fldChar w:fldCharType="separate"/>
      </w:r>
      <w:r>
        <w:rPr>
          <w:rFonts w:hint="default" w:ascii="Times New Roman" w:hAnsi="Times New Roman" w:cs="Times New Roman"/>
        </w:rPr>
        <w:t>122</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_Toc9402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lang w:val="en-US" w:eastAsia="zh-CN"/>
        </w:rPr>
        <w:t>5.2.4 立项建设全国工商联产教融合示范基地，基地建设全国有影响</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_Toc9402 </w:instrText>
      </w:r>
      <w:r>
        <w:rPr>
          <w:rFonts w:hint="default" w:ascii="Times New Roman" w:hAnsi="Times New Roman" w:cs="Times New Roman"/>
        </w:rPr>
        <w:fldChar w:fldCharType="separate"/>
      </w:r>
      <w:r>
        <w:rPr>
          <w:rFonts w:hint="default" w:ascii="Times New Roman" w:hAnsi="Times New Roman" w:cs="Times New Roman"/>
        </w:rPr>
        <w:t>123</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_Toc15600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楷体" w:cs="Times New Roman"/>
          <w:bCs w:val="0"/>
          <w:szCs w:val="32"/>
          <w:highlight w:val="none"/>
          <w:lang w:val="en-US" w:eastAsia="zh-CN"/>
        </w:rPr>
        <w:t>5.3合作育人</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_Toc15600 </w:instrText>
      </w:r>
      <w:r>
        <w:rPr>
          <w:rFonts w:hint="default" w:ascii="Times New Roman" w:hAnsi="Times New Roman" w:cs="Times New Roman"/>
        </w:rPr>
        <w:fldChar w:fldCharType="separate"/>
      </w:r>
      <w:r>
        <w:rPr>
          <w:rFonts w:hint="default" w:ascii="Times New Roman" w:hAnsi="Times New Roman" w:cs="Times New Roman"/>
        </w:rPr>
        <w:t>124</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_Toc16858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lang w:val="en-US" w:eastAsia="zh-CN"/>
        </w:rPr>
        <w:t>5.3.1 开展现场工程师培养，大幅提升学生技能</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_Toc16858 </w:instrText>
      </w:r>
      <w:r>
        <w:rPr>
          <w:rFonts w:hint="default" w:ascii="Times New Roman" w:hAnsi="Times New Roman" w:cs="Times New Roman"/>
        </w:rPr>
        <w:fldChar w:fldCharType="separate"/>
      </w:r>
      <w:r>
        <w:rPr>
          <w:rFonts w:hint="default" w:ascii="Times New Roman" w:hAnsi="Times New Roman" w:cs="Times New Roman"/>
        </w:rPr>
        <w:t>124</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_Toc18607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lang w:val="en-US" w:eastAsia="zh-CN"/>
        </w:rPr>
        <w:t>5.3.2</w:t>
      </w:r>
      <w:r>
        <w:rPr>
          <w:rFonts w:hint="default" w:ascii="Times New Roman" w:hAnsi="Times New Roman" w:eastAsia="仿宋" w:cs="Times New Roman"/>
          <w:szCs w:val="32"/>
          <w:highlight w:val="none"/>
        </w:rPr>
        <w:t xml:space="preserve"> </w:t>
      </w:r>
      <w:r>
        <w:rPr>
          <w:rFonts w:hint="default" w:ascii="Times New Roman" w:hAnsi="Times New Roman" w:eastAsia="仿宋" w:cs="Times New Roman"/>
          <w:bCs/>
          <w:szCs w:val="28"/>
          <w:highlight w:val="none"/>
          <w:lang w:eastAsia="zh-CN"/>
        </w:rPr>
        <w:t>开展</w:t>
      </w:r>
      <w:r>
        <w:rPr>
          <w:rFonts w:hint="default" w:ascii="Times New Roman" w:hAnsi="Times New Roman" w:eastAsia="仿宋_GB2312" w:cs="Times New Roman"/>
          <w:bCs/>
          <w:szCs w:val="28"/>
        </w:rPr>
        <w:t>现代学徒制试点，</w:t>
      </w:r>
      <w:r>
        <w:rPr>
          <w:rFonts w:hint="default" w:ascii="Times New Roman" w:hAnsi="Times New Roman" w:eastAsia="仿宋_GB2312" w:cs="Times New Roman"/>
          <w:bCs/>
          <w:szCs w:val="28"/>
          <w:lang w:eastAsia="zh-CN"/>
        </w:rPr>
        <w:t>省级项目实施有成效</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_Toc18607 </w:instrText>
      </w:r>
      <w:r>
        <w:rPr>
          <w:rFonts w:hint="default" w:ascii="Times New Roman" w:hAnsi="Times New Roman" w:cs="Times New Roman"/>
        </w:rPr>
        <w:fldChar w:fldCharType="separate"/>
      </w:r>
      <w:r>
        <w:rPr>
          <w:rFonts w:hint="default" w:ascii="Times New Roman" w:hAnsi="Times New Roman" w:cs="Times New Roman"/>
        </w:rPr>
        <w:t>126</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_Toc14567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lang w:val="en-US" w:eastAsia="zh-CN"/>
        </w:rPr>
        <w:t>5.3.3</w:t>
      </w:r>
      <w:r>
        <w:rPr>
          <w:rFonts w:hint="default" w:ascii="Times New Roman" w:hAnsi="Times New Roman" w:eastAsia="仿宋" w:cs="Times New Roman"/>
          <w:szCs w:val="32"/>
          <w:highlight w:val="none"/>
        </w:rPr>
        <w:t xml:space="preserve"> </w:t>
      </w:r>
      <w:r>
        <w:rPr>
          <w:rFonts w:hint="default" w:ascii="Times New Roman" w:hAnsi="Times New Roman" w:eastAsia="仿宋_GB2312" w:cs="Times New Roman"/>
          <w:bCs/>
          <w:szCs w:val="28"/>
        </w:rPr>
        <w:t>开展多样化订单（定向）培养，实现高质量就业</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_Toc14567 </w:instrText>
      </w:r>
      <w:r>
        <w:rPr>
          <w:rFonts w:hint="default" w:ascii="Times New Roman" w:hAnsi="Times New Roman" w:cs="Times New Roman"/>
        </w:rPr>
        <w:fldChar w:fldCharType="separate"/>
      </w:r>
      <w:r>
        <w:rPr>
          <w:rFonts w:hint="default" w:ascii="Times New Roman" w:hAnsi="Times New Roman" w:cs="Times New Roman"/>
        </w:rPr>
        <w:t>126</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_Toc18888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黑体" w:cs="Times New Roman"/>
          <w:szCs w:val="32"/>
          <w:highlight w:val="none"/>
          <w:lang w:val="en-US" w:eastAsia="zh-CN"/>
        </w:rPr>
        <w:t>6.发展保障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_Toc18888 </w:instrText>
      </w:r>
      <w:r>
        <w:rPr>
          <w:rFonts w:hint="default" w:ascii="Times New Roman" w:hAnsi="Times New Roman" w:cs="Times New Roman"/>
        </w:rPr>
        <w:fldChar w:fldCharType="separate"/>
      </w:r>
      <w:r>
        <w:rPr>
          <w:rFonts w:hint="default" w:ascii="Times New Roman" w:hAnsi="Times New Roman" w:cs="Times New Roman"/>
        </w:rPr>
        <w:t>126</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_Toc25469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楷体" w:cs="Times New Roman"/>
          <w:bCs w:val="0"/>
          <w:szCs w:val="32"/>
          <w:highlight w:val="none"/>
          <w:lang w:val="en-US" w:eastAsia="zh-CN"/>
        </w:rPr>
        <w:t>6</w:t>
      </w:r>
      <w:r>
        <w:rPr>
          <w:rFonts w:hint="default" w:ascii="Times New Roman" w:hAnsi="Times New Roman" w:eastAsia="楷体" w:cs="Times New Roman"/>
          <w:bCs w:val="0"/>
          <w:szCs w:val="32"/>
          <w:highlight w:val="none"/>
        </w:rPr>
        <w:t>.1 政策</w:t>
      </w:r>
      <w:r>
        <w:rPr>
          <w:rFonts w:hint="default" w:ascii="Times New Roman" w:hAnsi="Times New Roman" w:eastAsia="楷体" w:cs="Times New Roman"/>
          <w:bCs w:val="0"/>
          <w:szCs w:val="32"/>
          <w:highlight w:val="none"/>
          <w:lang w:val="en-US" w:eastAsia="zh-CN"/>
        </w:rPr>
        <w:t>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_Toc25469 </w:instrText>
      </w:r>
      <w:r>
        <w:rPr>
          <w:rFonts w:hint="default" w:ascii="Times New Roman" w:hAnsi="Times New Roman" w:cs="Times New Roman"/>
        </w:rPr>
        <w:fldChar w:fldCharType="separate"/>
      </w:r>
      <w:r>
        <w:rPr>
          <w:rFonts w:hint="default" w:ascii="Times New Roman" w:hAnsi="Times New Roman" w:cs="Times New Roman"/>
        </w:rPr>
        <w:t>126</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_Toc7808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kern w:val="2"/>
          <w:szCs w:val="28"/>
          <w:lang w:val="en-US" w:eastAsia="zh-CN" w:bidi="ar-SA"/>
        </w:rPr>
        <w:t>6.1.1</w:t>
      </w:r>
      <w:r>
        <w:rPr>
          <w:rFonts w:hint="default" w:ascii="Times New Roman" w:hAnsi="Times New Roman" w:eastAsia="仿宋_GB2312" w:cs="Times New Roman"/>
          <w:szCs w:val="28"/>
          <w:highlight w:val="none"/>
        </w:rPr>
        <w:t xml:space="preserve"> </w:t>
      </w:r>
      <w:r>
        <w:rPr>
          <w:rFonts w:hint="default" w:ascii="Times New Roman" w:hAnsi="Times New Roman" w:eastAsia="仿宋_GB2312" w:cs="Times New Roman"/>
          <w:szCs w:val="28"/>
        </w:rPr>
        <w:t>落实</w:t>
      </w:r>
      <w:r>
        <w:rPr>
          <w:rFonts w:hint="default" w:ascii="Times New Roman" w:hAnsi="Times New Roman" w:eastAsia="仿宋_GB2312" w:cs="Times New Roman"/>
          <w:szCs w:val="28"/>
          <w:lang w:val="en-US" w:eastAsia="zh-CN"/>
        </w:rPr>
        <w:t>职教法规政策</w:t>
      </w:r>
      <w:r>
        <w:rPr>
          <w:rFonts w:hint="default" w:ascii="Times New Roman" w:hAnsi="Times New Roman" w:eastAsia="仿宋_GB2312" w:cs="Times New Roman"/>
          <w:szCs w:val="28"/>
        </w:rPr>
        <w:t>，推进新时代高职教育高质量发展</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_Toc7808 </w:instrText>
      </w:r>
      <w:r>
        <w:rPr>
          <w:rFonts w:hint="default" w:ascii="Times New Roman" w:hAnsi="Times New Roman" w:cs="Times New Roman"/>
        </w:rPr>
        <w:fldChar w:fldCharType="separate"/>
      </w:r>
      <w:r>
        <w:rPr>
          <w:rFonts w:hint="default" w:ascii="Times New Roman" w:hAnsi="Times New Roman" w:cs="Times New Roman"/>
        </w:rPr>
        <w:t>126</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_Toc19838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lang w:val="en-US" w:eastAsia="zh-CN"/>
        </w:rPr>
        <w:t>6.1.2 地方政策保障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_Toc19838 </w:instrText>
      </w:r>
      <w:r>
        <w:rPr>
          <w:rFonts w:hint="default" w:ascii="Times New Roman" w:hAnsi="Times New Roman" w:cs="Times New Roman"/>
        </w:rPr>
        <w:fldChar w:fldCharType="separate"/>
      </w:r>
      <w:r>
        <w:rPr>
          <w:rFonts w:hint="default" w:ascii="Times New Roman" w:hAnsi="Times New Roman" w:cs="Times New Roman"/>
        </w:rPr>
        <w:t>128</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_Toc30498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lang w:val="en-US" w:eastAsia="zh-CN"/>
        </w:rPr>
        <w:t>6</w:t>
      </w:r>
      <w:r>
        <w:rPr>
          <w:rFonts w:hint="default" w:ascii="Times New Roman" w:hAnsi="Times New Roman" w:eastAsia="仿宋_GB2312" w:cs="Times New Roman"/>
          <w:bCs/>
          <w:szCs w:val="28"/>
        </w:rPr>
        <w:t>.1.</w:t>
      </w:r>
      <w:r>
        <w:rPr>
          <w:rFonts w:hint="default" w:ascii="Times New Roman" w:hAnsi="Times New Roman" w:eastAsia="仿宋_GB2312" w:cs="Times New Roman"/>
          <w:bCs/>
          <w:szCs w:val="28"/>
          <w:lang w:val="en-US" w:eastAsia="zh-CN"/>
        </w:rPr>
        <w:t>3</w:t>
      </w:r>
      <w:r>
        <w:rPr>
          <w:rFonts w:hint="default" w:ascii="Times New Roman" w:hAnsi="Times New Roman" w:eastAsia="仿宋_GB2312" w:cs="Times New Roman"/>
          <w:bCs/>
          <w:szCs w:val="28"/>
        </w:rPr>
        <w:t xml:space="preserve"> </w:t>
      </w:r>
      <w:r>
        <w:rPr>
          <w:rFonts w:hint="default" w:ascii="Times New Roman" w:hAnsi="Times New Roman" w:eastAsia="仿宋_GB2312" w:cs="Times New Roman"/>
          <w:bCs/>
          <w:szCs w:val="28"/>
          <w:lang w:val="en-US" w:eastAsia="zh-CN"/>
        </w:rPr>
        <w:t>学校政策保障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_Toc30498 </w:instrText>
      </w:r>
      <w:r>
        <w:rPr>
          <w:rFonts w:hint="default" w:ascii="Times New Roman" w:hAnsi="Times New Roman" w:cs="Times New Roman"/>
        </w:rPr>
        <w:fldChar w:fldCharType="separate"/>
      </w:r>
      <w:r>
        <w:rPr>
          <w:rFonts w:hint="default" w:ascii="Times New Roman" w:hAnsi="Times New Roman" w:cs="Times New Roman"/>
        </w:rPr>
        <w:t>133</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_Toc4684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楷体" w:cs="Times New Roman"/>
          <w:bCs w:val="0"/>
          <w:szCs w:val="32"/>
          <w:highlight w:val="none"/>
          <w:lang w:val="en-US" w:eastAsia="zh-CN"/>
        </w:rPr>
        <w:t>6</w:t>
      </w:r>
      <w:r>
        <w:rPr>
          <w:rFonts w:hint="default" w:ascii="Times New Roman" w:hAnsi="Times New Roman" w:eastAsia="楷体" w:cs="Times New Roman"/>
          <w:bCs w:val="0"/>
          <w:szCs w:val="32"/>
          <w:highlight w:val="none"/>
        </w:rPr>
        <w:t>.</w:t>
      </w:r>
      <w:r>
        <w:rPr>
          <w:rFonts w:hint="default" w:ascii="Times New Roman" w:hAnsi="Times New Roman" w:eastAsia="楷体" w:cs="Times New Roman"/>
          <w:bCs w:val="0"/>
          <w:szCs w:val="32"/>
          <w:highlight w:val="none"/>
          <w:lang w:val="en-US" w:eastAsia="zh-CN"/>
        </w:rPr>
        <w:t>2</w:t>
      </w:r>
      <w:r>
        <w:rPr>
          <w:rFonts w:hint="default" w:ascii="Times New Roman" w:hAnsi="Times New Roman" w:eastAsia="楷体" w:cs="Times New Roman"/>
          <w:bCs w:val="0"/>
          <w:szCs w:val="32"/>
          <w:highlight w:val="none"/>
        </w:rPr>
        <w:t xml:space="preserve"> 质量</w:t>
      </w:r>
      <w:r>
        <w:rPr>
          <w:rFonts w:hint="default" w:ascii="Times New Roman" w:hAnsi="Times New Roman" w:eastAsia="楷体" w:cs="Times New Roman"/>
          <w:bCs w:val="0"/>
          <w:szCs w:val="32"/>
          <w:highlight w:val="none"/>
          <w:lang w:val="en-US" w:eastAsia="zh-CN"/>
        </w:rPr>
        <w:t>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_Toc4684 </w:instrText>
      </w:r>
      <w:r>
        <w:rPr>
          <w:rFonts w:hint="default" w:ascii="Times New Roman" w:hAnsi="Times New Roman" w:cs="Times New Roman"/>
        </w:rPr>
        <w:fldChar w:fldCharType="separate"/>
      </w:r>
      <w:r>
        <w:rPr>
          <w:rFonts w:hint="default" w:ascii="Times New Roman" w:hAnsi="Times New Roman" w:cs="Times New Roman"/>
        </w:rPr>
        <w:t>137</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_Toc1213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highlight w:val="none"/>
          <w:lang w:val="en-US" w:eastAsia="zh-CN"/>
        </w:rPr>
        <w:t>6</w:t>
      </w:r>
      <w:r>
        <w:rPr>
          <w:rFonts w:hint="default" w:ascii="Times New Roman" w:hAnsi="Times New Roman" w:eastAsia="仿宋_GB2312" w:cs="Times New Roman"/>
          <w:bCs/>
          <w:szCs w:val="28"/>
          <w:highlight w:val="none"/>
        </w:rPr>
        <w:t>.</w:t>
      </w:r>
      <w:r>
        <w:rPr>
          <w:rFonts w:hint="default" w:ascii="Times New Roman" w:hAnsi="Times New Roman" w:eastAsia="仿宋_GB2312" w:cs="Times New Roman"/>
          <w:bCs/>
          <w:szCs w:val="28"/>
          <w:highlight w:val="none"/>
          <w:lang w:val="en-US" w:eastAsia="zh-CN"/>
        </w:rPr>
        <w:t>2</w:t>
      </w:r>
      <w:r>
        <w:rPr>
          <w:rFonts w:hint="default" w:ascii="Times New Roman" w:hAnsi="Times New Roman" w:eastAsia="仿宋_GB2312" w:cs="Times New Roman"/>
          <w:bCs/>
          <w:szCs w:val="28"/>
          <w:highlight w:val="none"/>
        </w:rPr>
        <w:t xml:space="preserve">.1 </w:t>
      </w:r>
      <w:r>
        <w:rPr>
          <w:rFonts w:hint="default" w:ascii="Times New Roman" w:hAnsi="Times New Roman" w:eastAsia="仿宋_GB2312" w:cs="Times New Roman"/>
          <w:bCs/>
          <w:szCs w:val="28"/>
        </w:rPr>
        <w:t>全面推进教学工作诊改，质量保证体系日趋完善</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_Toc1213 </w:instrText>
      </w:r>
      <w:r>
        <w:rPr>
          <w:rFonts w:hint="default" w:ascii="Times New Roman" w:hAnsi="Times New Roman" w:cs="Times New Roman"/>
        </w:rPr>
        <w:fldChar w:fldCharType="separate"/>
      </w:r>
      <w:r>
        <w:rPr>
          <w:rFonts w:hint="default" w:ascii="Times New Roman" w:hAnsi="Times New Roman" w:cs="Times New Roman"/>
        </w:rPr>
        <w:t>137</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_Toc32012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kern w:val="0"/>
          <w:szCs w:val="28"/>
          <w:lang w:val="en-US" w:eastAsia="zh-CN"/>
        </w:rPr>
        <w:t>6.2.2</w:t>
      </w:r>
      <w:r>
        <w:rPr>
          <w:rFonts w:hint="default" w:ascii="Times New Roman" w:hAnsi="Times New Roman" w:eastAsia="仿宋_GB2312" w:cs="Times New Roman"/>
          <w:kern w:val="0"/>
          <w:szCs w:val="28"/>
          <w:lang w:val="en-US" w:eastAsia="zh-CN"/>
        </w:rPr>
        <w:t xml:space="preserve"> </w:t>
      </w:r>
      <w:r>
        <w:rPr>
          <w:rFonts w:hint="default" w:ascii="Times New Roman" w:hAnsi="Times New Roman" w:eastAsia="仿宋_GB2312" w:cs="Times New Roman"/>
          <w:bCs/>
          <w:spacing w:val="-6"/>
          <w:szCs w:val="28"/>
        </w:rPr>
        <w:t>不断完善</w:t>
      </w:r>
      <w:r>
        <w:rPr>
          <w:rFonts w:hint="default" w:ascii="Times New Roman" w:hAnsi="Times New Roman" w:eastAsia="仿宋_GB2312" w:cs="Times New Roman"/>
          <w:bCs/>
          <w:spacing w:val="-6"/>
          <w:szCs w:val="28"/>
          <w:lang w:eastAsia="zh-CN"/>
        </w:rPr>
        <w:t>“</w:t>
      </w:r>
      <w:r>
        <w:rPr>
          <w:rFonts w:hint="default" w:ascii="Times New Roman" w:hAnsi="Times New Roman" w:eastAsia="仿宋_GB2312" w:cs="Times New Roman"/>
          <w:bCs/>
          <w:spacing w:val="-6"/>
          <w:szCs w:val="28"/>
          <w:lang w:val="en-US" w:eastAsia="zh-CN"/>
        </w:rPr>
        <w:t>三</w:t>
      </w:r>
      <w:r>
        <w:rPr>
          <w:rFonts w:hint="default" w:ascii="Times New Roman" w:hAnsi="Times New Roman" w:eastAsia="仿宋_GB2312" w:cs="Times New Roman"/>
          <w:bCs/>
          <w:spacing w:val="-6"/>
          <w:szCs w:val="28"/>
        </w:rPr>
        <w:t>抽</w:t>
      </w:r>
      <w:r>
        <w:rPr>
          <w:rFonts w:hint="default" w:ascii="Times New Roman" w:hAnsi="Times New Roman" w:eastAsia="仿宋_GB2312" w:cs="Times New Roman"/>
          <w:bCs/>
          <w:spacing w:val="-6"/>
          <w:szCs w:val="28"/>
          <w:lang w:val="en-US" w:eastAsia="zh-CN"/>
        </w:rPr>
        <w:t>三评”</w:t>
      </w:r>
      <w:r>
        <w:rPr>
          <w:rFonts w:hint="default" w:ascii="Times New Roman" w:hAnsi="Times New Roman" w:eastAsia="仿宋_GB2312" w:cs="Times New Roman"/>
          <w:bCs/>
          <w:spacing w:val="-6"/>
          <w:szCs w:val="28"/>
        </w:rPr>
        <w:t>制度，保障学生职业能力培养达标</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_Toc32012 </w:instrText>
      </w:r>
      <w:r>
        <w:rPr>
          <w:rFonts w:hint="default" w:ascii="Times New Roman" w:hAnsi="Times New Roman" w:cs="Times New Roman"/>
        </w:rPr>
        <w:fldChar w:fldCharType="separate"/>
      </w:r>
      <w:r>
        <w:rPr>
          <w:rFonts w:hint="default" w:ascii="Times New Roman" w:hAnsi="Times New Roman" w:cs="Times New Roman"/>
        </w:rPr>
        <w:t>138</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_Toc4847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kern w:val="0"/>
          <w:szCs w:val="28"/>
          <w:lang w:val="en-US" w:eastAsia="zh-CN"/>
        </w:rPr>
        <w:t xml:space="preserve">6.2.3 </w:t>
      </w:r>
      <w:r>
        <w:rPr>
          <w:rFonts w:hint="default" w:ascii="Times New Roman" w:hAnsi="Times New Roman" w:eastAsia="仿宋_GB2312" w:cs="Times New Roman"/>
          <w:bCs/>
          <w:szCs w:val="28"/>
        </w:rPr>
        <w:t>建立健全教学管理制度，满足高质量管理要求</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_Toc4847 </w:instrText>
      </w:r>
      <w:r>
        <w:rPr>
          <w:rFonts w:hint="default" w:ascii="Times New Roman" w:hAnsi="Times New Roman" w:cs="Times New Roman"/>
        </w:rPr>
        <w:fldChar w:fldCharType="separate"/>
      </w:r>
      <w:r>
        <w:rPr>
          <w:rFonts w:hint="default" w:ascii="Times New Roman" w:hAnsi="Times New Roman" w:cs="Times New Roman"/>
        </w:rPr>
        <w:t>139</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_Toc19394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楷体" w:cs="Times New Roman"/>
          <w:bCs w:val="0"/>
          <w:szCs w:val="32"/>
          <w:highlight w:val="none"/>
          <w:lang w:val="en-US" w:eastAsia="zh-CN"/>
        </w:rPr>
        <w:t>6</w:t>
      </w:r>
      <w:r>
        <w:rPr>
          <w:rFonts w:hint="default" w:ascii="Times New Roman" w:hAnsi="Times New Roman" w:eastAsia="楷体" w:cs="Times New Roman"/>
          <w:bCs w:val="0"/>
          <w:szCs w:val="32"/>
          <w:highlight w:val="none"/>
        </w:rPr>
        <w:t>.</w:t>
      </w:r>
      <w:r>
        <w:rPr>
          <w:rFonts w:hint="default" w:ascii="Times New Roman" w:hAnsi="Times New Roman" w:eastAsia="楷体" w:cs="Times New Roman"/>
          <w:bCs w:val="0"/>
          <w:szCs w:val="32"/>
          <w:highlight w:val="none"/>
          <w:lang w:val="en-US" w:eastAsia="zh-CN"/>
        </w:rPr>
        <w:t>3</w:t>
      </w:r>
      <w:r>
        <w:rPr>
          <w:rFonts w:hint="default" w:ascii="Times New Roman" w:hAnsi="Times New Roman" w:eastAsia="楷体" w:cs="Times New Roman"/>
          <w:bCs w:val="0"/>
          <w:szCs w:val="32"/>
          <w:highlight w:val="none"/>
        </w:rPr>
        <w:t xml:space="preserve"> 经费</w:t>
      </w:r>
      <w:r>
        <w:rPr>
          <w:rFonts w:hint="default" w:ascii="Times New Roman" w:hAnsi="Times New Roman" w:eastAsia="楷体" w:cs="Times New Roman"/>
          <w:bCs w:val="0"/>
          <w:szCs w:val="32"/>
          <w:highlight w:val="none"/>
          <w:lang w:val="en-US" w:eastAsia="zh-CN"/>
        </w:rPr>
        <w:t>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_Toc19394 </w:instrText>
      </w:r>
      <w:r>
        <w:rPr>
          <w:rFonts w:hint="default" w:ascii="Times New Roman" w:hAnsi="Times New Roman" w:cs="Times New Roman"/>
        </w:rPr>
        <w:fldChar w:fldCharType="separate"/>
      </w:r>
      <w:r>
        <w:rPr>
          <w:rFonts w:hint="default" w:ascii="Times New Roman" w:hAnsi="Times New Roman" w:cs="Times New Roman"/>
        </w:rPr>
        <w:t>140</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_Toc3331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shd w:val="clear" w:color="auto" w:fill="FFFFFF"/>
          <w:lang w:val="en-US" w:eastAsia="zh-CN"/>
        </w:rPr>
        <w:t xml:space="preserve">6.3.1 </w:t>
      </w:r>
      <w:r>
        <w:rPr>
          <w:rFonts w:hint="default" w:ascii="Times New Roman" w:hAnsi="Times New Roman" w:eastAsia="仿宋_GB2312" w:cs="Times New Roman"/>
          <w:bCs/>
          <w:szCs w:val="28"/>
        </w:rPr>
        <w:t>生均财政拨款</w:t>
      </w:r>
      <w:r>
        <w:rPr>
          <w:rFonts w:hint="default" w:ascii="Times New Roman" w:hAnsi="Times New Roman" w:eastAsia="仿宋_GB2312" w:cs="Times New Roman"/>
          <w:bCs/>
          <w:szCs w:val="28"/>
          <w:lang w:val="en-US" w:eastAsia="zh-CN"/>
        </w:rPr>
        <w:t>达标</w:t>
      </w:r>
      <w:r>
        <w:rPr>
          <w:rFonts w:hint="default" w:ascii="Times New Roman" w:hAnsi="Times New Roman" w:eastAsia="仿宋_GB2312" w:cs="Times New Roman"/>
          <w:bCs/>
          <w:szCs w:val="28"/>
        </w:rPr>
        <w:t>，经费保障</w:t>
      </w:r>
      <w:r>
        <w:rPr>
          <w:rFonts w:hint="default" w:ascii="Times New Roman" w:hAnsi="Times New Roman" w:eastAsia="仿宋_GB2312" w:cs="Times New Roman"/>
          <w:bCs/>
          <w:szCs w:val="28"/>
          <w:lang w:val="en-US" w:eastAsia="zh-CN"/>
        </w:rPr>
        <w:t>压力进一步</w:t>
      </w:r>
      <w:r>
        <w:rPr>
          <w:rFonts w:hint="default" w:ascii="Times New Roman" w:hAnsi="Times New Roman" w:eastAsia="仿宋_GB2312" w:cs="Times New Roman"/>
          <w:bCs/>
          <w:szCs w:val="28"/>
        </w:rPr>
        <w:t>缓解</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_Toc3331 </w:instrText>
      </w:r>
      <w:r>
        <w:rPr>
          <w:rFonts w:hint="default" w:ascii="Times New Roman" w:hAnsi="Times New Roman" w:cs="Times New Roman"/>
        </w:rPr>
        <w:fldChar w:fldCharType="separate"/>
      </w:r>
      <w:r>
        <w:rPr>
          <w:rFonts w:hint="default" w:ascii="Times New Roman" w:hAnsi="Times New Roman" w:cs="Times New Roman"/>
        </w:rPr>
        <w:t>140</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_Toc12512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val="0"/>
          <w:szCs w:val="28"/>
          <w:lang w:val="en-US" w:eastAsia="zh-CN"/>
        </w:rPr>
        <w:t>6</w:t>
      </w:r>
      <w:r>
        <w:rPr>
          <w:rFonts w:hint="default" w:ascii="Times New Roman" w:hAnsi="Times New Roman" w:eastAsia="仿宋_GB2312" w:cs="Times New Roman"/>
          <w:bCs w:val="0"/>
          <w:szCs w:val="28"/>
        </w:rPr>
        <w:t>.</w:t>
      </w:r>
      <w:r>
        <w:rPr>
          <w:rFonts w:hint="default" w:ascii="Times New Roman" w:hAnsi="Times New Roman" w:eastAsia="仿宋_GB2312" w:cs="Times New Roman"/>
          <w:bCs w:val="0"/>
          <w:szCs w:val="28"/>
          <w:lang w:val="en-US" w:eastAsia="zh-CN"/>
        </w:rPr>
        <w:t>3</w:t>
      </w:r>
      <w:r>
        <w:rPr>
          <w:rFonts w:hint="default" w:ascii="Times New Roman" w:hAnsi="Times New Roman" w:eastAsia="仿宋_GB2312" w:cs="Times New Roman"/>
          <w:bCs w:val="0"/>
          <w:szCs w:val="28"/>
        </w:rPr>
        <w:t xml:space="preserve">.2 </w:t>
      </w:r>
      <w:r>
        <w:rPr>
          <w:rFonts w:hint="default" w:ascii="Times New Roman" w:hAnsi="Times New Roman" w:eastAsia="仿宋_GB2312" w:cs="Times New Roman"/>
          <w:bCs/>
          <w:szCs w:val="28"/>
        </w:rPr>
        <w:t>学费收入增幅较大，生均学费保持稳定</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_Toc12512 </w:instrText>
      </w:r>
      <w:r>
        <w:rPr>
          <w:rFonts w:hint="default" w:ascii="Times New Roman" w:hAnsi="Times New Roman" w:cs="Times New Roman"/>
        </w:rPr>
        <w:fldChar w:fldCharType="separate"/>
      </w:r>
      <w:r>
        <w:rPr>
          <w:rFonts w:hint="default" w:ascii="Times New Roman" w:hAnsi="Times New Roman" w:cs="Times New Roman"/>
        </w:rPr>
        <w:t>141</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_Toc1310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shd w:val="clear" w:color="auto" w:fill="FFFFFF"/>
          <w:lang w:val="en-US" w:eastAsia="zh-CN"/>
        </w:rPr>
        <w:t xml:space="preserve">6.3.3 </w:t>
      </w:r>
      <w:r>
        <w:rPr>
          <w:rFonts w:hint="default" w:ascii="Times New Roman" w:hAnsi="Times New Roman" w:eastAsia="仿宋_GB2312" w:cs="Times New Roman"/>
          <w:bCs/>
          <w:szCs w:val="28"/>
        </w:rPr>
        <w:t>举办者投入</w:t>
      </w:r>
      <w:r>
        <w:rPr>
          <w:rFonts w:hint="default" w:ascii="Times New Roman" w:hAnsi="Times New Roman" w:eastAsia="仿宋_GB2312" w:cs="Times New Roman"/>
          <w:bCs/>
          <w:szCs w:val="28"/>
          <w:lang w:val="en-US" w:eastAsia="zh-CN"/>
        </w:rPr>
        <w:t>加大，学院办学条件不断改善</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_Toc1310 </w:instrText>
      </w:r>
      <w:r>
        <w:rPr>
          <w:rFonts w:hint="default" w:ascii="Times New Roman" w:hAnsi="Times New Roman" w:cs="Times New Roman"/>
        </w:rPr>
        <w:fldChar w:fldCharType="separate"/>
      </w:r>
      <w:r>
        <w:rPr>
          <w:rFonts w:hint="default" w:ascii="Times New Roman" w:hAnsi="Times New Roman" w:cs="Times New Roman"/>
        </w:rPr>
        <w:t>141</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_Toc1698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val="0"/>
          <w:szCs w:val="28"/>
          <w:lang w:val="en-US" w:eastAsia="zh-CN"/>
        </w:rPr>
        <w:t>6</w:t>
      </w:r>
      <w:r>
        <w:rPr>
          <w:rFonts w:hint="default" w:ascii="Times New Roman" w:hAnsi="Times New Roman" w:eastAsia="仿宋_GB2312" w:cs="Times New Roman"/>
          <w:bCs w:val="0"/>
          <w:szCs w:val="28"/>
        </w:rPr>
        <w:t>.</w:t>
      </w:r>
      <w:r>
        <w:rPr>
          <w:rFonts w:hint="default" w:ascii="Times New Roman" w:hAnsi="Times New Roman" w:eastAsia="仿宋_GB2312" w:cs="Times New Roman"/>
          <w:bCs w:val="0"/>
          <w:szCs w:val="28"/>
          <w:lang w:val="en-US" w:eastAsia="zh-CN"/>
        </w:rPr>
        <w:t>3</w:t>
      </w:r>
      <w:r>
        <w:rPr>
          <w:rFonts w:hint="default" w:ascii="Times New Roman" w:hAnsi="Times New Roman" w:eastAsia="仿宋_GB2312" w:cs="Times New Roman"/>
          <w:bCs w:val="0"/>
          <w:szCs w:val="28"/>
        </w:rPr>
        <w:t>.4</w:t>
      </w:r>
      <w:r>
        <w:rPr>
          <w:rFonts w:hint="default" w:ascii="Times New Roman" w:hAnsi="Times New Roman" w:eastAsia="仿宋" w:cs="Times New Roman"/>
          <w:szCs w:val="28"/>
          <w:highlight w:val="none"/>
        </w:rPr>
        <w:t xml:space="preserve"> </w:t>
      </w:r>
      <w:r>
        <w:rPr>
          <w:rFonts w:hint="default" w:ascii="Times New Roman" w:hAnsi="Times New Roman" w:eastAsia="仿宋_GB2312" w:cs="Times New Roman"/>
          <w:bCs/>
          <w:szCs w:val="28"/>
        </w:rPr>
        <w:t>资金使用规范，绩效评价优良</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_Toc1698 </w:instrText>
      </w:r>
      <w:r>
        <w:rPr>
          <w:rFonts w:hint="default" w:ascii="Times New Roman" w:hAnsi="Times New Roman" w:cs="Times New Roman"/>
        </w:rPr>
        <w:fldChar w:fldCharType="separate"/>
      </w:r>
      <w:r>
        <w:rPr>
          <w:rFonts w:hint="default" w:ascii="Times New Roman" w:hAnsi="Times New Roman" w:cs="Times New Roman"/>
        </w:rPr>
        <w:t>141</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_Toc14541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8"/>
          <w:shd w:val="clear" w:color="auto" w:fill="FFFFFF"/>
          <w:lang w:val="en-US" w:eastAsia="zh-CN"/>
        </w:rPr>
        <w:t xml:space="preserve">6.3.5 </w:t>
      </w:r>
      <w:r>
        <w:rPr>
          <w:rFonts w:hint="default" w:ascii="Times New Roman" w:hAnsi="Times New Roman" w:eastAsia="仿宋_GB2312" w:cs="Times New Roman"/>
          <w:bCs/>
          <w:szCs w:val="28"/>
        </w:rPr>
        <w:t>企业</w:t>
      </w:r>
      <w:r>
        <w:rPr>
          <w:rFonts w:hint="default" w:ascii="Times New Roman" w:hAnsi="Times New Roman" w:eastAsia="仿宋_GB2312" w:cs="Times New Roman"/>
          <w:bCs/>
          <w:szCs w:val="28"/>
          <w:lang w:val="en-US" w:eastAsia="zh-CN"/>
        </w:rPr>
        <w:t>不断</w:t>
      </w:r>
      <w:r>
        <w:rPr>
          <w:rFonts w:hint="default" w:ascii="Times New Roman" w:hAnsi="Times New Roman" w:eastAsia="仿宋_GB2312" w:cs="Times New Roman"/>
          <w:bCs/>
          <w:szCs w:val="28"/>
        </w:rPr>
        <w:t>投入</w:t>
      </w:r>
      <w:r>
        <w:rPr>
          <w:rFonts w:hint="default" w:ascii="Times New Roman" w:hAnsi="Times New Roman" w:eastAsia="仿宋_GB2312" w:cs="Times New Roman"/>
          <w:bCs/>
          <w:szCs w:val="28"/>
          <w:lang w:eastAsia="zh-CN"/>
        </w:rPr>
        <w:t>，</w:t>
      </w:r>
      <w:r>
        <w:rPr>
          <w:rFonts w:hint="default" w:ascii="Times New Roman" w:hAnsi="Times New Roman" w:eastAsia="仿宋_GB2312" w:cs="Times New Roman"/>
          <w:bCs/>
          <w:szCs w:val="28"/>
          <w:lang w:val="en-US" w:eastAsia="zh-CN"/>
        </w:rPr>
        <w:t>大幅改善合作专业办学条件</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_Toc14541 </w:instrText>
      </w:r>
      <w:r>
        <w:rPr>
          <w:rFonts w:hint="default" w:ascii="Times New Roman" w:hAnsi="Times New Roman" w:cs="Times New Roman"/>
        </w:rPr>
        <w:fldChar w:fldCharType="separate"/>
      </w:r>
      <w:r>
        <w:rPr>
          <w:rFonts w:hint="default" w:ascii="Times New Roman" w:hAnsi="Times New Roman" w:cs="Times New Roman"/>
        </w:rPr>
        <w:t>142</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_Toc10710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黑体" w:cs="Times New Roman"/>
          <w:szCs w:val="32"/>
          <w:lang w:val="en-US" w:eastAsia="zh-CN"/>
        </w:rPr>
        <w:t>7</w:t>
      </w:r>
      <w:r>
        <w:rPr>
          <w:rFonts w:hint="default" w:ascii="Times New Roman" w:hAnsi="Times New Roman" w:eastAsia="黑体" w:cs="Times New Roman"/>
          <w:szCs w:val="32"/>
        </w:rPr>
        <w:t>.面临挑战</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_Toc10710 </w:instrText>
      </w:r>
      <w:r>
        <w:rPr>
          <w:rFonts w:hint="default" w:ascii="Times New Roman" w:hAnsi="Times New Roman" w:cs="Times New Roman"/>
        </w:rPr>
        <w:fldChar w:fldCharType="separate"/>
      </w:r>
      <w:r>
        <w:rPr>
          <w:rFonts w:hint="default" w:ascii="Times New Roman" w:hAnsi="Times New Roman" w:cs="Times New Roman"/>
        </w:rPr>
        <w:t>143</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_Toc32011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楷体" w:cs="Times New Roman"/>
          <w:szCs w:val="32"/>
          <w:lang w:val="en-US" w:eastAsia="zh-CN"/>
        </w:rPr>
        <w:t>7.1</w:t>
      </w:r>
      <w:r>
        <w:rPr>
          <w:rFonts w:hint="default" w:ascii="Times New Roman" w:hAnsi="Times New Roman" w:eastAsia="楷体" w:cs="Times New Roman"/>
          <w:szCs w:val="32"/>
        </w:rPr>
        <w:t>学院</w:t>
      </w:r>
      <w:r>
        <w:rPr>
          <w:rFonts w:hint="default" w:ascii="Times New Roman" w:hAnsi="Times New Roman" w:eastAsia="楷体" w:cs="Times New Roman"/>
          <w:szCs w:val="32"/>
          <w:lang w:val="en-US" w:eastAsia="zh-CN"/>
        </w:rPr>
        <w:t>高质量发展面临</w:t>
      </w:r>
      <w:r>
        <w:rPr>
          <w:rFonts w:hint="default" w:ascii="Times New Roman" w:hAnsi="Times New Roman" w:eastAsia="楷体" w:cs="Times New Roman"/>
          <w:szCs w:val="32"/>
        </w:rPr>
        <w:t>办学</w:t>
      </w:r>
      <w:r>
        <w:rPr>
          <w:rFonts w:hint="default" w:ascii="Times New Roman" w:hAnsi="Times New Roman" w:eastAsia="楷体" w:cs="Times New Roman"/>
          <w:szCs w:val="32"/>
          <w:lang w:val="en-US" w:eastAsia="zh-CN"/>
        </w:rPr>
        <w:t>条件不足的</w:t>
      </w:r>
      <w:r>
        <w:rPr>
          <w:rFonts w:hint="default" w:ascii="Times New Roman" w:hAnsi="Times New Roman" w:eastAsia="楷体" w:cs="Times New Roman"/>
          <w:szCs w:val="32"/>
        </w:rPr>
        <w:t>挑战</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_Toc32011 </w:instrText>
      </w:r>
      <w:r>
        <w:rPr>
          <w:rFonts w:hint="default" w:ascii="Times New Roman" w:hAnsi="Times New Roman" w:cs="Times New Roman"/>
        </w:rPr>
        <w:fldChar w:fldCharType="separate"/>
      </w:r>
      <w:r>
        <w:rPr>
          <w:rFonts w:hint="default" w:ascii="Times New Roman" w:hAnsi="Times New Roman" w:cs="Times New Roman"/>
        </w:rPr>
        <w:t>143</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_Toc6572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楷体" w:cs="Times New Roman"/>
          <w:szCs w:val="32"/>
          <w:lang w:val="en-US" w:eastAsia="zh-CN"/>
        </w:rPr>
        <w:t>7.2学院高质量发展面临办学适应性不强的挑战</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_Toc6572 </w:instrText>
      </w:r>
      <w:r>
        <w:rPr>
          <w:rFonts w:hint="default" w:ascii="Times New Roman" w:hAnsi="Times New Roman" w:cs="Times New Roman"/>
        </w:rPr>
        <w:fldChar w:fldCharType="separate"/>
      </w:r>
      <w:r>
        <w:rPr>
          <w:rFonts w:hint="default" w:ascii="Times New Roman" w:hAnsi="Times New Roman" w:cs="Times New Roman"/>
        </w:rPr>
        <w:t>143</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textAlignment w:val="auto"/>
        <w:outlineLvl w:val="9"/>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_Toc9597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黑体" w:cs="Times New Roman"/>
          <w:szCs w:val="32"/>
          <w:lang w:val="en-US" w:eastAsia="zh-CN"/>
        </w:rPr>
        <w:t>附表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_Toc9597 </w:instrText>
      </w:r>
      <w:r>
        <w:rPr>
          <w:rFonts w:hint="default" w:ascii="Times New Roman" w:hAnsi="Times New Roman" w:cs="Times New Roman"/>
        </w:rPr>
        <w:fldChar w:fldCharType="separate"/>
      </w:r>
      <w:r>
        <w:rPr>
          <w:rFonts w:hint="default" w:ascii="Times New Roman" w:hAnsi="Times New Roman" w:cs="Times New Roman"/>
        </w:rPr>
        <w:t>144</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keepNext w:val="0"/>
        <w:keepLines w:val="0"/>
        <w:pageBreakBefore w:val="0"/>
        <w:widowControl w:val="0"/>
        <w:kinsoku/>
        <w:wordWrap/>
        <w:overflowPunct/>
        <w:topLinePunct w:val="0"/>
        <w:autoSpaceDE/>
        <w:autoSpaceDN/>
        <w:bidi w:val="0"/>
        <w:adjustRightInd/>
        <w:snapToGrid w:val="0"/>
        <w:spacing w:line="500" w:lineRule="exact"/>
        <w:jc w:val="both"/>
        <w:textAlignment w:val="auto"/>
        <w:outlineLvl w:val="9"/>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Cs w:val="0"/>
          <w:color w:val="000000"/>
          <w:szCs w:val="44"/>
          <w:lang w:val="en-US" w:eastAsia="zh-CN"/>
        </w:rPr>
        <w:fldChar w:fldCharType="end"/>
      </w:r>
    </w:p>
    <w:p>
      <w:pPr>
        <w:snapToGrid w:val="0"/>
        <w:spacing w:line="600" w:lineRule="exact"/>
        <w:jc w:val="center"/>
        <w:outlineLvl w:val="9"/>
        <w:rPr>
          <w:rFonts w:hint="eastAsia" w:ascii="方正小标宋简体" w:hAnsi="方正小标宋简体" w:eastAsia="方正小标宋简体" w:cs="方正小标宋简体"/>
          <w:b w:val="0"/>
          <w:bCs w:val="0"/>
          <w:color w:val="000000"/>
          <w:sz w:val="44"/>
          <w:szCs w:val="44"/>
          <w:lang w:val="en-US" w:eastAsia="zh-CN"/>
        </w:rPr>
      </w:pPr>
    </w:p>
    <w:p>
      <w:pPr>
        <w:snapToGrid w:val="0"/>
        <w:spacing w:line="600" w:lineRule="exact"/>
        <w:jc w:val="center"/>
        <w:outlineLvl w:val="9"/>
        <w:rPr>
          <w:rFonts w:hint="eastAsia" w:ascii="方正小标宋简体" w:hAnsi="方正小标宋简体" w:eastAsia="方正小标宋简体" w:cs="方正小标宋简体"/>
          <w:b w:val="0"/>
          <w:bCs w:val="0"/>
          <w:color w:val="000000"/>
          <w:sz w:val="44"/>
          <w:szCs w:val="44"/>
          <w:lang w:val="en-US" w:eastAsia="zh-CN"/>
        </w:rPr>
      </w:pPr>
    </w:p>
    <w:p>
      <w:pPr>
        <w:snapToGrid w:val="0"/>
        <w:spacing w:line="600" w:lineRule="exact"/>
        <w:jc w:val="center"/>
        <w:outlineLvl w:val="9"/>
        <w:rPr>
          <w:rFonts w:hint="eastAsia" w:ascii="方正小标宋简体" w:hAnsi="方正小标宋简体" w:eastAsia="方正小标宋简体" w:cs="方正小标宋简体"/>
          <w:b w:val="0"/>
          <w:bCs w:val="0"/>
          <w:color w:val="000000"/>
          <w:sz w:val="44"/>
          <w:szCs w:val="44"/>
          <w:lang w:val="en-US" w:eastAsia="zh-CN"/>
        </w:rPr>
      </w:pPr>
    </w:p>
    <w:p>
      <w:pPr>
        <w:snapToGrid w:val="0"/>
        <w:spacing w:line="600" w:lineRule="exact"/>
        <w:jc w:val="center"/>
        <w:outlineLvl w:val="9"/>
        <w:rPr>
          <w:rFonts w:hint="eastAsia" w:ascii="方正小标宋简体" w:hAnsi="方正小标宋简体" w:eastAsia="方正小标宋简体" w:cs="方正小标宋简体"/>
          <w:b w:val="0"/>
          <w:bCs w:val="0"/>
          <w:color w:val="000000"/>
          <w:sz w:val="44"/>
          <w:szCs w:val="44"/>
          <w:lang w:val="en-US" w:eastAsia="zh-CN"/>
        </w:rPr>
      </w:pPr>
    </w:p>
    <w:p>
      <w:pPr>
        <w:snapToGrid w:val="0"/>
        <w:spacing w:line="600" w:lineRule="exact"/>
        <w:jc w:val="center"/>
        <w:outlineLvl w:val="9"/>
        <w:rPr>
          <w:rFonts w:hint="eastAsia" w:ascii="方正小标宋简体" w:hAnsi="方正小标宋简体" w:eastAsia="方正小标宋简体" w:cs="方正小标宋简体"/>
          <w:b w:val="0"/>
          <w:bCs w:val="0"/>
          <w:color w:val="000000"/>
          <w:sz w:val="44"/>
          <w:szCs w:val="44"/>
          <w:lang w:val="en-US" w:eastAsia="zh-CN"/>
        </w:rPr>
      </w:pPr>
    </w:p>
    <w:p>
      <w:pPr>
        <w:snapToGrid w:val="0"/>
        <w:spacing w:line="600" w:lineRule="exact"/>
        <w:jc w:val="center"/>
        <w:outlineLvl w:val="9"/>
        <w:rPr>
          <w:rFonts w:hint="eastAsia" w:ascii="方正小标宋简体" w:hAnsi="方正小标宋简体" w:eastAsia="方正小标宋简体" w:cs="方正小标宋简体"/>
          <w:b w:val="0"/>
          <w:bCs w:val="0"/>
          <w:color w:val="000000"/>
          <w:sz w:val="44"/>
          <w:szCs w:val="44"/>
          <w:lang w:val="en-US" w:eastAsia="zh-CN"/>
        </w:rPr>
      </w:pPr>
    </w:p>
    <w:p>
      <w:pP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br w:type="page"/>
      </w:r>
    </w:p>
    <w:p>
      <w:pP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br w:type="page"/>
      </w:r>
    </w:p>
    <w:p>
      <w:pPr>
        <w:pStyle w:val="10"/>
        <w:jc w:val="center"/>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表目录</w:t>
      </w:r>
    </w:p>
    <w:p>
      <w:pPr>
        <w:pStyle w:val="12"/>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方正小标宋简体" w:cs="Times New Roman"/>
          <w:b w:val="0"/>
          <w:bCs w:val="0"/>
          <w:color w:val="000000"/>
          <w:sz w:val="44"/>
          <w:szCs w:val="44"/>
          <w:lang w:val="en-US" w:eastAsia="zh-CN"/>
        </w:rPr>
        <w:fldChar w:fldCharType="begin"/>
      </w:r>
      <w:r>
        <w:rPr>
          <w:rFonts w:hint="default" w:ascii="Times New Roman" w:hAnsi="Times New Roman" w:eastAsia="方正小标宋简体" w:cs="Times New Roman"/>
          <w:b w:val="0"/>
          <w:bCs w:val="0"/>
          <w:color w:val="000000"/>
          <w:sz w:val="44"/>
          <w:szCs w:val="44"/>
          <w:lang w:val="en-US" w:eastAsia="zh-CN"/>
        </w:rPr>
        <w:instrText xml:space="preserve">TOC \o "1-2" \h \u </w:instrText>
      </w:r>
      <w:r>
        <w:rPr>
          <w:rFonts w:hint="default" w:ascii="Times New Roman" w:hAnsi="Times New Roman" w:eastAsia="方正小标宋简体" w:cs="Times New Roman"/>
          <w:b w:val="0"/>
          <w:bCs w:val="0"/>
          <w:color w:val="000000"/>
          <w:sz w:val="44"/>
          <w:szCs w:val="44"/>
          <w:lang w:val="en-US" w:eastAsia="zh-CN"/>
        </w:rPr>
        <w:fldChar w:fldCharType="separate"/>
      </w: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_Toc10425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黑体" w:cs="Times New Roman"/>
          <w:szCs w:val="28"/>
        </w:rPr>
        <w:t>学院概况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_Toc10425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_Toc16044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4"/>
        </w:rPr>
        <w:t>表A-1 学院校园文化表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_Toc16044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_Toc22865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4"/>
        </w:rPr>
        <w:t>表A-2 学院办学条件表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_Toc22865 </w:instrText>
      </w:r>
      <w:r>
        <w:rPr>
          <w:rFonts w:hint="default" w:ascii="Times New Roman" w:hAnsi="Times New Roman" w:cs="Times New Roman"/>
        </w:rPr>
        <w:fldChar w:fldCharType="separate"/>
      </w:r>
      <w:r>
        <w:rPr>
          <w:rFonts w:hint="default" w:ascii="Times New Roman" w:hAnsi="Times New Roman" w:cs="Times New Roman"/>
        </w:rPr>
        <w:t>2</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_Toc6875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4"/>
        </w:rPr>
        <w:t>表A-3 学院开设专业表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_Toc6875 </w:instrText>
      </w:r>
      <w:r>
        <w:rPr>
          <w:rFonts w:hint="default" w:ascii="Times New Roman" w:hAnsi="Times New Roman" w:cs="Times New Roman"/>
        </w:rPr>
        <w:fldChar w:fldCharType="separate"/>
      </w:r>
      <w:r>
        <w:rPr>
          <w:rFonts w:hint="default" w:ascii="Times New Roman" w:hAnsi="Times New Roman" w:cs="Times New Roman"/>
        </w:rPr>
        <w:t>3</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_Toc27906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4"/>
        </w:rPr>
        <w:t>表A-4 学院专业特色情况表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_Toc27906 </w:instrText>
      </w:r>
      <w:r>
        <w:rPr>
          <w:rFonts w:hint="default" w:ascii="Times New Roman" w:hAnsi="Times New Roman" w:cs="Times New Roman"/>
        </w:rPr>
        <w:fldChar w:fldCharType="separate"/>
      </w:r>
      <w:r>
        <w:rPr>
          <w:rFonts w:hint="default" w:ascii="Times New Roman" w:hAnsi="Times New Roman" w:cs="Times New Roman"/>
        </w:rPr>
        <w:t>4</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_Toc4269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4"/>
        </w:rPr>
        <w:t>表A-5 学院社会培训基地表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_Toc4269 </w:instrText>
      </w:r>
      <w:r>
        <w:rPr>
          <w:rFonts w:hint="default" w:ascii="Times New Roman" w:hAnsi="Times New Roman" w:cs="Times New Roman"/>
        </w:rPr>
        <w:fldChar w:fldCharType="separate"/>
      </w:r>
      <w:r>
        <w:rPr>
          <w:rFonts w:hint="default" w:ascii="Times New Roman" w:hAnsi="Times New Roman" w:cs="Times New Roman"/>
        </w:rPr>
        <w:t>5</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_Toc31735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黑体" w:cs="Times New Roman"/>
          <w:szCs w:val="32"/>
          <w:highlight w:val="none"/>
          <w:lang w:val="en-US" w:eastAsia="zh-CN"/>
        </w:rPr>
        <w:t>1.人才培养</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_Toc31735 </w:instrText>
      </w:r>
      <w:r>
        <w:rPr>
          <w:rFonts w:hint="default" w:ascii="Times New Roman" w:hAnsi="Times New Roman" w:cs="Times New Roman"/>
        </w:rPr>
        <w:fldChar w:fldCharType="separate"/>
      </w:r>
      <w:r>
        <w:rPr>
          <w:rFonts w:hint="default" w:ascii="Times New Roman" w:hAnsi="Times New Roman" w:cs="Times New Roman"/>
        </w:rPr>
        <w:t>6</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_Toc26753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szCs w:val="24"/>
          <w:lang w:val="en-US" w:eastAsia="zh-CN"/>
        </w:rPr>
        <w:t xml:space="preserve">表1-1 </w:t>
      </w:r>
      <w:r>
        <w:rPr>
          <w:rFonts w:hint="default" w:ascii="Times New Roman" w:hAnsi="Times New Roman" w:eastAsia="仿宋_GB2312" w:cs="Times New Roman"/>
          <w:bCs/>
          <w:szCs w:val="24"/>
        </w:rPr>
        <w:t>202</w:t>
      </w:r>
      <w:r>
        <w:rPr>
          <w:rFonts w:hint="default" w:ascii="Times New Roman" w:hAnsi="Times New Roman" w:eastAsia="仿宋_GB2312" w:cs="Times New Roman"/>
          <w:bCs/>
          <w:szCs w:val="24"/>
          <w:lang w:val="en-US" w:eastAsia="zh-CN"/>
        </w:rPr>
        <w:t>3</w:t>
      </w:r>
      <w:r>
        <w:rPr>
          <w:rFonts w:hint="default" w:ascii="Times New Roman" w:hAnsi="Times New Roman" w:eastAsia="仿宋_GB2312" w:cs="Times New Roman"/>
          <w:bCs/>
          <w:szCs w:val="24"/>
        </w:rPr>
        <w:t>年全院性</w:t>
      </w:r>
      <w:r>
        <w:rPr>
          <w:rFonts w:hint="default" w:ascii="Times New Roman" w:hAnsi="Times New Roman" w:eastAsia="仿宋_GB2312" w:cs="Times New Roman"/>
          <w:bCs/>
          <w:szCs w:val="24"/>
          <w:lang w:val="en-US" w:eastAsia="zh-CN"/>
        </w:rPr>
        <w:t>学习宣传党的二十大精神</w:t>
      </w:r>
      <w:r>
        <w:rPr>
          <w:rFonts w:hint="default" w:ascii="Times New Roman" w:hAnsi="Times New Roman" w:eastAsia="仿宋_GB2312" w:cs="Times New Roman"/>
          <w:bCs/>
          <w:szCs w:val="24"/>
        </w:rPr>
        <w:t>活动表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_Toc26753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8</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_Toc8471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szCs w:val="24"/>
          <w:highlight w:val="none"/>
        </w:rPr>
        <w:t>表1-</w:t>
      </w:r>
      <w:r>
        <w:rPr>
          <w:rFonts w:hint="default" w:ascii="Times New Roman" w:hAnsi="Times New Roman" w:eastAsia="仿宋_GB2312" w:cs="Times New Roman"/>
          <w:bCs/>
          <w:szCs w:val="24"/>
          <w:highlight w:val="none"/>
          <w:lang w:val="en-US" w:eastAsia="zh-CN"/>
        </w:rPr>
        <w:t>2</w:t>
      </w:r>
      <w:r>
        <w:rPr>
          <w:rFonts w:hint="default" w:ascii="Times New Roman" w:hAnsi="Times New Roman" w:eastAsia="仿宋_GB2312" w:cs="Times New Roman"/>
          <w:bCs/>
          <w:szCs w:val="24"/>
          <w:highlight w:val="none"/>
        </w:rPr>
        <w:t>学生</w:t>
      </w:r>
      <w:r>
        <w:rPr>
          <w:rFonts w:hint="default" w:ascii="Times New Roman" w:hAnsi="Times New Roman" w:eastAsia="仿宋_GB2312" w:cs="Times New Roman"/>
          <w:bCs/>
          <w:szCs w:val="24"/>
          <w:highlight w:val="none"/>
          <w:lang w:val="en-US" w:eastAsia="zh-CN"/>
        </w:rPr>
        <w:t>入党申请情况表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_Toc8471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10</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_Toc2417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kern w:val="2"/>
          <w:szCs w:val="24"/>
          <w:lang w:val="en-US" w:eastAsia="zh-CN" w:bidi="ar-SA"/>
        </w:rPr>
        <w:t>表1-3 2023年学院对外志愿服务活动情况表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_Toc2417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12</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_Toc2551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i w:val="0"/>
          <w:iCs w:val="0"/>
          <w:kern w:val="0"/>
          <w:szCs w:val="24"/>
          <w:lang w:val="en-US" w:eastAsia="zh-CN" w:bidi="ar"/>
        </w:rPr>
        <w:t>表1-4 2023年学院党委成员参与思政课程教学教研情况一览表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_Toc2551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15</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_Toc20638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kern w:val="2"/>
          <w:szCs w:val="24"/>
          <w:lang w:val="en-US" w:eastAsia="zh-CN" w:bidi="ar-SA"/>
        </w:rPr>
        <w:t>表1-5学院近五年思政课建设成效</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_Toc20638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16</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_Toc5294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kern w:val="2"/>
          <w:szCs w:val="24"/>
          <w:lang w:val="en-US" w:eastAsia="zh-CN" w:bidi="ar-SA"/>
        </w:rPr>
        <w:t>表1-6 2022年学院课程思政示范课建设项目一览表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_Toc5294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20</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_Toc8132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szCs w:val="24"/>
          <w:lang w:val="en-US" w:eastAsia="zh-CN"/>
        </w:rPr>
        <w:t>表1-7 2023年全院性思政教育活动一览表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_Toc8132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21</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_Toc20034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szCs w:val="24"/>
          <w:lang w:val="en-US" w:eastAsia="zh-CN"/>
        </w:rPr>
        <w:t>表1-8 2022-2023学年二级学院举办的思政教育活动汇总表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_Toc20034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22</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_Toc3726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szCs w:val="24"/>
          <w:lang w:val="en-US" w:eastAsia="zh-CN"/>
        </w:rPr>
        <w:t>表1-9 学院</w:t>
      </w:r>
      <w:r>
        <w:rPr>
          <w:rFonts w:hint="default" w:ascii="Times New Roman" w:hAnsi="Times New Roman" w:eastAsia="仿宋_GB2312" w:cs="Times New Roman"/>
          <w:bCs/>
          <w:i w:val="0"/>
          <w:iCs w:val="0"/>
          <w:kern w:val="0"/>
          <w:szCs w:val="24"/>
          <w:lang w:val="en-US" w:eastAsia="zh-CN" w:bidi="ar"/>
        </w:rPr>
        <w:t>素质教育课程开设情况表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_Toc3726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24</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_Toc12603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kern w:val="2"/>
          <w:szCs w:val="24"/>
          <w:lang w:val="en-US" w:eastAsia="zh-CN" w:bidi="ar-SA"/>
        </w:rPr>
        <w:t>表1-10 2023年校级体育竞赛情况表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_Toc12603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26</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_Toc6471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i w:val="0"/>
          <w:iCs w:val="0"/>
          <w:kern w:val="0"/>
          <w:szCs w:val="24"/>
          <w:lang w:val="en-US" w:eastAsia="zh-CN" w:bidi="ar"/>
        </w:rPr>
        <w:t>表1-11 2023年学生参加省级以上体育竞赛获奖情况表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_Toc6471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27</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_Toc18588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szCs w:val="24"/>
          <w:highlight w:val="none"/>
          <w:lang w:val="en-US" w:eastAsia="zh-CN"/>
        </w:rPr>
        <w:t>表1-12 2023年上学期心理健康辅导情况表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_Toc18588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30</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_Toc13429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kern w:val="0"/>
          <w:szCs w:val="24"/>
        </w:rPr>
        <w:t>表</w:t>
      </w:r>
      <w:r>
        <w:rPr>
          <w:rFonts w:hint="default" w:ascii="Times New Roman" w:hAnsi="Times New Roman" w:eastAsia="仿宋_GB2312" w:cs="Times New Roman"/>
          <w:bCs/>
          <w:kern w:val="0"/>
          <w:szCs w:val="24"/>
          <w:lang w:val="en-US" w:eastAsia="zh-CN"/>
        </w:rPr>
        <w:t>1</w:t>
      </w:r>
      <w:r>
        <w:rPr>
          <w:rFonts w:hint="default" w:ascii="Times New Roman" w:hAnsi="Times New Roman" w:eastAsia="仿宋_GB2312" w:cs="Times New Roman"/>
          <w:bCs/>
          <w:kern w:val="0"/>
          <w:szCs w:val="24"/>
        </w:rPr>
        <w:t>-</w:t>
      </w:r>
      <w:r>
        <w:rPr>
          <w:rFonts w:hint="default" w:ascii="Times New Roman" w:hAnsi="Times New Roman" w:eastAsia="仿宋_GB2312" w:cs="Times New Roman"/>
          <w:bCs/>
          <w:kern w:val="0"/>
          <w:szCs w:val="24"/>
          <w:lang w:val="en-US" w:eastAsia="zh-CN"/>
        </w:rPr>
        <w:t>13</w:t>
      </w:r>
      <w:r>
        <w:rPr>
          <w:rFonts w:hint="default" w:ascii="Times New Roman" w:hAnsi="Times New Roman" w:eastAsia="仿宋_GB2312" w:cs="Times New Roman"/>
          <w:bCs/>
          <w:kern w:val="0"/>
          <w:szCs w:val="24"/>
        </w:rPr>
        <w:t xml:space="preserve"> </w:t>
      </w:r>
      <w:r>
        <w:rPr>
          <w:rFonts w:hint="default" w:ascii="Times New Roman" w:hAnsi="Times New Roman" w:eastAsia="仿宋_GB2312" w:cs="Times New Roman"/>
          <w:bCs/>
          <w:kern w:val="0"/>
          <w:szCs w:val="24"/>
          <w:lang w:eastAsia="zh-CN"/>
        </w:rPr>
        <w:t>湖南“楚怡”高水平专业群</w:t>
      </w:r>
      <w:r>
        <w:rPr>
          <w:rFonts w:hint="default" w:ascii="Times New Roman" w:hAnsi="Times New Roman" w:eastAsia="仿宋_GB2312" w:cs="Times New Roman"/>
          <w:bCs/>
          <w:szCs w:val="24"/>
        </w:rPr>
        <w:t>情况表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_Toc13429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35</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_Toc5868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kern w:val="0"/>
          <w:szCs w:val="24"/>
        </w:rPr>
        <w:t>表</w:t>
      </w:r>
      <w:r>
        <w:rPr>
          <w:rFonts w:hint="default" w:ascii="Times New Roman" w:hAnsi="Times New Roman" w:eastAsia="仿宋_GB2312" w:cs="Times New Roman"/>
          <w:bCs/>
          <w:kern w:val="0"/>
          <w:szCs w:val="24"/>
          <w:lang w:val="en-US" w:eastAsia="zh-CN"/>
        </w:rPr>
        <w:t>1</w:t>
      </w:r>
      <w:r>
        <w:rPr>
          <w:rFonts w:hint="default" w:ascii="Times New Roman" w:hAnsi="Times New Roman" w:eastAsia="仿宋_GB2312" w:cs="Times New Roman"/>
          <w:bCs/>
          <w:kern w:val="0"/>
          <w:szCs w:val="24"/>
        </w:rPr>
        <w:t>-</w:t>
      </w:r>
      <w:r>
        <w:rPr>
          <w:rFonts w:hint="default" w:ascii="Times New Roman" w:hAnsi="Times New Roman" w:eastAsia="仿宋_GB2312" w:cs="Times New Roman"/>
          <w:bCs/>
          <w:kern w:val="0"/>
          <w:szCs w:val="24"/>
          <w:lang w:val="en-US" w:eastAsia="zh-CN"/>
        </w:rPr>
        <w:t>14 2</w:t>
      </w:r>
      <w:r>
        <w:rPr>
          <w:rFonts w:hint="default" w:ascii="Times New Roman" w:hAnsi="Times New Roman" w:eastAsia="仿宋_GB2312" w:cs="Times New Roman"/>
          <w:bCs/>
          <w:kern w:val="0"/>
          <w:szCs w:val="24"/>
        </w:rPr>
        <w:t>02</w:t>
      </w:r>
      <w:r>
        <w:rPr>
          <w:rFonts w:hint="default" w:ascii="Times New Roman" w:hAnsi="Times New Roman" w:eastAsia="仿宋_GB2312" w:cs="Times New Roman"/>
          <w:bCs/>
          <w:kern w:val="0"/>
          <w:szCs w:val="24"/>
          <w:lang w:val="en-US" w:eastAsia="zh-CN"/>
        </w:rPr>
        <w:t>3</w:t>
      </w:r>
      <w:r>
        <w:rPr>
          <w:rFonts w:hint="default" w:ascii="Times New Roman" w:hAnsi="Times New Roman" w:eastAsia="仿宋_GB2312" w:cs="Times New Roman"/>
          <w:bCs/>
          <w:szCs w:val="24"/>
        </w:rPr>
        <w:t>年</w:t>
      </w:r>
      <w:r>
        <w:rPr>
          <w:rFonts w:hint="default" w:ascii="Times New Roman" w:hAnsi="Times New Roman" w:eastAsia="仿宋_GB2312" w:cs="Times New Roman"/>
          <w:bCs/>
          <w:szCs w:val="24"/>
          <w:lang w:eastAsia="zh-CN"/>
        </w:rPr>
        <w:t>校级</w:t>
      </w:r>
      <w:r>
        <w:rPr>
          <w:rFonts w:hint="default" w:ascii="Times New Roman" w:hAnsi="Times New Roman" w:eastAsia="仿宋_GB2312" w:cs="Times New Roman"/>
          <w:bCs/>
          <w:szCs w:val="24"/>
        </w:rPr>
        <w:t>专业群</w:t>
      </w:r>
      <w:r>
        <w:rPr>
          <w:rFonts w:hint="default" w:ascii="Times New Roman" w:hAnsi="Times New Roman" w:eastAsia="仿宋_GB2312" w:cs="Times New Roman"/>
          <w:bCs/>
          <w:szCs w:val="24"/>
          <w:lang w:eastAsia="zh-CN"/>
        </w:rPr>
        <w:t>校企合作</w:t>
      </w:r>
      <w:r>
        <w:rPr>
          <w:rFonts w:hint="default" w:ascii="Times New Roman" w:hAnsi="Times New Roman" w:eastAsia="仿宋_GB2312" w:cs="Times New Roman"/>
          <w:bCs/>
          <w:szCs w:val="24"/>
        </w:rPr>
        <w:t>情况</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_Toc5868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36</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_Toc20751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kern w:val="2"/>
          <w:szCs w:val="24"/>
          <w:lang w:val="en-US" w:eastAsia="zh-CN" w:bidi="ar-SA"/>
        </w:rPr>
        <w:t>表1-15学院省级精品在线课程情况表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_Toc20751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38</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_Toc31688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kern w:val="0"/>
          <w:szCs w:val="24"/>
        </w:rPr>
        <w:t>表</w:t>
      </w:r>
      <w:r>
        <w:rPr>
          <w:rFonts w:hint="default" w:ascii="Times New Roman" w:hAnsi="Times New Roman" w:eastAsia="仿宋_GB2312" w:cs="Times New Roman"/>
          <w:bCs/>
          <w:kern w:val="0"/>
          <w:szCs w:val="24"/>
          <w:lang w:val="en-US" w:eastAsia="zh-CN"/>
        </w:rPr>
        <w:t>1</w:t>
      </w:r>
      <w:r>
        <w:rPr>
          <w:rFonts w:hint="default" w:ascii="Times New Roman" w:hAnsi="Times New Roman" w:eastAsia="仿宋_GB2312" w:cs="Times New Roman"/>
          <w:bCs/>
          <w:kern w:val="0"/>
          <w:szCs w:val="24"/>
        </w:rPr>
        <w:t>-</w:t>
      </w:r>
      <w:r>
        <w:rPr>
          <w:rFonts w:hint="default" w:ascii="Times New Roman" w:hAnsi="Times New Roman" w:eastAsia="仿宋_GB2312" w:cs="Times New Roman"/>
          <w:bCs/>
          <w:kern w:val="0"/>
          <w:szCs w:val="24"/>
          <w:lang w:val="en-US" w:eastAsia="zh-CN"/>
        </w:rPr>
        <w:t>16</w:t>
      </w:r>
      <w:r>
        <w:rPr>
          <w:rFonts w:hint="default" w:ascii="Times New Roman" w:hAnsi="Times New Roman" w:eastAsia="仿宋_GB2312" w:cs="Times New Roman"/>
          <w:bCs/>
          <w:kern w:val="0"/>
          <w:szCs w:val="24"/>
        </w:rPr>
        <w:t xml:space="preserve"> </w:t>
      </w:r>
      <w:r>
        <w:rPr>
          <w:rFonts w:hint="default" w:ascii="Times New Roman" w:hAnsi="Times New Roman" w:eastAsia="仿宋_GB2312" w:cs="Times New Roman"/>
          <w:bCs/>
          <w:kern w:val="0"/>
          <w:szCs w:val="24"/>
          <w:lang w:val="en-US" w:eastAsia="zh-CN"/>
        </w:rPr>
        <w:t>2023年学院省级一流核心课程情况表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_Toc31688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39</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_Toc6559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kern w:val="0"/>
          <w:szCs w:val="24"/>
        </w:rPr>
        <w:t>表</w:t>
      </w:r>
      <w:r>
        <w:rPr>
          <w:rFonts w:hint="default" w:ascii="Times New Roman" w:hAnsi="Times New Roman" w:eastAsia="仿宋_GB2312" w:cs="Times New Roman"/>
          <w:bCs/>
          <w:kern w:val="0"/>
          <w:szCs w:val="24"/>
          <w:lang w:val="en-US" w:eastAsia="zh-CN"/>
        </w:rPr>
        <w:t>1</w:t>
      </w:r>
      <w:r>
        <w:rPr>
          <w:rFonts w:hint="default" w:ascii="Times New Roman" w:hAnsi="Times New Roman" w:eastAsia="仿宋_GB2312" w:cs="Times New Roman"/>
          <w:bCs/>
          <w:kern w:val="0"/>
          <w:szCs w:val="24"/>
        </w:rPr>
        <w:t>-</w:t>
      </w:r>
      <w:r>
        <w:rPr>
          <w:rFonts w:hint="default" w:ascii="Times New Roman" w:hAnsi="Times New Roman" w:eastAsia="仿宋_GB2312" w:cs="Times New Roman"/>
          <w:bCs/>
          <w:kern w:val="0"/>
          <w:szCs w:val="24"/>
          <w:lang w:val="en-US" w:eastAsia="zh-CN"/>
        </w:rPr>
        <w:t>17</w:t>
      </w:r>
      <w:r>
        <w:rPr>
          <w:rFonts w:hint="default" w:ascii="Times New Roman" w:hAnsi="Times New Roman" w:eastAsia="仿宋_GB2312" w:cs="Times New Roman"/>
          <w:bCs/>
          <w:kern w:val="0"/>
          <w:szCs w:val="24"/>
        </w:rPr>
        <w:t xml:space="preserve"> </w:t>
      </w:r>
      <w:r>
        <w:rPr>
          <w:rFonts w:hint="default" w:ascii="Times New Roman" w:hAnsi="Times New Roman" w:eastAsia="仿宋_GB2312" w:cs="Times New Roman"/>
          <w:bCs/>
          <w:kern w:val="0"/>
          <w:szCs w:val="24"/>
          <w:lang w:val="en-US" w:eastAsia="zh-CN"/>
        </w:rPr>
        <w:t>2023年学院优质教材情况表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_Toc6559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39</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_Toc9473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kern w:val="0"/>
          <w:szCs w:val="24"/>
        </w:rPr>
        <w:t>表</w:t>
      </w:r>
      <w:r>
        <w:rPr>
          <w:rFonts w:hint="default" w:ascii="Times New Roman" w:hAnsi="Times New Roman" w:eastAsia="仿宋_GB2312" w:cs="Times New Roman"/>
          <w:bCs/>
          <w:kern w:val="0"/>
          <w:szCs w:val="24"/>
          <w:lang w:val="en-US" w:eastAsia="zh-CN"/>
        </w:rPr>
        <w:t>1</w:t>
      </w:r>
      <w:r>
        <w:rPr>
          <w:rFonts w:hint="default" w:ascii="Times New Roman" w:hAnsi="Times New Roman" w:eastAsia="仿宋_GB2312" w:cs="Times New Roman"/>
          <w:bCs/>
          <w:kern w:val="0"/>
          <w:szCs w:val="24"/>
        </w:rPr>
        <w:t>-</w:t>
      </w:r>
      <w:r>
        <w:rPr>
          <w:rFonts w:hint="default" w:ascii="Times New Roman" w:hAnsi="Times New Roman" w:eastAsia="仿宋_GB2312" w:cs="Times New Roman"/>
          <w:bCs/>
          <w:kern w:val="0"/>
          <w:szCs w:val="24"/>
          <w:lang w:val="en-US" w:eastAsia="zh-CN"/>
        </w:rPr>
        <w:t>18</w:t>
      </w:r>
      <w:r>
        <w:rPr>
          <w:rFonts w:hint="default" w:ascii="Times New Roman" w:hAnsi="Times New Roman" w:eastAsia="仿宋_GB2312" w:cs="Times New Roman"/>
          <w:bCs/>
          <w:kern w:val="0"/>
          <w:szCs w:val="24"/>
        </w:rPr>
        <w:t xml:space="preserve"> </w:t>
      </w:r>
      <w:r>
        <w:rPr>
          <w:rFonts w:hint="default" w:ascii="Times New Roman" w:hAnsi="Times New Roman" w:eastAsia="仿宋_GB2312" w:cs="Times New Roman"/>
          <w:bCs/>
          <w:kern w:val="0"/>
          <w:szCs w:val="24"/>
          <w:lang w:val="en-US" w:eastAsia="zh-CN"/>
        </w:rPr>
        <w:t>2023年学院优质教材情况表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_Toc9473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40</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_Toc1291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szCs w:val="24"/>
        </w:rPr>
        <w:t>表</w:t>
      </w:r>
      <w:r>
        <w:rPr>
          <w:rFonts w:hint="default" w:ascii="Times New Roman" w:hAnsi="Times New Roman" w:eastAsia="仿宋_GB2312" w:cs="Times New Roman"/>
          <w:bCs/>
          <w:szCs w:val="24"/>
          <w:lang w:val="en-US" w:eastAsia="zh-CN"/>
        </w:rPr>
        <w:t>1</w:t>
      </w:r>
      <w:r>
        <w:rPr>
          <w:rFonts w:hint="default" w:ascii="Times New Roman" w:hAnsi="Times New Roman" w:eastAsia="仿宋_GB2312" w:cs="Times New Roman"/>
          <w:szCs w:val="24"/>
        </w:rPr>
        <w:t>-</w:t>
      </w:r>
      <w:r>
        <w:rPr>
          <w:rFonts w:hint="default" w:ascii="Times New Roman" w:hAnsi="Times New Roman" w:eastAsia="仿宋_GB2312" w:cs="Times New Roman"/>
          <w:szCs w:val="24"/>
          <w:lang w:val="en-US" w:eastAsia="zh-CN"/>
        </w:rPr>
        <w:t>19</w:t>
      </w:r>
      <w:r>
        <w:rPr>
          <w:rFonts w:hint="default" w:ascii="Times New Roman" w:hAnsi="Times New Roman" w:eastAsia="仿宋_GB2312" w:cs="Times New Roman"/>
          <w:bCs/>
          <w:szCs w:val="24"/>
        </w:rPr>
        <w:t>专任教师情况表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_Toc1291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42</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_Toc30406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kern w:val="2"/>
          <w:szCs w:val="24"/>
          <w:lang w:val="zh-CN" w:eastAsia="zh-CN" w:bidi="zh-CN"/>
        </w:rPr>
        <w:t>表</w:t>
      </w:r>
      <w:r>
        <w:rPr>
          <w:rFonts w:hint="default" w:ascii="Times New Roman" w:hAnsi="Times New Roman" w:eastAsia="仿宋_GB2312" w:cs="Times New Roman"/>
          <w:kern w:val="2"/>
          <w:szCs w:val="24"/>
          <w:lang w:val="en-US" w:eastAsia="zh-CN" w:bidi="zh-CN"/>
        </w:rPr>
        <w:t>1-20</w:t>
      </w:r>
      <w:r>
        <w:rPr>
          <w:rFonts w:hint="default" w:ascii="Times New Roman" w:hAnsi="Times New Roman" w:eastAsia="仿宋_GB2312" w:cs="Times New Roman"/>
          <w:kern w:val="2"/>
          <w:szCs w:val="24"/>
          <w:lang w:val="zh-CN" w:eastAsia="zh-CN" w:bidi="zh-CN"/>
        </w:rPr>
        <w:t>近五年学院教师培训情况表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_Toc30406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43</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_Toc25907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szCs w:val="24"/>
        </w:rPr>
        <w:t>表</w:t>
      </w:r>
      <w:r>
        <w:rPr>
          <w:rFonts w:hint="default" w:ascii="Times New Roman" w:hAnsi="Times New Roman" w:eastAsia="仿宋_GB2312" w:cs="Times New Roman"/>
          <w:bCs/>
          <w:szCs w:val="24"/>
          <w:lang w:val="en-US" w:eastAsia="zh-CN"/>
        </w:rPr>
        <w:t>1</w:t>
      </w:r>
      <w:r>
        <w:rPr>
          <w:rFonts w:hint="default" w:ascii="Times New Roman" w:hAnsi="Times New Roman" w:eastAsia="仿宋_GB2312" w:cs="Times New Roman"/>
          <w:bCs/>
          <w:szCs w:val="24"/>
        </w:rPr>
        <w:t>-</w:t>
      </w:r>
      <w:r>
        <w:rPr>
          <w:rFonts w:hint="default" w:ascii="Times New Roman" w:hAnsi="Times New Roman" w:eastAsia="仿宋_GB2312" w:cs="Times New Roman"/>
          <w:bCs/>
          <w:szCs w:val="24"/>
          <w:lang w:val="en-US" w:eastAsia="zh-CN"/>
        </w:rPr>
        <w:t>21</w:t>
      </w:r>
      <w:r>
        <w:rPr>
          <w:rFonts w:hint="default" w:ascii="Times New Roman" w:hAnsi="Times New Roman" w:eastAsia="仿宋_GB2312" w:cs="Times New Roman"/>
          <w:bCs/>
          <w:szCs w:val="24"/>
        </w:rPr>
        <w:t xml:space="preserve"> </w:t>
      </w:r>
      <w:r>
        <w:rPr>
          <w:rFonts w:hint="default" w:ascii="Times New Roman" w:hAnsi="Times New Roman" w:eastAsia="仿宋_GB2312" w:cs="Times New Roman"/>
          <w:bCs/>
          <w:szCs w:val="24"/>
          <w:lang w:val="en-US" w:eastAsia="zh-CN"/>
        </w:rPr>
        <w:t>2023年学院“楚怡”高水平教师队伍建设项目</w:t>
      </w:r>
      <w:r>
        <w:rPr>
          <w:rFonts w:hint="default" w:ascii="Times New Roman" w:hAnsi="Times New Roman" w:eastAsia="仿宋_GB2312" w:cs="Times New Roman"/>
          <w:bCs/>
          <w:szCs w:val="24"/>
        </w:rPr>
        <w:t>情况表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_Toc25907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44</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_Toc2175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szCs w:val="24"/>
        </w:rPr>
        <w:t>表</w:t>
      </w:r>
      <w:r>
        <w:rPr>
          <w:rFonts w:hint="default" w:ascii="Times New Roman" w:hAnsi="Times New Roman" w:eastAsia="仿宋_GB2312" w:cs="Times New Roman"/>
          <w:bCs/>
          <w:szCs w:val="24"/>
          <w:lang w:val="en-US" w:eastAsia="zh-CN"/>
        </w:rPr>
        <w:t>1</w:t>
      </w:r>
      <w:r>
        <w:rPr>
          <w:rFonts w:hint="default" w:ascii="Times New Roman" w:hAnsi="Times New Roman" w:eastAsia="仿宋_GB2312" w:cs="Times New Roman"/>
          <w:bCs/>
          <w:szCs w:val="24"/>
        </w:rPr>
        <w:t>-</w:t>
      </w:r>
      <w:r>
        <w:rPr>
          <w:rFonts w:hint="default" w:ascii="Times New Roman" w:hAnsi="Times New Roman" w:eastAsia="仿宋_GB2312" w:cs="Times New Roman"/>
          <w:bCs/>
          <w:szCs w:val="24"/>
          <w:lang w:val="en-US" w:eastAsia="zh-CN"/>
        </w:rPr>
        <w:t>22</w:t>
      </w:r>
      <w:r>
        <w:rPr>
          <w:rFonts w:hint="default" w:ascii="Times New Roman" w:hAnsi="Times New Roman" w:eastAsia="仿宋_GB2312" w:cs="Times New Roman"/>
          <w:bCs/>
          <w:szCs w:val="24"/>
        </w:rPr>
        <w:t>学院教学创新团队情况表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_Toc2175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45</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_Toc26262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szCs w:val="24"/>
          <w:lang w:val="en-US" w:eastAsia="zh-CN"/>
        </w:rPr>
        <w:t>表1-23 2023年学院教师职业能力竞赛教学能力比赛获奖情况</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_Toc26262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46</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_Toc27499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lang w:val="en-US" w:eastAsia="zh-CN"/>
        </w:rPr>
        <w:t>表1-24计算机网络专业部分课程授课情况表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_Toc27499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48</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_Toc28272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szCs w:val="24"/>
        </w:rPr>
        <w:t>表</w:t>
      </w:r>
      <w:r>
        <w:rPr>
          <w:rFonts w:hint="default" w:ascii="Times New Roman" w:hAnsi="Times New Roman" w:eastAsia="仿宋_GB2312" w:cs="Times New Roman"/>
          <w:bCs/>
          <w:szCs w:val="24"/>
          <w:lang w:val="en-US" w:eastAsia="zh-CN"/>
        </w:rPr>
        <w:t>1</w:t>
      </w:r>
      <w:r>
        <w:rPr>
          <w:rFonts w:hint="default" w:ascii="Times New Roman" w:hAnsi="Times New Roman" w:eastAsia="仿宋_GB2312" w:cs="Times New Roman"/>
          <w:bCs/>
          <w:szCs w:val="24"/>
        </w:rPr>
        <w:t>-</w:t>
      </w:r>
      <w:r>
        <w:rPr>
          <w:rFonts w:hint="default" w:ascii="Times New Roman" w:hAnsi="Times New Roman" w:eastAsia="仿宋_GB2312" w:cs="Times New Roman"/>
          <w:bCs/>
          <w:szCs w:val="24"/>
          <w:lang w:val="en-US" w:eastAsia="zh-CN"/>
        </w:rPr>
        <w:t>25</w:t>
      </w:r>
      <w:r>
        <w:rPr>
          <w:rFonts w:hint="default" w:ascii="Times New Roman" w:hAnsi="Times New Roman" w:eastAsia="仿宋_GB2312" w:cs="Times New Roman"/>
          <w:bCs/>
          <w:szCs w:val="24"/>
        </w:rPr>
        <w:t>近</w:t>
      </w:r>
      <w:r>
        <w:rPr>
          <w:rFonts w:hint="default" w:ascii="Times New Roman" w:hAnsi="Times New Roman" w:eastAsia="仿宋_GB2312" w:cs="Times New Roman"/>
          <w:bCs/>
          <w:szCs w:val="24"/>
          <w:lang w:eastAsia="zh-CN"/>
        </w:rPr>
        <w:t>五</w:t>
      </w:r>
      <w:r>
        <w:rPr>
          <w:rFonts w:hint="default" w:ascii="Times New Roman" w:hAnsi="Times New Roman" w:eastAsia="仿宋_GB2312" w:cs="Times New Roman"/>
          <w:bCs/>
          <w:szCs w:val="24"/>
        </w:rPr>
        <w:t>年学院</w:t>
      </w:r>
      <w:r>
        <w:rPr>
          <w:rFonts w:hint="default" w:ascii="Times New Roman" w:hAnsi="Times New Roman" w:eastAsia="仿宋_GB2312" w:cs="Times New Roman"/>
          <w:bCs/>
          <w:szCs w:val="24"/>
          <w:lang w:val="en-US" w:eastAsia="zh-CN"/>
        </w:rPr>
        <w:t>数字化课程</w:t>
      </w:r>
      <w:r>
        <w:rPr>
          <w:rFonts w:hint="default" w:ascii="Times New Roman" w:hAnsi="Times New Roman" w:eastAsia="仿宋_GB2312" w:cs="Times New Roman"/>
          <w:bCs/>
          <w:szCs w:val="24"/>
        </w:rPr>
        <w:t>情况表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_Toc28272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49</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_Toc26198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szCs w:val="24"/>
        </w:rPr>
        <w:t>表</w:t>
      </w:r>
      <w:r>
        <w:rPr>
          <w:rFonts w:hint="default" w:ascii="Times New Roman" w:hAnsi="Times New Roman" w:eastAsia="仿宋_GB2312" w:cs="Times New Roman"/>
          <w:bCs/>
          <w:szCs w:val="24"/>
          <w:lang w:val="en-US" w:eastAsia="zh-CN"/>
        </w:rPr>
        <w:t>1</w:t>
      </w:r>
      <w:r>
        <w:rPr>
          <w:rFonts w:hint="default" w:ascii="Times New Roman" w:hAnsi="Times New Roman" w:eastAsia="仿宋_GB2312" w:cs="Times New Roman"/>
          <w:bCs/>
          <w:szCs w:val="24"/>
        </w:rPr>
        <w:t>-</w:t>
      </w:r>
      <w:r>
        <w:rPr>
          <w:rFonts w:hint="default" w:ascii="Times New Roman" w:hAnsi="Times New Roman" w:eastAsia="仿宋_GB2312" w:cs="Times New Roman"/>
          <w:bCs/>
          <w:szCs w:val="24"/>
          <w:lang w:val="en-US" w:eastAsia="zh-CN"/>
        </w:rPr>
        <w:t>26</w:t>
      </w:r>
      <w:r>
        <w:rPr>
          <w:rFonts w:hint="default" w:ascii="Times New Roman" w:hAnsi="Times New Roman" w:eastAsia="仿宋_GB2312" w:cs="Times New Roman"/>
          <w:bCs/>
          <w:szCs w:val="24"/>
        </w:rPr>
        <w:t>近</w:t>
      </w:r>
      <w:r>
        <w:rPr>
          <w:rFonts w:hint="default" w:ascii="Times New Roman" w:hAnsi="Times New Roman" w:eastAsia="仿宋_GB2312" w:cs="Times New Roman"/>
          <w:bCs/>
          <w:szCs w:val="24"/>
          <w:lang w:eastAsia="zh-CN"/>
        </w:rPr>
        <w:t>五</w:t>
      </w:r>
      <w:r>
        <w:rPr>
          <w:rFonts w:hint="default" w:ascii="Times New Roman" w:hAnsi="Times New Roman" w:eastAsia="仿宋_GB2312" w:cs="Times New Roman"/>
          <w:bCs/>
          <w:szCs w:val="24"/>
        </w:rPr>
        <w:t>年</w:t>
      </w:r>
      <w:r>
        <w:rPr>
          <w:rFonts w:hint="default" w:ascii="Times New Roman" w:hAnsi="Times New Roman" w:eastAsia="仿宋_GB2312" w:cs="Times New Roman"/>
          <w:bCs/>
          <w:szCs w:val="24"/>
          <w:lang w:eastAsia="zh-CN"/>
        </w:rPr>
        <w:t>教师职业</w:t>
      </w:r>
      <w:r>
        <w:rPr>
          <w:rFonts w:hint="default" w:ascii="Times New Roman" w:hAnsi="Times New Roman" w:eastAsia="仿宋_GB2312" w:cs="Times New Roman"/>
          <w:bCs/>
          <w:szCs w:val="24"/>
          <w:lang w:val="en-US" w:eastAsia="zh-CN"/>
        </w:rPr>
        <w:t>能力竞赛获奖</w:t>
      </w:r>
      <w:r>
        <w:rPr>
          <w:rFonts w:hint="default" w:ascii="Times New Roman" w:hAnsi="Times New Roman" w:eastAsia="仿宋_GB2312" w:cs="Times New Roman"/>
          <w:bCs/>
          <w:szCs w:val="24"/>
        </w:rPr>
        <w:t>情况表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_Toc26198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50</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_Toc386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szCs w:val="24"/>
          <w:lang w:val="en-US" w:eastAsia="zh-CN"/>
        </w:rPr>
        <w:t>表1-27 2023年学院社团情况表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_Toc386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53</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_Toc13444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kern w:val="2"/>
          <w:szCs w:val="24"/>
          <w:lang w:val="en-US" w:eastAsia="zh-CN" w:bidi="ar-SA"/>
        </w:rPr>
        <w:t>表1-28初次就业率排名前五专业就业情况表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_Toc13444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57</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_Toc12792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szCs w:val="24"/>
        </w:rPr>
        <w:t>表1-</w:t>
      </w:r>
      <w:r>
        <w:rPr>
          <w:rFonts w:hint="default" w:ascii="Times New Roman" w:hAnsi="Times New Roman" w:eastAsia="仿宋_GB2312" w:cs="Times New Roman"/>
          <w:bCs/>
          <w:szCs w:val="24"/>
          <w:lang w:val="en-US" w:eastAsia="zh-CN"/>
        </w:rPr>
        <w:t>29</w:t>
      </w:r>
      <w:r>
        <w:rPr>
          <w:rFonts w:hint="default" w:ascii="Times New Roman" w:hAnsi="Times New Roman" w:eastAsia="仿宋_GB2312" w:cs="Times New Roman"/>
          <w:bCs/>
          <w:szCs w:val="24"/>
        </w:rPr>
        <w:t>近</w:t>
      </w:r>
      <w:r>
        <w:rPr>
          <w:rFonts w:hint="default" w:ascii="Times New Roman" w:hAnsi="Times New Roman" w:eastAsia="仿宋_GB2312" w:cs="Times New Roman"/>
          <w:bCs/>
          <w:szCs w:val="24"/>
          <w:lang w:val="en-US" w:eastAsia="zh-CN"/>
        </w:rPr>
        <w:t>五</w:t>
      </w:r>
      <w:r>
        <w:rPr>
          <w:rFonts w:hint="default" w:ascii="Times New Roman" w:hAnsi="Times New Roman" w:eastAsia="仿宋_GB2312" w:cs="Times New Roman"/>
          <w:bCs/>
          <w:szCs w:val="24"/>
        </w:rPr>
        <w:t>年毕业生就业情况表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_Toc12792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58</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_Toc10145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szCs w:val="24"/>
        </w:rPr>
        <w:t>表1-</w:t>
      </w:r>
      <w:r>
        <w:rPr>
          <w:rFonts w:hint="default" w:ascii="Times New Roman" w:hAnsi="Times New Roman" w:eastAsia="仿宋_GB2312" w:cs="Times New Roman"/>
          <w:bCs/>
          <w:szCs w:val="24"/>
          <w:lang w:val="en-US" w:eastAsia="zh-CN"/>
        </w:rPr>
        <w:t>30</w:t>
      </w:r>
      <w:r>
        <w:rPr>
          <w:rFonts w:hint="default" w:ascii="Times New Roman" w:hAnsi="Times New Roman" w:eastAsia="仿宋_GB2312" w:cs="Times New Roman"/>
          <w:bCs/>
          <w:szCs w:val="24"/>
        </w:rPr>
        <w:t xml:space="preserve"> </w:t>
      </w:r>
      <w:r>
        <w:rPr>
          <w:rFonts w:hint="default" w:ascii="Times New Roman" w:hAnsi="Times New Roman" w:eastAsia="仿宋_GB2312" w:cs="Times New Roman"/>
          <w:bCs/>
          <w:szCs w:val="24"/>
          <w:lang w:val="en-US" w:eastAsia="zh-CN"/>
        </w:rPr>
        <w:t>接收人数排名前十位的大型企业</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_Toc10145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58</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_Toc29320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szCs w:val="24"/>
          <w:lang w:val="en-US" w:eastAsia="zh-CN"/>
        </w:rPr>
        <w:t>表1-31 对口就业率排名前五专业就业情况表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_Toc29320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59</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_Toc27743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szCs w:val="24"/>
        </w:rPr>
        <w:t>表1-</w:t>
      </w:r>
      <w:r>
        <w:rPr>
          <w:rFonts w:hint="default" w:ascii="Times New Roman" w:hAnsi="Times New Roman" w:eastAsia="仿宋_GB2312" w:cs="Times New Roman"/>
          <w:szCs w:val="24"/>
          <w:lang w:val="en-US" w:eastAsia="zh-CN"/>
        </w:rPr>
        <w:t>32</w:t>
      </w:r>
      <w:r>
        <w:rPr>
          <w:rFonts w:hint="default" w:ascii="Times New Roman" w:hAnsi="Times New Roman" w:eastAsia="仿宋_GB2312" w:cs="Times New Roman"/>
          <w:szCs w:val="24"/>
        </w:rPr>
        <w:t xml:space="preserve"> 近三届毕业生职位晋升情况</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_Toc27743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61</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_Toc10760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szCs w:val="24"/>
          <w:lang w:val="en-US" w:eastAsia="zh-CN"/>
        </w:rPr>
        <w:t>表</w:t>
      </w:r>
      <w:r>
        <w:rPr>
          <w:rFonts w:hint="default" w:ascii="Times New Roman" w:hAnsi="Times New Roman" w:eastAsia="仿宋_GB2312" w:cs="Times New Roman"/>
          <w:szCs w:val="24"/>
        </w:rPr>
        <w:t>1-</w:t>
      </w:r>
      <w:r>
        <w:rPr>
          <w:rFonts w:hint="default" w:ascii="Times New Roman" w:hAnsi="Times New Roman" w:eastAsia="仿宋_GB2312" w:cs="Times New Roman"/>
          <w:szCs w:val="24"/>
          <w:lang w:val="en-US" w:eastAsia="zh-CN"/>
        </w:rPr>
        <w:t>33</w:t>
      </w:r>
      <w:r>
        <w:rPr>
          <w:rFonts w:hint="default" w:ascii="Times New Roman" w:hAnsi="Times New Roman" w:eastAsia="仿宋_GB2312" w:cs="Times New Roman"/>
          <w:szCs w:val="24"/>
        </w:rPr>
        <w:t xml:space="preserve"> </w:t>
      </w:r>
      <w:r>
        <w:rPr>
          <w:rFonts w:hint="default" w:ascii="Times New Roman" w:hAnsi="Times New Roman" w:eastAsia="仿宋_GB2312" w:cs="Times New Roman"/>
          <w:szCs w:val="24"/>
          <w:lang w:val="en-US" w:eastAsia="zh-CN"/>
        </w:rPr>
        <w:t>近几年</w:t>
      </w:r>
      <w:r>
        <w:rPr>
          <w:rFonts w:hint="default" w:ascii="Times New Roman" w:hAnsi="Times New Roman" w:eastAsia="仿宋_GB2312" w:cs="Times New Roman"/>
          <w:szCs w:val="24"/>
        </w:rPr>
        <w:t>“挑战杯”</w:t>
      </w:r>
      <w:r>
        <w:rPr>
          <w:rFonts w:hint="default" w:ascii="Times New Roman" w:hAnsi="Times New Roman" w:eastAsia="仿宋_GB2312" w:cs="Times New Roman"/>
          <w:szCs w:val="24"/>
          <w:lang w:val="en-US" w:eastAsia="zh-CN"/>
        </w:rPr>
        <w:t>湖南省大学生创新创业竞赛获奖情况表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_Toc10760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62</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_Toc4128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szCs w:val="24"/>
          <w:lang w:val="en-US" w:eastAsia="zh-CN"/>
        </w:rPr>
        <w:t>表1-34 2023届毕业生创业情况表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_Toc4128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64</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_Toc2070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szCs w:val="24"/>
        </w:rPr>
        <w:t>表1-</w:t>
      </w:r>
      <w:r>
        <w:rPr>
          <w:rFonts w:hint="default" w:ascii="Times New Roman" w:hAnsi="Times New Roman" w:eastAsia="仿宋_GB2312" w:cs="Times New Roman"/>
          <w:bCs/>
          <w:szCs w:val="24"/>
          <w:lang w:val="en-US" w:eastAsia="zh-CN"/>
        </w:rPr>
        <w:t>35</w:t>
      </w:r>
      <w:r>
        <w:rPr>
          <w:rFonts w:hint="default" w:ascii="Times New Roman" w:hAnsi="Times New Roman" w:eastAsia="仿宋_GB2312" w:cs="Times New Roman"/>
          <w:bCs/>
          <w:szCs w:val="24"/>
        </w:rPr>
        <w:t xml:space="preserve"> </w:t>
      </w:r>
      <w:r>
        <w:rPr>
          <w:rFonts w:hint="default" w:ascii="Times New Roman" w:hAnsi="Times New Roman" w:eastAsia="仿宋_GB2312" w:cs="Times New Roman"/>
          <w:bCs/>
          <w:szCs w:val="24"/>
          <w:lang w:val="en-US" w:eastAsia="zh-CN"/>
        </w:rPr>
        <w:t>2023</w:t>
      </w:r>
      <w:r>
        <w:rPr>
          <w:rFonts w:hint="default" w:ascii="Times New Roman" w:hAnsi="Times New Roman" w:eastAsia="仿宋_GB2312" w:cs="Times New Roman"/>
          <w:bCs/>
          <w:szCs w:val="24"/>
        </w:rPr>
        <w:t>年学生技能竞赛省级一等奖以上获奖情况表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_Toc2070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66</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_Toc30213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szCs w:val="24"/>
        </w:rPr>
        <w:t>表1-</w:t>
      </w:r>
      <w:r>
        <w:rPr>
          <w:rFonts w:hint="default" w:ascii="Times New Roman" w:hAnsi="Times New Roman" w:eastAsia="仿宋_GB2312" w:cs="Times New Roman"/>
          <w:bCs/>
          <w:szCs w:val="24"/>
          <w:lang w:val="en-US" w:eastAsia="zh-CN"/>
        </w:rPr>
        <w:t>36</w:t>
      </w:r>
      <w:r>
        <w:rPr>
          <w:rFonts w:hint="default" w:ascii="Times New Roman" w:hAnsi="Times New Roman" w:eastAsia="仿宋_GB2312" w:cs="Times New Roman"/>
          <w:bCs/>
          <w:szCs w:val="24"/>
          <w:lang w:eastAsia="zh-CN"/>
        </w:rPr>
        <w:t>近三年</w:t>
      </w:r>
      <w:r>
        <w:rPr>
          <w:rFonts w:hint="default" w:ascii="Times New Roman" w:hAnsi="Times New Roman" w:eastAsia="仿宋_GB2312" w:cs="Times New Roman"/>
          <w:bCs/>
          <w:szCs w:val="24"/>
        </w:rPr>
        <w:t>湖南省职业院校技能竞赛学生获奖情况表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_Toc30213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70</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_Toc23212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kern w:val="2"/>
          <w:szCs w:val="24"/>
          <w:highlight w:val="none"/>
          <w:lang w:val="en-US" w:eastAsia="zh-CN" w:bidi="ar-SA"/>
        </w:rPr>
        <w:t>表1-37学院各类优秀学生情况表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_Toc23212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72</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_Toc18254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szCs w:val="24"/>
          <w:highlight w:val="none"/>
        </w:rPr>
        <w:t>表1-</w:t>
      </w:r>
      <w:r>
        <w:rPr>
          <w:rFonts w:hint="default" w:ascii="Times New Roman" w:hAnsi="Times New Roman" w:eastAsia="仿宋_GB2312" w:cs="Times New Roman"/>
          <w:bCs/>
          <w:szCs w:val="24"/>
          <w:highlight w:val="none"/>
          <w:lang w:val="en-US" w:eastAsia="zh-CN"/>
        </w:rPr>
        <w:t>38</w:t>
      </w:r>
      <w:r>
        <w:rPr>
          <w:rFonts w:hint="default" w:ascii="Times New Roman" w:hAnsi="Times New Roman" w:eastAsia="仿宋_GB2312" w:cs="Times New Roman"/>
          <w:bCs/>
          <w:szCs w:val="24"/>
          <w:highlight w:val="none"/>
        </w:rPr>
        <w:t xml:space="preserve"> 202</w:t>
      </w:r>
      <w:r>
        <w:rPr>
          <w:rFonts w:hint="default" w:ascii="Times New Roman" w:hAnsi="Times New Roman" w:eastAsia="仿宋_GB2312" w:cs="Times New Roman"/>
          <w:bCs/>
          <w:szCs w:val="24"/>
          <w:highlight w:val="none"/>
          <w:lang w:val="en-US" w:eastAsia="zh-CN"/>
        </w:rPr>
        <w:t>2-2023学</w:t>
      </w:r>
      <w:r>
        <w:rPr>
          <w:rFonts w:hint="default" w:ascii="Times New Roman" w:hAnsi="Times New Roman" w:eastAsia="仿宋_GB2312" w:cs="Times New Roman"/>
          <w:bCs/>
          <w:szCs w:val="24"/>
          <w:highlight w:val="none"/>
        </w:rPr>
        <w:t>年国家奖学金获奖名单</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_Toc18254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73</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仿宋_GB2312" w:cs="Times New Roman"/>
          <w:bCs w:val="0"/>
          <w:color w:val="000000"/>
          <w:szCs w:val="44"/>
          <w:lang w:val="en-US" w:eastAsia="zh-CN"/>
        </w:rPr>
        <w:fldChar w:fldCharType="begin"/>
      </w:r>
      <w:r>
        <w:rPr>
          <w:rFonts w:hint="default" w:ascii="Times New Roman" w:hAnsi="Times New Roman" w:eastAsia="仿宋_GB2312" w:cs="Times New Roman"/>
          <w:bCs w:val="0"/>
          <w:szCs w:val="44"/>
          <w:lang w:val="en-US" w:eastAsia="zh-CN"/>
        </w:rPr>
        <w:instrText xml:space="preserve"> HYPERLINK \l _Toc6130 </w:instrText>
      </w:r>
      <w:r>
        <w:rPr>
          <w:rFonts w:hint="default" w:ascii="Times New Roman" w:hAnsi="Times New Roman" w:eastAsia="仿宋_GB2312" w:cs="Times New Roman"/>
          <w:bCs w:val="0"/>
          <w:szCs w:val="44"/>
          <w:lang w:val="en-US" w:eastAsia="zh-CN"/>
        </w:rPr>
        <w:fldChar w:fldCharType="separate"/>
      </w:r>
      <w:r>
        <w:rPr>
          <w:rFonts w:hint="default" w:ascii="Times New Roman" w:hAnsi="Times New Roman" w:eastAsia="仿宋_GB2312" w:cs="Times New Roman"/>
          <w:bCs/>
          <w:kern w:val="2"/>
          <w:szCs w:val="24"/>
          <w:lang w:val="en-US" w:eastAsia="zh-CN" w:bidi="ar-SA"/>
        </w:rPr>
        <w:t>表</w:t>
      </w:r>
      <w:r>
        <w:rPr>
          <w:rFonts w:hint="default" w:ascii="Times New Roman" w:hAnsi="Times New Roman" w:eastAsia="仿宋_GB2312" w:cs="Times New Roman"/>
          <w:bCs/>
          <w:szCs w:val="24"/>
        </w:rPr>
        <w:t>1-</w:t>
      </w:r>
      <w:r>
        <w:rPr>
          <w:rFonts w:hint="default" w:ascii="Times New Roman" w:hAnsi="Times New Roman" w:eastAsia="仿宋_GB2312" w:cs="Times New Roman"/>
          <w:bCs/>
          <w:szCs w:val="24"/>
          <w:lang w:val="en-US" w:eastAsia="zh-CN"/>
        </w:rPr>
        <w:t>39</w:t>
      </w:r>
      <w:r>
        <w:rPr>
          <w:rFonts w:hint="default" w:ascii="Times New Roman" w:hAnsi="Times New Roman" w:eastAsia="仿宋_GB2312" w:cs="Times New Roman"/>
          <w:bCs/>
          <w:kern w:val="2"/>
          <w:szCs w:val="24"/>
          <w:lang w:val="en-US" w:eastAsia="zh-CN" w:bidi="ar-SA"/>
        </w:rPr>
        <w:t xml:space="preserve"> </w:t>
      </w:r>
      <w:r>
        <w:rPr>
          <w:rFonts w:hint="default" w:ascii="Times New Roman" w:hAnsi="Times New Roman" w:eastAsia="仿宋_GB2312" w:cs="Times New Roman"/>
          <w:bCs/>
          <w:szCs w:val="24"/>
          <w:lang w:val="en-US" w:eastAsia="zh-CN"/>
        </w:rPr>
        <w:t>2022-2023学年十佳青年</w:t>
      </w:r>
      <w:r>
        <w:rPr>
          <w:rFonts w:hint="default" w:ascii="Times New Roman" w:hAnsi="Times New Roman" w:eastAsia="仿宋_GB2312" w:cs="Times New Roman"/>
          <w:bCs/>
          <w:szCs w:val="24"/>
        </w:rPr>
        <w:t>名单</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_Toc6130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74</w:t>
      </w:r>
      <w:r>
        <w:rPr>
          <w:rFonts w:hint="default" w:ascii="Times New Roman" w:hAnsi="Times New Roman" w:eastAsia="仿宋_GB2312" w:cs="Times New Roman"/>
        </w:rPr>
        <w:fldChar w:fldCharType="end"/>
      </w:r>
      <w:r>
        <w:rPr>
          <w:rFonts w:hint="default" w:ascii="Times New Roman" w:hAnsi="Times New Roman" w:eastAsia="仿宋_GB2312"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黑体" w:cs="Times New Roman"/>
        </w:rPr>
      </w:pPr>
      <w:r>
        <w:rPr>
          <w:rFonts w:hint="default" w:ascii="Times New Roman" w:hAnsi="Times New Roman" w:eastAsia="黑体" w:cs="Times New Roman"/>
          <w:bCs w:val="0"/>
          <w:color w:val="000000"/>
          <w:szCs w:val="44"/>
          <w:lang w:val="en-US" w:eastAsia="zh-CN"/>
        </w:rPr>
        <w:fldChar w:fldCharType="begin"/>
      </w:r>
      <w:r>
        <w:rPr>
          <w:rFonts w:hint="default" w:ascii="Times New Roman" w:hAnsi="Times New Roman" w:eastAsia="黑体" w:cs="Times New Roman"/>
          <w:bCs w:val="0"/>
          <w:szCs w:val="44"/>
          <w:lang w:val="en-US" w:eastAsia="zh-CN"/>
        </w:rPr>
        <w:instrText xml:space="preserve"> HYPERLINK \l _Toc14684 </w:instrText>
      </w:r>
      <w:r>
        <w:rPr>
          <w:rFonts w:hint="default" w:ascii="Times New Roman" w:hAnsi="Times New Roman" w:eastAsia="黑体" w:cs="Times New Roman"/>
          <w:bCs w:val="0"/>
          <w:szCs w:val="44"/>
          <w:lang w:val="en-US" w:eastAsia="zh-CN"/>
        </w:rPr>
        <w:fldChar w:fldCharType="separate"/>
      </w:r>
      <w:r>
        <w:rPr>
          <w:rFonts w:hint="default" w:ascii="Times New Roman" w:hAnsi="Times New Roman" w:eastAsia="黑体" w:cs="Times New Roman"/>
          <w:szCs w:val="32"/>
          <w:highlight w:val="none"/>
        </w:rPr>
        <w:t>2</w:t>
      </w:r>
      <w:r>
        <w:rPr>
          <w:rFonts w:hint="default" w:ascii="Times New Roman" w:hAnsi="Times New Roman" w:eastAsia="黑体" w:cs="Times New Roman"/>
          <w:szCs w:val="32"/>
          <w:highlight w:val="none"/>
          <w:lang w:eastAsia="zh-CN"/>
        </w:rPr>
        <w:t>.</w:t>
      </w:r>
      <w:r>
        <w:rPr>
          <w:rFonts w:hint="default" w:ascii="Times New Roman" w:hAnsi="Times New Roman" w:eastAsia="黑体" w:cs="Times New Roman"/>
          <w:szCs w:val="32"/>
          <w:highlight w:val="none"/>
          <w:lang w:val="en-US" w:eastAsia="zh-CN"/>
        </w:rPr>
        <w:t>服务贡献</w:t>
      </w:r>
      <w:r>
        <w:rPr>
          <w:rFonts w:hint="default" w:ascii="Times New Roman" w:hAnsi="Times New Roman" w:eastAsia="黑体" w:cs="Times New Roman"/>
        </w:rPr>
        <w:tab/>
      </w:r>
      <w:r>
        <w:rPr>
          <w:rFonts w:hint="default" w:ascii="Times New Roman" w:hAnsi="Times New Roman" w:eastAsia="黑体" w:cs="Times New Roman"/>
        </w:rPr>
        <w:fldChar w:fldCharType="begin"/>
      </w:r>
      <w:r>
        <w:rPr>
          <w:rFonts w:hint="default" w:ascii="Times New Roman" w:hAnsi="Times New Roman" w:eastAsia="黑体" w:cs="Times New Roman"/>
        </w:rPr>
        <w:instrText xml:space="preserve"> PAGEREF _Toc14684 </w:instrText>
      </w:r>
      <w:r>
        <w:rPr>
          <w:rFonts w:hint="default" w:ascii="Times New Roman" w:hAnsi="Times New Roman" w:eastAsia="黑体" w:cs="Times New Roman"/>
        </w:rPr>
        <w:fldChar w:fldCharType="separate"/>
      </w:r>
      <w:r>
        <w:rPr>
          <w:rFonts w:hint="default" w:ascii="Times New Roman" w:hAnsi="Times New Roman" w:eastAsia="黑体" w:cs="Times New Roman"/>
        </w:rPr>
        <w:t>76</w:t>
      </w:r>
      <w:r>
        <w:rPr>
          <w:rFonts w:hint="default" w:ascii="Times New Roman" w:hAnsi="Times New Roman" w:eastAsia="黑体" w:cs="Times New Roman"/>
        </w:rPr>
        <w:fldChar w:fldCharType="end"/>
      </w:r>
      <w:r>
        <w:rPr>
          <w:rFonts w:hint="default" w:ascii="Times New Roman" w:hAnsi="Times New Roman" w:eastAsia="黑体"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_Toc32715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4"/>
          <w:lang w:val="en-US" w:eastAsia="zh-CN"/>
        </w:rPr>
        <w:t>表2-1 2023年财会工商学院教师社会服务情况表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_Toc32715 </w:instrText>
      </w:r>
      <w:r>
        <w:rPr>
          <w:rFonts w:hint="default" w:ascii="Times New Roman" w:hAnsi="Times New Roman" w:cs="Times New Roman"/>
        </w:rPr>
        <w:fldChar w:fldCharType="separate"/>
      </w:r>
      <w:r>
        <w:rPr>
          <w:rFonts w:hint="default" w:ascii="Times New Roman" w:hAnsi="Times New Roman" w:cs="Times New Roman"/>
        </w:rPr>
        <w:t>77</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_Toc28884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szCs w:val="24"/>
        </w:rPr>
        <w:t>表</w:t>
      </w:r>
      <w:r>
        <w:rPr>
          <w:rFonts w:hint="default" w:ascii="Times New Roman" w:hAnsi="Times New Roman" w:eastAsia="仿宋_GB2312" w:cs="Times New Roman"/>
          <w:szCs w:val="24"/>
          <w:lang w:val="en-US" w:eastAsia="zh-CN"/>
        </w:rPr>
        <w:t>2</w:t>
      </w:r>
      <w:r>
        <w:rPr>
          <w:rFonts w:hint="default" w:ascii="Times New Roman" w:hAnsi="Times New Roman" w:eastAsia="仿宋_GB2312" w:cs="Times New Roman"/>
          <w:szCs w:val="24"/>
        </w:rPr>
        <w:t>-</w:t>
      </w:r>
      <w:r>
        <w:rPr>
          <w:rFonts w:hint="default" w:ascii="Times New Roman" w:hAnsi="Times New Roman" w:eastAsia="仿宋_GB2312" w:cs="Times New Roman"/>
          <w:szCs w:val="24"/>
          <w:lang w:val="en-US" w:eastAsia="zh-CN"/>
        </w:rPr>
        <w:t>2</w:t>
      </w:r>
      <w:r>
        <w:rPr>
          <w:rFonts w:hint="default" w:ascii="Times New Roman" w:hAnsi="Times New Roman" w:eastAsia="仿宋_GB2312" w:cs="Times New Roman"/>
          <w:szCs w:val="24"/>
        </w:rPr>
        <w:t xml:space="preserve"> 近三年学院科研</w:t>
      </w:r>
      <w:r>
        <w:rPr>
          <w:rFonts w:hint="default" w:ascii="Times New Roman" w:hAnsi="Times New Roman" w:eastAsia="仿宋_GB2312" w:cs="Times New Roman"/>
          <w:szCs w:val="24"/>
          <w:lang w:val="en-US" w:eastAsia="zh-CN"/>
        </w:rPr>
        <w:t>服务能力情况表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_Toc28884 </w:instrText>
      </w:r>
      <w:r>
        <w:rPr>
          <w:rFonts w:hint="default" w:ascii="Times New Roman" w:hAnsi="Times New Roman" w:cs="Times New Roman"/>
        </w:rPr>
        <w:fldChar w:fldCharType="separate"/>
      </w:r>
      <w:r>
        <w:rPr>
          <w:rFonts w:hint="default" w:ascii="Times New Roman" w:hAnsi="Times New Roman" w:cs="Times New Roman"/>
        </w:rPr>
        <w:t>78</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_Toc11622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4"/>
        </w:rPr>
        <w:t>表</w:t>
      </w:r>
      <w:r>
        <w:rPr>
          <w:rFonts w:hint="default" w:ascii="Times New Roman" w:hAnsi="Times New Roman" w:eastAsia="仿宋_GB2312" w:cs="Times New Roman"/>
          <w:bCs/>
          <w:szCs w:val="24"/>
          <w:lang w:val="en-US" w:eastAsia="zh-CN"/>
        </w:rPr>
        <w:t>2</w:t>
      </w:r>
      <w:r>
        <w:rPr>
          <w:rFonts w:hint="default" w:ascii="Times New Roman" w:hAnsi="Times New Roman" w:eastAsia="仿宋_GB2312" w:cs="Times New Roman"/>
          <w:kern w:val="0"/>
          <w:szCs w:val="24"/>
        </w:rPr>
        <w:t>-</w:t>
      </w:r>
      <w:r>
        <w:rPr>
          <w:rFonts w:hint="default" w:ascii="Times New Roman" w:hAnsi="Times New Roman" w:eastAsia="仿宋_GB2312" w:cs="Times New Roman"/>
          <w:kern w:val="0"/>
          <w:szCs w:val="24"/>
          <w:lang w:val="en-US" w:eastAsia="zh-CN"/>
        </w:rPr>
        <w:t>3</w:t>
      </w:r>
      <w:r>
        <w:rPr>
          <w:rFonts w:hint="default" w:ascii="Times New Roman" w:hAnsi="Times New Roman" w:eastAsia="仿宋_GB2312" w:cs="Times New Roman"/>
          <w:kern w:val="0"/>
          <w:szCs w:val="24"/>
        </w:rPr>
        <w:t xml:space="preserve"> </w:t>
      </w:r>
      <w:r>
        <w:rPr>
          <w:rFonts w:hint="default" w:ascii="Times New Roman" w:hAnsi="Times New Roman" w:eastAsia="仿宋_GB2312" w:cs="Times New Roman"/>
          <w:szCs w:val="24"/>
        </w:rPr>
        <w:t>服务“三高四新”战略的专业情况表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_Toc11622 </w:instrText>
      </w:r>
      <w:r>
        <w:rPr>
          <w:rFonts w:hint="default" w:ascii="Times New Roman" w:hAnsi="Times New Roman" w:cs="Times New Roman"/>
        </w:rPr>
        <w:fldChar w:fldCharType="separate"/>
      </w:r>
      <w:r>
        <w:rPr>
          <w:rFonts w:hint="default" w:ascii="Times New Roman" w:hAnsi="Times New Roman" w:cs="Times New Roman"/>
        </w:rPr>
        <w:t>80</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_Toc13975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4"/>
        </w:rPr>
        <w:t>表</w:t>
      </w:r>
      <w:r>
        <w:rPr>
          <w:rFonts w:hint="default" w:ascii="Times New Roman" w:hAnsi="Times New Roman" w:eastAsia="仿宋_GB2312" w:cs="Times New Roman"/>
          <w:bCs/>
          <w:szCs w:val="24"/>
          <w:lang w:val="en-US" w:eastAsia="zh-CN"/>
        </w:rPr>
        <w:t>2</w:t>
      </w:r>
      <w:r>
        <w:rPr>
          <w:rFonts w:hint="default" w:ascii="Times New Roman" w:hAnsi="Times New Roman" w:eastAsia="仿宋_GB2312" w:cs="Times New Roman"/>
          <w:kern w:val="0"/>
          <w:szCs w:val="24"/>
        </w:rPr>
        <w:t>-</w:t>
      </w:r>
      <w:r>
        <w:rPr>
          <w:rFonts w:hint="default" w:ascii="Times New Roman" w:hAnsi="Times New Roman" w:eastAsia="仿宋_GB2312" w:cs="Times New Roman"/>
          <w:kern w:val="0"/>
          <w:szCs w:val="24"/>
          <w:lang w:val="en-US" w:eastAsia="zh-CN"/>
        </w:rPr>
        <w:t>4</w:t>
      </w:r>
      <w:r>
        <w:rPr>
          <w:rFonts w:hint="default" w:ascii="Times New Roman" w:hAnsi="Times New Roman" w:eastAsia="仿宋_GB2312" w:cs="Times New Roman"/>
          <w:kern w:val="0"/>
          <w:szCs w:val="24"/>
        </w:rPr>
        <w:t xml:space="preserve"> 学院</w:t>
      </w:r>
      <w:r>
        <w:rPr>
          <w:rFonts w:hint="default" w:ascii="Times New Roman" w:hAnsi="Times New Roman" w:eastAsia="仿宋_GB2312" w:cs="Times New Roman"/>
          <w:szCs w:val="24"/>
        </w:rPr>
        <w:t>服务先进装备制造业专业办学规模表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_Toc13975 </w:instrText>
      </w:r>
      <w:r>
        <w:rPr>
          <w:rFonts w:hint="default" w:ascii="Times New Roman" w:hAnsi="Times New Roman" w:cs="Times New Roman"/>
        </w:rPr>
        <w:fldChar w:fldCharType="separate"/>
      </w:r>
      <w:r>
        <w:rPr>
          <w:rFonts w:hint="default" w:ascii="Times New Roman" w:hAnsi="Times New Roman" w:cs="Times New Roman"/>
        </w:rPr>
        <w:t>82</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_Toc11267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4"/>
        </w:rPr>
        <w:t>表</w:t>
      </w:r>
      <w:r>
        <w:rPr>
          <w:rFonts w:hint="default" w:ascii="Times New Roman" w:hAnsi="Times New Roman" w:eastAsia="仿宋_GB2312" w:cs="Times New Roman"/>
          <w:bCs/>
          <w:szCs w:val="24"/>
          <w:lang w:val="en-US" w:eastAsia="zh-CN"/>
        </w:rPr>
        <w:t>2</w:t>
      </w:r>
      <w:r>
        <w:rPr>
          <w:rFonts w:hint="default" w:ascii="Times New Roman" w:hAnsi="Times New Roman" w:eastAsia="仿宋_GB2312" w:cs="Times New Roman"/>
          <w:kern w:val="0"/>
          <w:szCs w:val="24"/>
        </w:rPr>
        <w:t>-</w:t>
      </w:r>
      <w:r>
        <w:rPr>
          <w:rFonts w:hint="default" w:ascii="Times New Roman" w:hAnsi="Times New Roman" w:eastAsia="仿宋_GB2312" w:cs="Times New Roman"/>
          <w:kern w:val="0"/>
          <w:szCs w:val="24"/>
          <w:lang w:val="en-US" w:eastAsia="zh-CN"/>
        </w:rPr>
        <w:t>5</w:t>
      </w:r>
      <w:r>
        <w:rPr>
          <w:rFonts w:hint="default" w:ascii="Times New Roman" w:hAnsi="Times New Roman" w:eastAsia="仿宋_GB2312" w:cs="Times New Roman"/>
          <w:kern w:val="0"/>
          <w:szCs w:val="24"/>
        </w:rPr>
        <w:t xml:space="preserve"> 学院</w:t>
      </w:r>
      <w:r>
        <w:rPr>
          <w:rFonts w:hint="default" w:ascii="Times New Roman" w:hAnsi="Times New Roman" w:eastAsia="仿宋_GB2312" w:cs="Times New Roman"/>
          <w:kern w:val="0"/>
          <w:szCs w:val="24"/>
          <w:lang w:val="en-US" w:eastAsia="zh-CN"/>
        </w:rPr>
        <w:t>培养涉农人才情况表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_Toc11267 </w:instrText>
      </w:r>
      <w:r>
        <w:rPr>
          <w:rFonts w:hint="default" w:ascii="Times New Roman" w:hAnsi="Times New Roman" w:cs="Times New Roman"/>
        </w:rPr>
        <w:fldChar w:fldCharType="separate"/>
      </w:r>
      <w:r>
        <w:rPr>
          <w:rFonts w:hint="default" w:ascii="Times New Roman" w:hAnsi="Times New Roman" w:cs="Times New Roman"/>
        </w:rPr>
        <w:t>84</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_Toc1256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kern w:val="2"/>
          <w:szCs w:val="24"/>
          <w:lang w:val="en-US" w:eastAsia="zh-CN" w:bidi="ar-SA"/>
        </w:rPr>
        <w:t>表2-6 近两年学院承接的市级大型活动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_Toc1256 </w:instrText>
      </w:r>
      <w:r>
        <w:rPr>
          <w:rFonts w:hint="default" w:ascii="Times New Roman" w:hAnsi="Times New Roman" w:cs="Times New Roman"/>
        </w:rPr>
        <w:fldChar w:fldCharType="separate"/>
      </w:r>
      <w:r>
        <w:rPr>
          <w:rFonts w:hint="default" w:ascii="Times New Roman" w:hAnsi="Times New Roman" w:cs="Times New Roman"/>
        </w:rPr>
        <w:t>93</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黑体" w:cs="Times New Roman"/>
        </w:rPr>
      </w:pPr>
      <w:r>
        <w:rPr>
          <w:rFonts w:hint="default" w:ascii="Times New Roman" w:hAnsi="Times New Roman" w:eastAsia="黑体" w:cs="Times New Roman"/>
          <w:bCs w:val="0"/>
          <w:color w:val="000000"/>
          <w:szCs w:val="44"/>
          <w:lang w:val="en-US" w:eastAsia="zh-CN"/>
        </w:rPr>
        <w:fldChar w:fldCharType="begin"/>
      </w:r>
      <w:r>
        <w:rPr>
          <w:rFonts w:hint="default" w:ascii="Times New Roman" w:hAnsi="Times New Roman" w:eastAsia="黑体" w:cs="Times New Roman"/>
          <w:bCs w:val="0"/>
          <w:szCs w:val="44"/>
          <w:lang w:val="en-US" w:eastAsia="zh-CN"/>
        </w:rPr>
        <w:instrText xml:space="preserve"> HYPERLINK \l _Toc8732 </w:instrText>
      </w:r>
      <w:r>
        <w:rPr>
          <w:rFonts w:hint="default" w:ascii="Times New Roman" w:hAnsi="Times New Roman" w:eastAsia="黑体" w:cs="Times New Roman"/>
          <w:bCs w:val="0"/>
          <w:szCs w:val="44"/>
          <w:lang w:val="en-US" w:eastAsia="zh-CN"/>
        </w:rPr>
        <w:fldChar w:fldCharType="separate"/>
      </w:r>
      <w:r>
        <w:rPr>
          <w:rFonts w:hint="default" w:ascii="Times New Roman" w:hAnsi="Times New Roman" w:eastAsia="黑体" w:cs="Times New Roman"/>
          <w:szCs w:val="32"/>
          <w:highlight w:val="none"/>
        </w:rPr>
        <w:t>3</w:t>
      </w:r>
      <w:r>
        <w:rPr>
          <w:rFonts w:hint="default" w:ascii="Times New Roman" w:hAnsi="Times New Roman" w:eastAsia="黑体" w:cs="Times New Roman"/>
          <w:szCs w:val="32"/>
          <w:highlight w:val="none"/>
          <w:lang w:eastAsia="zh-CN"/>
        </w:rPr>
        <w:t>.</w:t>
      </w:r>
      <w:r>
        <w:rPr>
          <w:rFonts w:hint="default" w:ascii="Times New Roman" w:hAnsi="Times New Roman" w:eastAsia="黑体" w:cs="Times New Roman"/>
          <w:szCs w:val="32"/>
          <w:highlight w:val="none"/>
          <w:lang w:val="en-US" w:eastAsia="zh-CN"/>
        </w:rPr>
        <w:t>文化传承</w:t>
      </w:r>
      <w:r>
        <w:rPr>
          <w:rFonts w:hint="default" w:ascii="Times New Roman" w:hAnsi="Times New Roman" w:eastAsia="黑体" w:cs="Times New Roman"/>
        </w:rPr>
        <w:tab/>
      </w:r>
      <w:r>
        <w:rPr>
          <w:rFonts w:hint="default" w:ascii="Times New Roman" w:hAnsi="Times New Roman" w:eastAsia="黑体" w:cs="Times New Roman"/>
        </w:rPr>
        <w:fldChar w:fldCharType="begin"/>
      </w:r>
      <w:r>
        <w:rPr>
          <w:rFonts w:hint="default" w:ascii="Times New Roman" w:hAnsi="Times New Roman" w:eastAsia="黑体" w:cs="Times New Roman"/>
        </w:rPr>
        <w:instrText xml:space="preserve"> PAGEREF _Toc8732 </w:instrText>
      </w:r>
      <w:r>
        <w:rPr>
          <w:rFonts w:hint="default" w:ascii="Times New Roman" w:hAnsi="Times New Roman" w:eastAsia="黑体" w:cs="Times New Roman"/>
        </w:rPr>
        <w:fldChar w:fldCharType="separate"/>
      </w:r>
      <w:r>
        <w:rPr>
          <w:rFonts w:hint="default" w:ascii="Times New Roman" w:hAnsi="Times New Roman" w:eastAsia="黑体" w:cs="Times New Roman"/>
        </w:rPr>
        <w:t>95</w:t>
      </w:r>
      <w:r>
        <w:rPr>
          <w:rFonts w:hint="default" w:ascii="Times New Roman" w:hAnsi="Times New Roman" w:eastAsia="黑体" w:cs="Times New Roman"/>
        </w:rPr>
        <w:fldChar w:fldCharType="end"/>
      </w:r>
      <w:r>
        <w:rPr>
          <w:rFonts w:hint="default" w:ascii="Times New Roman" w:hAnsi="Times New Roman" w:eastAsia="黑体"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_Toc10964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4"/>
        </w:rPr>
        <w:t>表</w:t>
      </w:r>
      <w:r>
        <w:rPr>
          <w:rFonts w:hint="default" w:ascii="Times New Roman" w:hAnsi="Times New Roman" w:eastAsia="仿宋_GB2312" w:cs="Times New Roman"/>
          <w:bCs/>
          <w:szCs w:val="24"/>
          <w:lang w:val="en-US" w:eastAsia="zh-CN"/>
        </w:rPr>
        <w:t>3</w:t>
      </w:r>
      <w:r>
        <w:rPr>
          <w:rFonts w:hint="default" w:ascii="Times New Roman" w:hAnsi="Times New Roman" w:eastAsia="仿宋_GB2312" w:cs="Times New Roman"/>
          <w:kern w:val="0"/>
          <w:szCs w:val="24"/>
        </w:rPr>
        <w:t>-</w:t>
      </w:r>
      <w:r>
        <w:rPr>
          <w:rFonts w:hint="default" w:ascii="Times New Roman" w:hAnsi="Times New Roman" w:eastAsia="仿宋_GB2312" w:cs="Times New Roman"/>
          <w:kern w:val="0"/>
          <w:szCs w:val="24"/>
          <w:lang w:val="en-US" w:eastAsia="zh-CN"/>
        </w:rPr>
        <w:t>1</w:t>
      </w:r>
      <w:r>
        <w:rPr>
          <w:rFonts w:hint="default" w:ascii="Times New Roman" w:hAnsi="Times New Roman" w:eastAsia="仿宋_GB2312" w:cs="Times New Roman"/>
          <w:kern w:val="0"/>
          <w:szCs w:val="24"/>
        </w:rPr>
        <w:t xml:space="preserve"> </w:t>
      </w:r>
      <w:r>
        <w:rPr>
          <w:rFonts w:hint="default" w:ascii="Times New Roman" w:hAnsi="Times New Roman" w:eastAsia="仿宋_GB2312" w:cs="Times New Roman"/>
          <w:kern w:val="0"/>
          <w:szCs w:val="24"/>
          <w:lang w:val="en-US" w:eastAsia="zh-CN"/>
        </w:rPr>
        <w:t>2023年学院举办的大型文化传承活动表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_Toc10964 </w:instrText>
      </w:r>
      <w:r>
        <w:rPr>
          <w:rFonts w:hint="default" w:ascii="Times New Roman" w:hAnsi="Times New Roman" w:cs="Times New Roman"/>
        </w:rPr>
        <w:fldChar w:fldCharType="separate"/>
      </w:r>
      <w:r>
        <w:rPr>
          <w:rFonts w:hint="default" w:ascii="Times New Roman" w:hAnsi="Times New Roman" w:cs="Times New Roman"/>
        </w:rPr>
        <w:t>96</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_Toc1594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4"/>
        </w:rPr>
        <w:t>表</w:t>
      </w:r>
      <w:r>
        <w:rPr>
          <w:rFonts w:hint="default" w:ascii="Times New Roman" w:hAnsi="Times New Roman" w:eastAsia="仿宋_GB2312" w:cs="Times New Roman"/>
          <w:bCs/>
          <w:szCs w:val="24"/>
          <w:lang w:val="en-US" w:eastAsia="zh-CN"/>
        </w:rPr>
        <w:t>3</w:t>
      </w:r>
      <w:r>
        <w:rPr>
          <w:rFonts w:hint="default" w:ascii="Times New Roman" w:hAnsi="Times New Roman" w:eastAsia="仿宋_GB2312" w:cs="Times New Roman"/>
          <w:kern w:val="0"/>
          <w:szCs w:val="24"/>
        </w:rPr>
        <w:t>-</w:t>
      </w:r>
      <w:r>
        <w:rPr>
          <w:rFonts w:hint="default" w:ascii="Times New Roman" w:hAnsi="Times New Roman" w:eastAsia="仿宋_GB2312" w:cs="Times New Roman"/>
          <w:kern w:val="0"/>
          <w:szCs w:val="24"/>
          <w:lang w:val="en-US" w:eastAsia="zh-CN"/>
        </w:rPr>
        <w:t>2</w:t>
      </w:r>
      <w:r>
        <w:rPr>
          <w:rFonts w:hint="default" w:ascii="Times New Roman" w:hAnsi="Times New Roman" w:eastAsia="仿宋_GB2312" w:cs="Times New Roman"/>
          <w:kern w:val="0"/>
          <w:szCs w:val="24"/>
        </w:rPr>
        <w:t xml:space="preserve"> 学院</w:t>
      </w:r>
      <w:r>
        <w:rPr>
          <w:rFonts w:hint="default" w:ascii="Times New Roman" w:hAnsi="Times New Roman" w:eastAsia="仿宋_GB2312" w:cs="Times New Roman"/>
          <w:kern w:val="0"/>
          <w:szCs w:val="24"/>
          <w:lang w:val="en-US" w:eastAsia="zh-CN"/>
        </w:rPr>
        <w:t>楼</w:t>
      </w:r>
      <w:r>
        <w:rPr>
          <w:rFonts w:hint="default" w:ascii="Times New Roman" w:hAnsi="Times New Roman" w:eastAsia="仿宋_GB2312" w:cs="Times New Roman"/>
          <w:kern w:val="0"/>
          <w:szCs w:val="24"/>
        </w:rPr>
        <w:t>宇命名</w:t>
      </w:r>
      <w:r>
        <w:rPr>
          <w:rFonts w:hint="default" w:ascii="Times New Roman" w:hAnsi="Times New Roman" w:eastAsia="仿宋_GB2312" w:cs="Times New Roman"/>
          <w:kern w:val="0"/>
          <w:szCs w:val="24"/>
          <w:lang w:val="en-US" w:eastAsia="zh-CN"/>
        </w:rPr>
        <w:t>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_Toc1594 </w:instrText>
      </w:r>
      <w:r>
        <w:rPr>
          <w:rFonts w:hint="default" w:ascii="Times New Roman" w:hAnsi="Times New Roman" w:cs="Times New Roman"/>
        </w:rPr>
        <w:fldChar w:fldCharType="separate"/>
      </w:r>
      <w:r>
        <w:rPr>
          <w:rFonts w:hint="default" w:ascii="Times New Roman" w:hAnsi="Times New Roman" w:cs="Times New Roman"/>
        </w:rPr>
        <w:t>99</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_Toc32581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4"/>
        </w:rPr>
        <w:t>表</w:t>
      </w:r>
      <w:r>
        <w:rPr>
          <w:rFonts w:hint="default" w:ascii="Times New Roman" w:hAnsi="Times New Roman" w:eastAsia="仿宋_GB2312" w:cs="Times New Roman"/>
          <w:bCs/>
          <w:szCs w:val="24"/>
          <w:lang w:val="en-US" w:eastAsia="zh-CN"/>
        </w:rPr>
        <w:t>3</w:t>
      </w:r>
      <w:r>
        <w:rPr>
          <w:rFonts w:hint="default" w:ascii="Times New Roman" w:hAnsi="Times New Roman" w:eastAsia="仿宋_GB2312" w:cs="Times New Roman"/>
          <w:kern w:val="0"/>
          <w:szCs w:val="24"/>
        </w:rPr>
        <w:t>-3 学院</w:t>
      </w:r>
      <w:r>
        <w:rPr>
          <w:rFonts w:hint="default" w:ascii="Times New Roman" w:hAnsi="Times New Roman" w:eastAsia="仿宋_GB2312" w:cs="Times New Roman"/>
          <w:kern w:val="0"/>
          <w:szCs w:val="24"/>
          <w:lang w:val="en-US" w:eastAsia="zh-CN"/>
        </w:rPr>
        <w:t>文化石情况表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_Toc32581 </w:instrText>
      </w:r>
      <w:r>
        <w:rPr>
          <w:rFonts w:hint="default" w:ascii="Times New Roman" w:hAnsi="Times New Roman" w:cs="Times New Roman"/>
        </w:rPr>
        <w:fldChar w:fldCharType="separate"/>
      </w:r>
      <w:r>
        <w:rPr>
          <w:rFonts w:hint="default" w:ascii="Times New Roman" w:hAnsi="Times New Roman" w:cs="Times New Roman"/>
        </w:rPr>
        <w:t>99</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_Toc13477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4"/>
          <w:lang w:val="en-US" w:eastAsia="zh-CN"/>
        </w:rPr>
        <w:t>表3-4 学院立项“楚怡”项目表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_Toc13477 </w:instrText>
      </w:r>
      <w:r>
        <w:rPr>
          <w:rFonts w:hint="default" w:ascii="Times New Roman" w:hAnsi="Times New Roman" w:cs="Times New Roman"/>
        </w:rPr>
        <w:fldChar w:fldCharType="separate"/>
      </w:r>
      <w:r>
        <w:rPr>
          <w:rFonts w:hint="default" w:ascii="Times New Roman" w:hAnsi="Times New Roman" w:cs="Times New Roman"/>
        </w:rPr>
        <w:t>103</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_Toc7785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4"/>
        </w:rPr>
        <w:t>表</w:t>
      </w:r>
      <w:r>
        <w:rPr>
          <w:rFonts w:hint="default" w:ascii="Times New Roman" w:hAnsi="Times New Roman" w:eastAsia="仿宋_GB2312" w:cs="Times New Roman"/>
          <w:bCs/>
          <w:szCs w:val="24"/>
          <w:lang w:val="en-US" w:eastAsia="zh-CN"/>
        </w:rPr>
        <w:t>3</w:t>
      </w:r>
      <w:r>
        <w:rPr>
          <w:rFonts w:hint="default" w:ascii="Times New Roman" w:hAnsi="Times New Roman" w:eastAsia="仿宋_GB2312" w:cs="Times New Roman"/>
          <w:bCs/>
          <w:szCs w:val="24"/>
        </w:rPr>
        <w:t>-</w:t>
      </w:r>
      <w:r>
        <w:rPr>
          <w:rFonts w:hint="default" w:ascii="Times New Roman" w:hAnsi="Times New Roman" w:eastAsia="仿宋_GB2312" w:cs="Times New Roman"/>
          <w:bCs/>
          <w:szCs w:val="24"/>
          <w:lang w:val="en-US" w:eastAsia="zh-CN"/>
        </w:rPr>
        <w:t xml:space="preserve">5 </w:t>
      </w:r>
      <w:r>
        <w:rPr>
          <w:rFonts w:hint="default" w:ascii="Times New Roman" w:hAnsi="Times New Roman" w:eastAsia="仿宋_GB2312" w:cs="Times New Roman"/>
          <w:bCs/>
          <w:szCs w:val="24"/>
        </w:rPr>
        <w:t>学院数字化教学硬件情况表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_Toc7785 </w:instrText>
      </w:r>
      <w:r>
        <w:rPr>
          <w:rFonts w:hint="default" w:ascii="Times New Roman" w:hAnsi="Times New Roman" w:cs="Times New Roman"/>
        </w:rPr>
        <w:fldChar w:fldCharType="separate"/>
      </w:r>
      <w:r>
        <w:rPr>
          <w:rFonts w:hint="default" w:ascii="Times New Roman" w:hAnsi="Times New Roman" w:cs="Times New Roman"/>
        </w:rPr>
        <w:t>109</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_Toc26367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4"/>
          <w:lang w:val="en-US" w:eastAsia="zh-CN"/>
        </w:rPr>
        <w:t>表3-6 2023年校园网络建设情况表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_Toc26367 </w:instrText>
      </w:r>
      <w:r>
        <w:rPr>
          <w:rFonts w:hint="default" w:ascii="Times New Roman" w:hAnsi="Times New Roman" w:cs="Times New Roman"/>
        </w:rPr>
        <w:fldChar w:fldCharType="separate"/>
      </w:r>
      <w:r>
        <w:rPr>
          <w:rFonts w:hint="default" w:ascii="Times New Roman" w:hAnsi="Times New Roman" w:cs="Times New Roman"/>
        </w:rPr>
        <w:t>109</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_Toc26745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4"/>
          <w:highlight w:val="none"/>
          <w:lang w:val="en-US" w:eastAsia="zh-CN"/>
        </w:rPr>
        <w:t>表3-7 校内道路命名情况表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_Toc26745 </w:instrText>
      </w:r>
      <w:r>
        <w:rPr>
          <w:rFonts w:hint="default" w:ascii="Times New Roman" w:hAnsi="Times New Roman" w:cs="Times New Roman"/>
        </w:rPr>
        <w:fldChar w:fldCharType="separate"/>
      </w:r>
      <w:r>
        <w:rPr>
          <w:rFonts w:hint="default" w:ascii="Times New Roman" w:hAnsi="Times New Roman" w:cs="Times New Roman"/>
        </w:rPr>
        <w:t>110</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_Toc11450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kern w:val="2"/>
          <w:szCs w:val="24"/>
          <w:lang w:val="en-US" w:eastAsia="zh-CN" w:bidi="ar-SA"/>
        </w:rPr>
        <w:t>表3-8 2023年学院团委组织的校园文化活动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_Toc11450 </w:instrText>
      </w:r>
      <w:r>
        <w:rPr>
          <w:rFonts w:hint="default" w:ascii="Times New Roman" w:hAnsi="Times New Roman" w:cs="Times New Roman"/>
        </w:rPr>
        <w:fldChar w:fldCharType="separate"/>
      </w:r>
      <w:r>
        <w:rPr>
          <w:rFonts w:hint="default" w:ascii="Times New Roman" w:hAnsi="Times New Roman" w:cs="Times New Roman"/>
        </w:rPr>
        <w:t>111</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黑体" w:cs="Times New Roman"/>
        </w:rPr>
      </w:pPr>
      <w:r>
        <w:rPr>
          <w:rFonts w:hint="default" w:ascii="Times New Roman" w:hAnsi="Times New Roman" w:eastAsia="黑体" w:cs="Times New Roman"/>
          <w:bCs w:val="0"/>
          <w:color w:val="000000"/>
          <w:szCs w:val="44"/>
          <w:lang w:val="en-US" w:eastAsia="zh-CN"/>
        </w:rPr>
        <w:fldChar w:fldCharType="begin"/>
      </w:r>
      <w:r>
        <w:rPr>
          <w:rFonts w:hint="default" w:ascii="Times New Roman" w:hAnsi="Times New Roman" w:eastAsia="黑体" w:cs="Times New Roman"/>
          <w:bCs w:val="0"/>
          <w:szCs w:val="44"/>
          <w:lang w:val="en-US" w:eastAsia="zh-CN"/>
        </w:rPr>
        <w:instrText xml:space="preserve"> HYPERLINK \l _Toc19546 </w:instrText>
      </w:r>
      <w:r>
        <w:rPr>
          <w:rFonts w:hint="default" w:ascii="Times New Roman" w:hAnsi="Times New Roman" w:eastAsia="黑体" w:cs="Times New Roman"/>
          <w:bCs w:val="0"/>
          <w:szCs w:val="44"/>
          <w:lang w:val="en-US" w:eastAsia="zh-CN"/>
        </w:rPr>
        <w:fldChar w:fldCharType="separate"/>
      </w:r>
      <w:r>
        <w:rPr>
          <w:rFonts w:hint="default" w:ascii="Times New Roman" w:hAnsi="Times New Roman" w:eastAsia="黑体" w:cs="Times New Roman"/>
          <w:szCs w:val="32"/>
          <w:highlight w:val="none"/>
        </w:rPr>
        <w:t>4</w:t>
      </w:r>
      <w:r>
        <w:rPr>
          <w:rFonts w:hint="default" w:ascii="Times New Roman" w:hAnsi="Times New Roman" w:eastAsia="黑体" w:cs="Times New Roman"/>
          <w:szCs w:val="32"/>
          <w:highlight w:val="none"/>
          <w:lang w:eastAsia="zh-CN"/>
        </w:rPr>
        <w:t>.</w:t>
      </w:r>
      <w:r>
        <w:rPr>
          <w:rFonts w:hint="default" w:ascii="Times New Roman" w:hAnsi="Times New Roman" w:eastAsia="黑体" w:cs="Times New Roman"/>
          <w:szCs w:val="32"/>
          <w:highlight w:val="none"/>
          <w:lang w:val="en-US" w:eastAsia="zh-CN"/>
        </w:rPr>
        <w:t>国际合作</w:t>
      </w:r>
      <w:r>
        <w:rPr>
          <w:rFonts w:hint="default" w:ascii="Times New Roman" w:hAnsi="Times New Roman" w:eastAsia="黑体" w:cs="Times New Roman"/>
        </w:rPr>
        <w:tab/>
      </w:r>
      <w:r>
        <w:rPr>
          <w:rFonts w:hint="default" w:ascii="Times New Roman" w:hAnsi="Times New Roman" w:eastAsia="黑体" w:cs="Times New Roman"/>
        </w:rPr>
        <w:fldChar w:fldCharType="begin"/>
      </w:r>
      <w:r>
        <w:rPr>
          <w:rFonts w:hint="default" w:ascii="Times New Roman" w:hAnsi="Times New Roman" w:eastAsia="黑体" w:cs="Times New Roman"/>
        </w:rPr>
        <w:instrText xml:space="preserve"> PAGEREF _Toc19546 </w:instrText>
      </w:r>
      <w:r>
        <w:rPr>
          <w:rFonts w:hint="default" w:ascii="Times New Roman" w:hAnsi="Times New Roman" w:eastAsia="黑体" w:cs="Times New Roman"/>
        </w:rPr>
        <w:fldChar w:fldCharType="separate"/>
      </w:r>
      <w:r>
        <w:rPr>
          <w:rFonts w:hint="default" w:ascii="Times New Roman" w:hAnsi="Times New Roman" w:eastAsia="黑体" w:cs="Times New Roman"/>
        </w:rPr>
        <w:t>114</w:t>
      </w:r>
      <w:r>
        <w:rPr>
          <w:rFonts w:hint="default" w:ascii="Times New Roman" w:hAnsi="Times New Roman" w:eastAsia="黑体" w:cs="Times New Roman"/>
        </w:rPr>
        <w:fldChar w:fldCharType="end"/>
      </w:r>
      <w:r>
        <w:rPr>
          <w:rFonts w:hint="default" w:ascii="Times New Roman" w:hAnsi="Times New Roman" w:eastAsia="黑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黑体" w:cs="Times New Roman"/>
        </w:rPr>
      </w:pPr>
      <w:r>
        <w:rPr>
          <w:rFonts w:hint="default" w:ascii="Times New Roman" w:hAnsi="Times New Roman" w:eastAsia="黑体" w:cs="Times New Roman"/>
          <w:bCs w:val="0"/>
          <w:color w:val="000000"/>
          <w:szCs w:val="44"/>
          <w:lang w:val="en-US" w:eastAsia="zh-CN"/>
        </w:rPr>
        <w:fldChar w:fldCharType="begin"/>
      </w:r>
      <w:r>
        <w:rPr>
          <w:rFonts w:hint="default" w:ascii="Times New Roman" w:hAnsi="Times New Roman" w:eastAsia="黑体" w:cs="Times New Roman"/>
          <w:bCs w:val="0"/>
          <w:szCs w:val="44"/>
          <w:lang w:val="en-US" w:eastAsia="zh-CN"/>
        </w:rPr>
        <w:instrText xml:space="preserve"> HYPERLINK \l _Toc13929 </w:instrText>
      </w:r>
      <w:r>
        <w:rPr>
          <w:rFonts w:hint="default" w:ascii="Times New Roman" w:hAnsi="Times New Roman" w:eastAsia="黑体" w:cs="Times New Roman"/>
          <w:bCs w:val="0"/>
          <w:szCs w:val="44"/>
          <w:lang w:val="en-US" w:eastAsia="zh-CN"/>
        </w:rPr>
        <w:fldChar w:fldCharType="separate"/>
      </w:r>
      <w:r>
        <w:rPr>
          <w:rFonts w:hint="default" w:ascii="Times New Roman" w:hAnsi="Times New Roman" w:eastAsia="黑体" w:cs="Times New Roman"/>
          <w:szCs w:val="32"/>
          <w:highlight w:val="none"/>
          <w:lang w:val="en-US" w:eastAsia="zh-CN"/>
        </w:rPr>
        <w:t>5.产教融合</w:t>
      </w:r>
      <w:r>
        <w:rPr>
          <w:rFonts w:hint="default" w:ascii="Times New Roman" w:hAnsi="Times New Roman" w:eastAsia="黑体" w:cs="Times New Roman"/>
        </w:rPr>
        <w:tab/>
      </w:r>
      <w:r>
        <w:rPr>
          <w:rFonts w:hint="default" w:ascii="Times New Roman" w:hAnsi="Times New Roman" w:eastAsia="黑体" w:cs="Times New Roman"/>
        </w:rPr>
        <w:fldChar w:fldCharType="begin"/>
      </w:r>
      <w:r>
        <w:rPr>
          <w:rFonts w:hint="default" w:ascii="Times New Roman" w:hAnsi="Times New Roman" w:eastAsia="黑体" w:cs="Times New Roman"/>
        </w:rPr>
        <w:instrText xml:space="preserve"> PAGEREF _Toc13929 </w:instrText>
      </w:r>
      <w:r>
        <w:rPr>
          <w:rFonts w:hint="default" w:ascii="Times New Roman" w:hAnsi="Times New Roman" w:eastAsia="黑体" w:cs="Times New Roman"/>
        </w:rPr>
        <w:fldChar w:fldCharType="separate"/>
      </w:r>
      <w:r>
        <w:rPr>
          <w:rFonts w:hint="default" w:ascii="Times New Roman" w:hAnsi="Times New Roman" w:eastAsia="黑体" w:cs="Times New Roman"/>
        </w:rPr>
        <w:t>119</w:t>
      </w:r>
      <w:r>
        <w:rPr>
          <w:rFonts w:hint="default" w:ascii="Times New Roman" w:hAnsi="Times New Roman" w:eastAsia="黑体" w:cs="Times New Roman"/>
        </w:rPr>
        <w:fldChar w:fldCharType="end"/>
      </w:r>
      <w:r>
        <w:rPr>
          <w:rFonts w:hint="default" w:ascii="Times New Roman" w:hAnsi="Times New Roman" w:eastAsia="黑体"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_Toc6238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4"/>
          <w:lang w:val="en-US" w:eastAsia="zh-CN"/>
        </w:rPr>
        <w:t>表5-1 2023年学院校企合作技术创新平台</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_Toc6238 </w:instrText>
      </w:r>
      <w:r>
        <w:rPr>
          <w:rFonts w:hint="default" w:ascii="Times New Roman" w:hAnsi="Times New Roman" w:cs="Times New Roman"/>
        </w:rPr>
        <w:fldChar w:fldCharType="separate"/>
      </w:r>
      <w:r>
        <w:rPr>
          <w:rFonts w:hint="default" w:ascii="Times New Roman" w:hAnsi="Times New Roman" w:cs="Times New Roman"/>
        </w:rPr>
        <w:t>120</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_Toc10960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4"/>
          <w:lang w:val="en-US" w:eastAsia="zh-CN"/>
        </w:rPr>
        <w:t>表5-2 2023年产业学院情况表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_Toc10960 </w:instrText>
      </w:r>
      <w:r>
        <w:rPr>
          <w:rFonts w:hint="default" w:ascii="Times New Roman" w:hAnsi="Times New Roman" w:cs="Times New Roman"/>
        </w:rPr>
        <w:fldChar w:fldCharType="separate"/>
      </w:r>
      <w:r>
        <w:rPr>
          <w:rFonts w:hint="default" w:ascii="Times New Roman" w:hAnsi="Times New Roman" w:cs="Times New Roman"/>
        </w:rPr>
        <w:t>121</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_Toc30619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4"/>
          <w:lang w:val="en-US" w:eastAsia="zh-CN"/>
        </w:rPr>
        <w:t>表5-3 2023年学院产教融合情况表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_Toc30619 </w:instrText>
      </w:r>
      <w:r>
        <w:rPr>
          <w:rFonts w:hint="default" w:ascii="Times New Roman" w:hAnsi="Times New Roman" w:cs="Times New Roman"/>
        </w:rPr>
        <w:fldChar w:fldCharType="separate"/>
      </w:r>
      <w:r>
        <w:rPr>
          <w:rFonts w:hint="default" w:ascii="Times New Roman" w:hAnsi="Times New Roman" w:cs="Times New Roman"/>
        </w:rPr>
        <w:t>122</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_Toc25263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4"/>
        </w:rPr>
        <w:t>表</w:t>
      </w:r>
      <w:r>
        <w:rPr>
          <w:rFonts w:hint="default" w:ascii="Times New Roman" w:hAnsi="Times New Roman" w:eastAsia="仿宋_GB2312" w:cs="Times New Roman"/>
          <w:bCs/>
          <w:szCs w:val="24"/>
          <w:lang w:val="en-US" w:eastAsia="zh-CN"/>
        </w:rPr>
        <w:t>5</w:t>
      </w:r>
      <w:r>
        <w:rPr>
          <w:rFonts w:hint="default" w:ascii="Times New Roman" w:hAnsi="Times New Roman" w:eastAsia="仿宋_GB2312" w:cs="Times New Roman"/>
          <w:bCs/>
          <w:szCs w:val="24"/>
        </w:rPr>
        <w:t>-</w:t>
      </w:r>
      <w:r>
        <w:rPr>
          <w:rFonts w:hint="default" w:ascii="Times New Roman" w:hAnsi="Times New Roman" w:eastAsia="仿宋_GB2312" w:cs="Times New Roman"/>
          <w:bCs/>
          <w:szCs w:val="24"/>
          <w:lang w:val="en-US" w:eastAsia="zh-CN"/>
        </w:rPr>
        <w:t>4</w:t>
      </w:r>
      <w:r>
        <w:rPr>
          <w:rFonts w:hint="default" w:ascii="Times New Roman" w:hAnsi="Times New Roman" w:eastAsia="仿宋_GB2312" w:cs="Times New Roman"/>
          <w:bCs/>
          <w:szCs w:val="24"/>
        </w:rPr>
        <w:t xml:space="preserve"> 订单（定向）培养情况表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_Toc25263 </w:instrText>
      </w:r>
      <w:r>
        <w:rPr>
          <w:rFonts w:hint="default" w:ascii="Times New Roman" w:hAnsi="Times New Roman" w:cs="Times New Roman"/>
        </w:rPr>
        <w:fldChar w:fldCharType="separate"/>
      </w:r>
      <w:r>
        <w:rPr>
          <w:rFonts w:hint="default" w:ascii="Times New Roman" w:hAnsi="Times New Roman" w:cs="Times New Roman"/>
        </w:rPr>
        <w:t>126</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黑体" w:cs="Times New Roman"/>
        </w:rPr>
      </w:pPr>
      <w:r>
        <w:rPr>
          <w:rFonts w:hint="default" w:ascii="Times New Roman" w:hAnsi="Times New Roman" w:eastAsia="黑体" w:cs="Times New Roman"/>
          <w:bCs w:val="0"/>
          <w:color w:val="000000"/>
          <w:szCs w:val="44"/>
          <w:lang w:val="en-US" w:eastAsia="zh-CN"/>
        </w:rPr>
        <w:fldChar w:fldCharType="begin"/>
      </w:r>
      <w:r>
        <w:rPr>
          <w:rFonts w:hint="default" w:ascii="Times New Roman" w:hAnsi="Times New Roman" w:eastAsia="黑体" w:cs="Times New Roman"/>
          <w:bCs w:val="0"/>
          <w:szCs w:val="44"/>
          <w:lang w:val="en-US" w:eastAsia="zh-CN"/>
        </w:rPr>
        <w:instrText xml:space="preserve"> HYPERLINK \l _Toc29402 </w:instrText>
      </w:r>
      <w:r>
        <w:rPr>
          <w:rFonts w:hint="default" w:ascii="Times New Roman" w:hAnsi="Times New Roman" w:eastAsia="黑体" w:cs="Times New Roman"/>
          <w:bCs w:val="0"/>
          <w:szCs w:val="44"/>
          <w:lang w:val="en-US" w:eastAsia="zh-CN"/>
        </w:rPr>
        <w:fldChar w:fldCharType="separate"/>
      </w:r>
      <w:r>
        <w:rPr>
          <w:rFonts w:hint="default" w:ascii="Times New Roman" w:hAnsi="Times New Roman" w:eastAsia="黑体" w:cs="Times New Roman"/>
          <w:szCs w:val="32"/>
          <w:highlight w:val="none"/>
          <w:lang w:val="en-US" w:eastAsia="zh-CN"/>
        </w:rPr>
        <w:t>6.发展保障</w:t>
      </w:r>
      <w:r>
        <w:rPr>
          <w:rFonts w:hint="default" w:ascii="Times New Roman" w:hAnsi="Times New Roman" w:eastAsia="黑体" w:cs="Times New Roman"/>
        </w:rPr>
        <w:tab/>
      </w:r>
      <w:r>
        <w:rPr>
          <w:rFonts w:hint="default" w:ascii="Times New Roman" w:hAnsi="Times New Roman" w:eastAsia="黑体" w:cs="Times New Roman"/>
        </w:rPr>
        <w:fldChar w:fldCharType="begin"/>
      </w:r>
      <w:r>
        <w:rPr>
          <w:rFonts w:hint="default" w:ascii="Times New Roman" w:hAnsi="Times New Roman" w:eastAsia="黑体" w:cs="Times New Roman"/>
        </w:rPr>
        <w:instrText xml:space="preserve"> PAGEREF _Toc29402 </w:instrText>
      </w:r>
      <w:r>
        <w:rPr>
          <w:rFonts w:hint="default" w:ascii="Times New Roman" w:hAnsi="Times New Roman" w:eastAsia="黑体" w:cs="Times New Roman"/>
        </w:rPr>
        <w:fldChar w:fldCharType="separate"/>
      </w:r>
      <w:r>
        <w:rPr>
          <w:rFonts w:hint="default" w:ascii="Times New Roman" w:hAnsi="Times New Roman" w:eastAsia="黑体" w:cs="Times New Roman"/>
        </w:rPr>
        <w:t>126</w:t>
      </w:r>
      <w:r>
        <w:rPr>
          <w:rFonts w:hint="default" w:ascii="Times New Roman" w:hAnsi="Times New Roman" w:eastAsia="黑体" w:cs="Times New Roman"/>
        </w:rPr>
        <w:fldChar w:fldCharType="end"/>
      </w:r>
      <w:r>
        <w:rPr>
          <w:rFonts w:hint="default" w:ascii="Times New Roman" w:hAnsi="Times New Roman" w:eastAsia="黑体"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_Toc13933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val="0"/>
          <w:kern w:val="2"/>
          <w:szCs w:val="24"/>
          <w:lang w:val="en-US" w:eastAsia="zh-CN" w:bidi="ar-SA"/>
        </w:rPr>
        <w:t>表</w:t>
      </w:r>
      <w:r>
        <w:rPr>
          <w:rFonts w:hint="default" w:ascii="Times New Roman" w:hAnsi="Times New Roman" w:eastAsia="仿宋_GB2312" w:cs="Times New Roman"/>
          <w:bCs/>
          <w:kern w:val="2"/>
          <w:szCs w:val="24"/>
          <w:lang w:val="en-US" w:eastAsia="zh-CN" w:bidi="ar-SA"/>
        </w:rPr>
        <w:t xml:space="preserve">6-1 </w:t>
      </w:r>
      <w:r>
        <w:rPr>
          <w:rFonts w:hint="default" w:ascii="Times New Roman" w:hAnsi="Times New Roman" w:eastAsia="仿宋_GB2312" w:cs="Times New Roman"/>
          <w:bCs w:val="0"/>
          <w:kern w:val="2"/>
          <w:szCs w:val="24"/>
          <w:lang w:val="en-US" w:eastAsia="zh-CN" w:bidi="ar-SA"/>
        </w:rPr>
        <w:t>学院推进现代职业教育体系建设改革重点任务情况表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_Toc13933 </w:instrText>
      </w:r>
      <w:r>
        <w:rPr>
          <w:rFonts w:hint="default" w:ascii="Times New Roman" w:hAnsi="Times New Roman" w:cs="Times New Roman"/>
        </w:rPr>
        <w:fldChar w:fldCharType="separate"/>
      </w:r>
      <w:r>
        <w:rPr>
          <w:rFonts w:hint="default" w:ascii="Times New Roman" w:hAnsi="Times New Roman" w:cs="Times New Roman"/>
        </w:rPr>
        <w:t>128</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4"/>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方正小标宋简体" w:cs="Times New Roman"/>
          <w:bCs w:val="0"/>
          <w:color w:val="000000"/>
          <w:szCs w:val="44"/>
          <w:lang w:val="en-US" w:eastAsia="zh-CN"/>
        </w:rPr>
        <w:fldChar w:fldCharType="begin"/>
      </w:r>
      <w:r>
        <w:rPr>
          <w:rFonts w:hint="default" w:ascii="Times New Roman" w:hAnsi="Times New Roman" w:eastAsia="方正小标宋简体" w:cs="Times New Roman"/>
          <w:bCs w:val="0"/>
          <w:szCs w:val="44"/>
          <w:lang w:val="en-US" w:eastAsia="zh-CN"/>
        </w:rPr>
        <w:instrText xml:space="preserve"> HYPERLINK \l _Toc28734 </w:instrText>
      </w:r>
      <w:r>
        <w:rPr>
          <w:rFonts w:hint="default" w:ascii="Times New Roman" w:hAnsi="Times New Roman" w:eastAsia="方正小标宋简体" w:cs="Times New Roman"/>
          <w:bCs w:val="0"/>
          <w:szCs w:val="44"/>
          <w:lang w:val="en-US" w:eastAsia="zh-CN"/>
        </w:rPr>
        <w:fldChar w:fldCharType="separate"/>
      </w:r>
      <w:r>
        <w:rPr>
          <w:rFonts w:hint="default" w:ascii="Times New Roman" w:hAnsi="Times New Roman" w:eastAsia="仿宋_GB2312" w:cs="Times New Roman"/>
          <w:bCs/>
          <w:szCs w:val="24"/>
          <w:shd w:val="clear" w:color="auto" w:fill="FFFFFF"/>
          <w:lang w:val="en-US" w:eastAsia="zh-CN"/>
        </w:rPr>
        <w:t>表6-2 2023年各级领导视察调研情况表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_Toc28734 </w:instrText>
      </w:r>
      <w:r>
        <w:rPr>
          <w:rFonts w:hint="default" w:ascii="Times New Roman" w:hAnsi="Times New Roman" w:cs="Times New Roman"/>
        </w:rPr>
        <w:fldChar w:fldCharType="separate"/>
      </w:r>
      <w:r>
        <w:rPr>
          <w:rFonts w:hint="default" w:ascii="Times New Roman" w:hAnsi="Times New Roman" w:cs="Times New Roman"/>
        </w:rPr>
        <w:t>132</w:t>
      </w:r>
      <w:r>
        <w:rPr>
          <w:rFonts w:hint="default" w:ascii="Times New Roman" w:hAnsi="Times New Roman" w:cs="Times New Roman"/>
        </w:rPr>
        <w:fldChar w:fldCharType="end"/>
      </w:r>
      <w:r>
        <w:rPr>
          <w:rFonts w:hint="default" w:ascii="Times New Roman" w:hAnsi="Times New Roman" w:eastAsia="方正小标宋简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黑体" w:cs="Times New Roman"/>
        </w:rPr>
      </w:pPr>
      <w:r>
        <w:rPr>
          <w:rFonts w:hint="default" w:ascii="Times New Roman" w:hAnsi="Times New Roman" w:eastAsia="黑体" w:cs="Times New Roman"/>
          <w:bCs w:val="0"/>
          <w:color w:val="000000"/>
          <w:szCs w:val="44"/>
          <w:lang w:val="en-US" w:eastAsia="zh-CN"/>
        </w:rPr>
        <w:fldChar w:fldCharType="begin"/>
      </w:r>
      <w:r>
        <w:rPr>
          <w:rFonts w:hint="default" w:ascii="Times New Roman" w:hAnsi="Times New Roman" w:eastAsia="黑体" w:cs="Times New Roman"/>
          <w:bCs w:val="0"/>
          <w:szCs w:val="44"/>
          <w:lang w:val="en-US" w:eastAsia="zh-CN"/>
        </w:rPr>
        <w:instrText xml:space="preserve"> HYPERLINK \l _Toc22978 </w:instrText>
      </w:r>
      <w:r>
        <w:rPr>
          <w:rFonts w:hint="default" w:ascii="Times New Roman" w:hAnsi="Times New Roman" w:eastAsia="黑体" w:cs="Times New Roman"/>
          <w:bCs w:val="0"/>
          <w:szCs w:val="44"/>
          <w:lang w:val="en-US" w:eastAsia="zh-CN"/>
        </w:rPr>
        <w:fldChar w:fldCharType="separate"/>
      </w:r>
      <w:r>
        <w:rPr>
          <w:rFonts w:hint="default" w:ascii="Times New Roman" w:hAnsi="Times New Roman" w:eastAsia="黑体" w:cs="Times New Roman"/>
          <w:szCs w:val="32"/>
          <w:lang w:val="en-US" w:eastAsia="zh-CN"/>
        </w:rPr>
        <w:t>7</w:t>
      </w:r>
      <w:r>
        <w:rPr>
          <w:rFonts w:hint="default" w:ascii="Times New Roman" w:hAnsi="Times New Roman" w:eastAsia="黑体" w:cs="Times New Roman"/>
          <w:szCs w:val="32"/>
        </w:rPr>
        <w:t>.面临挑战</w:t>
      </w:r>
      <w:r>
        <w:rPr>
          <w:rFonts w:hint="default" w:ascii="Times New Roman" w:hAnsi="Times New Roman" w:eastAsia="黑体" w:cs="Times New Roman"/>
        </w:rPr>
        <w:tab/>
      </w:r>
      <w:r>
        <w:rPr>
          <w:rFonts w:hint="default" w:ascii="Times New Roman" w:hAnsi="Times New Roman" w:eastAsia="黑体" w:cs="Times New Roman"/>
        </w:rPr>
        <w:fldChar w:fldCharType="begin"/>
      </w:r>
      <w:r>
        <w:rPr>
          <w:rFonts w:hint="default" w:ascii="Times New Roman" w:hAnsi="Times New Roman" w:eastAsia="黑体" w:cs="Times New Roman"/>
        </w:rPr>
        <w:instrText xml:space="preserve"> PAGEREF _Toc22978 </w:instrText>
      </w:r>
      <w:r>
        <w:rPr>
          <w:rFonts w:hint="default" w:ascii="Times New Roman" w:hAnsi="Times New Roman" w:eastAsia="黑体" w:cs="Times New Roman"/>
        </w:rPr>
        <w:fldChar w:fldCharType="separate"/>
      </w:r>
      <w:r>
        <w:rPr>
          <w:rFonts w:hint="default" w:ascii="Times New Roman" w:hAnsi="Times New Roman" w:eastAsia="黑体" w:cs="Times New Roman"/>
        </w:rPr>
        <w:t>143</w:t>
      </w:r>
      <w:r>
        <w:rPr>
          <w:rFonts w:hint="default" w:ascii="Times New Roman" w:hAnsi="Times New Roman" w:eastAsia="黑体" w:cs="Times New Roman"/>
        </w:rPr>
        <w:fldChar w:fldCharType="end"/>
      </w:r>
      <w:r>
        <w:rPr>
          <w:rFonts w:hint="default" w:ascii="Times New Roman" w:hAnsi="Times New Roman" w:eastAsia="黑体" w:cs="Times New Roman"/>
          <w:bCs w:val="0"/>
          <w:color w:val="000000"/>
          <w:szCs w:val="44"/>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pacing w:line="360" w:lineRule="exact"/>
        <w:ind w:left="0" w:leftChars="0"/>
        <w:textAlignment w:val="auto"/>
        <w:outlineLvl w:val="9"/>
        <w:rPr>
          <w:rFonts w:hint="default" w:ascii="Times New Roman" w:hAnsi="Times New Roman" w:eastAsia="黑体" w:cs="Times New Roman"/>
        </w:rPr>
      </w:pPr>
      <w:r>
        <w:rPr>
          <w:rFonts w:hint="default" w:ascii="Times New Roman" w:hAnsi="Times New Roman" w:eastAsia="黑体" w:cs="Times New Roman"/>
          <w:bCs w:val="0"/>
          <w:color w:val="000000"/>
          <w:szCs w:val="44"/>
          <w:lang w:val="en-US" w:eastAsia="zh-CN"/>
        </w:rPr>
        <w:fldChar w:fldCharType="begin"/>
      </w:r>
      <w:r>
        <w:rPr>
          <w:rFonts w:hint="default" w:ascii="Times New Roman" w:hAnsi="Times New Roman" w:eastAsia="黑体" w:cs="Times New Roman"/>
          <w:bCs w:val="0"/>
          <w:szCs w:val="44"/>
          <w:lang w:val="en-US" w:eastAsia="zh-CN"/>
        </w:rPr>
        <w:instrText xml:space="preserve"> HYPERLINK \l _Toc13991 </w:instrText>
      </w:r>
      <w:r>
        <w:rPr>
          <w:rFonts w:hint="default" w:ascii="Times New Roman" w:hAnsi="Times New Roman" w:eastAsia="黑体" w:cs="Times New Roman"/>
          <w:bCs w:val="0"/>
          <w:szCs w:val="44"/>
          <w:lang w:val="en-US" w:eastAsia="zh-CN"/>
        </w:rPr>
        <w:fldChar w:fldCharType="separate"/>
      </w:r>
      <w:r>
        <w:rPr>
          <w:rFonts w:hint="default" w:ascii="Times New Roman" w:hAnsi="Times New Roman" w:eastAsia="黑体" w:cs="Times New Roman"/>
          <w:szCs w:val="32"/>
          <w:lang w:val="en-US" w:eastAsia="zh-CN"/>
        </w:rPr>
        <w:t>附表</w:t>
      </w:r>
      <w:r>
        <w:rPr>
          <w:rFonts w:hint="default" w:ascii="Times New Roman" w:hAnsi="Times New Roman" w:eastAsia="黑体" w:cs="Times New Roman"/>
        </w:rPr>
        <w:tab/>
      </w:r>
      <w:r>
        <w:rPr>
          <w:rFonts w:hint="default" w:ascii="Times New Roman" w:hAnsi="Times New Roman" w:eastAsia="黑体" w:cs="Times New Roman"/>
        </w:rPr>
        <w:fldChar w:fldCharType="begin"/>
      </w:r>
      <w:r>
        <w:rPr>
          <w:rFonts w:hint="default" w:ascii="Times New Roman" w:hAnsi="Times New Roman" w:eastAsia="黑体" w:cs="Times New Roman"/>
        </w:rPr>
        <w:instrText xml:space="preserve"> PAGEREF _Toc13991 </w:instrText>
      </w:r>
      <w:r>
        <w:rPr>
          <w:rFonts w:hint="default" w:ascii="Times New Roman" w:hAnsi="Times New Roman" w:eastAsia="黑体" w:cs="Times New Roman"/>
        </w:rPr>
        <w:fldChar w:fldCharType="separate"/>
      </w:r>
      <w:r>
        <w:rPr>
          <w:rFonts w:hint="default" w:ascii="Times New Roman" w:hAnsi="Times New Roman" w:eastAsia="黑体" w:cs="Times New Roman"/>
        </w:rPr>
        <w:t>144</w:t>
      </w:r>
      <w:r>
        <w:rPr>
          <w:rFonts w:hint="default" w:ascii="Times New Roman" w:hAnsi="Times New Roman" w:eastAsia="黑体" w:cs="Times New Roman"/>
        </w:rPr>
        <w:fldChar w:fldCharType="end"/>
      </w:r>
      <w:r>
        <w:rPr>
          <w:rFonts w:hint="default" w:ascii="Times New Roman" w:hAnsi="Times New Roman" w:eastAsia="黑体" w:cs="Times New Roman"/>
          <w:bCs w:val="0"/>
          <w:color w:val="000000"/>
          <w:szCs w:val="44"/>
          <w:lang w:val="en-US" w:eastAsia="zh-CN"/>
        </w:rPr>
        <w:fldChar w:fldCharType="end"/>
      </w:r>
    </w:p>
    <w:p>
      <w:pPr>
        <w:keepNext w:val="0"/>
        <w:keepLines w:val="0"/>
        <w:pageBreakBefore w:val="0"/>
        <w:widowControl w:val="0"/>
        <w:kinsoku/>
        <w:wordWrap/>
        <w:overflowPunct/>
        <w:topLinePunct w:val="0"/>
        <w:autoSpaceDE/>
        <w:autoSpaceDN/>
        <w:bidi w:val="0"/>
        <w:adjustRightInd/>
        <w:snapToGrid w:val="0"/>
        <w:spacing w:line="360" w:lineRule="exact"/>
        <w:ind w:left="0" w:leftChars="0"/>
        <w:jc w:val="both"/>
        <w:textAlignment w:val="auto"/>
        <w:outlineLvl w:val="9"/>
        <w:rPr>
          <w:rFonts w:hint="default" w:ascii="Times New Roman" w:hAnsi="Times New Roman" w:eastAsia="方正小标宋简体" w:cs="Times New Roman"/>
          <w:b w:val="0"/>
          <w:bCs w:val="0"/>
          <w:color w:val="000000"/>
          <w:sz w:val="44"/>
          <w:szCs w:val="44"/>
          <w:lang w:val="en-US" w:eastAsia="zh-CN"/>
        </w:rPr>
      </w:pPr>
      <w:r>
        <w:rPr>
          <w:rFonts w:hint="default" w:ascii="Times New Roman" w:hAnsi="Times New Roman" w:eastAsia="方正小标宋简体" w:cs="Times New Roman"/>
          <w:bCs w:val="0"/>
          <w:color w:val="000000"/>
          <w:szCs w:val="44"/>
          <w:lang w:val="en-US" w:eastAsia="zh-CN"/>
        </w:rPr>
        <w:fldChar w:fldCharType="end"/>
      </w:r>
    </w:p>
    <w:p>
      <w:pPr>
        <w:pStyle w:val="16"/>
        <w:rPr>
          <w:rFonts w:hint="eastAsia"/>
          <w:lang w:val="en-US" w:eastAsia="zh-CN"/>
        </w:rPr>
      </w:pPr>
    </w:p>
    <w:p>
      <w:pPr>
        <w:pStyle w:val="10"/>
        <w:jc w:val="center"/>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图目录</w:t>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cs="Times New Roman"/>
        </w:rPr>
      </w:pPr>
      <w:r>
        <w:rPr>
          <w:rFonts w:hint="eastAsia"/>
          <w:lang w:val="en-US" w:eastAsia="zh-CN"/>
        </w:rPr>
        <w:fldChar w:fldCharType="begin"/>
      </w:r>
      <w:r>
        <w:rPr>
          <w:rFonts w:hint="eastAsia"/>
          <w:lang w:val="en-US" w:eastAsia="zh-CN"/>
        </w:rPr>
        <w:instrText xml:space="preserve">TOC \o "1-3" \h \u </w:instrText>
      </w:r>
      <w:r>
        <w:rPr>
          <w:rFonts w:hint="eastAsia"/>
          <w:lang w:val="en-US" w:eastAsia="zh-CN"/>
        </w:rPr>
        <w:fldChar w:fldCharType="separate"/>
      </w: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\l _Toc30335 </w:instrText>
      </w:r>
      <w:r>
        <w:rPr>
          <w:rFonts w:hint="default" w:ascii="Times New Roman" w:hAnsi="Times New Roman" w:cs="Times New Roman"/>
          <w:lang w:val="en-US" w:eastAsia="zh-CN"/>
        </w:rPr>
        <w:fldChar w:fldCharType="separate"/>
      </w:r>
      <w:r>
        <w:rPr>
          <w:rFonts w:hint="default" w:ascii="Times New Roman" w:hAnsi="Times New Roman" w:eastAsia="黑体" w:cs="Times New Roman"/>
          <w:szCs w:val="28"/>
        </w:rPr>
        <w:t>学院概况</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_Toc30335 </w:instrText>
      </w:r>
      <w:r>
        <w:rPr>
          <w:rFonts w:hint="default" w:ascii="Times New Roman" w:hAnsi="Times New Roman" w:cs="Times New Roman"/>
        </w:rPr>
        <w:fldChar w:fldCharType="separate"/>
      </w:r>
      <w:r>
        <w:rPr>
          <w:rFonts w:hint="default" w:ascii="Times New Roman" w:hAnsi="Times New Roman" w:cs="Times New Roman"/>
        </w:rPr>
        <w:t>1</w:t>
      </w:r>
      <w:r>
        <w:rPr>
          <w:rFonts w:hint="default" w:ascii="Times New Roman" w:hAnsi="Times New Roman" w:cs="Times New Roman"/>
        </w:rPr>
        <w:fldChar w:fldCharType="end"/>
      </w:r>
      <w:r>
        <w:rPr>
          <w:rFonts w:hint="default" w:ascii="Times New Roman" w:hAnsi="Times New Roman"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\l _Toc6585 </w:instrText>
      </w:r>
      <w:r>
        <w:rPr>
          <w:rFonts w:hint="default" w:ascii="Times New Roman" w:hAnsi="Times New Roman" w:cs="Times New Roman"/>
          <w:lang w:val="en-US" w:eastAsia="zh-CN"/>
        </w:rPr>
        <w:fldChar w:fldCharType="separate"/>
      </w:r>
      <w:r>
        <w:rPr>
          <w:rFonts w:hint="default" w:ascii="Times New Roman" w:hAnsi="Times New Roman" w:eastAsia="仿宋_GB2312" w:cs="Times New Roman"/>
          <w:bCs/>
          <w:szCs w:val="24"/>
          <w:lang w:val="en-US" w:eastAsia="zh-CN"/>
        </w:rPr>
        <w:t>图</w:t>
      </w:r>
      <w:r>
        <w:rPr>
          <w:rFonts w:hint="default" w:ascii="Times New Roman" w:hAnsi="Times New Roman" w:eastAsia="仿宋_GB2312" w:cs="Times New Roman"/>
          <w:bCs/>
          <w:kern w:val="2"/>
          <w:szCs w:val="24"/>
          <w:lang w:val="en-US" w:eastAsia="zh-CN" w:bidi="ar-SA"/>
        </w:rPr>
        <w:t xml:space="preserve">1-1 </w:t>
      </w:r>
      <w:r>
        <w:rPr>
          <w:rFonts w:hint="default" w:ascii="Times New Roman" w:hAnsi="Times New Roman" w:eastAsia="仿宋_GB2312" w:cs="Times New Roman"/>
          <w:bCs/>
          <w:szCs w:val="24"/>
          <w:lang w:val="en-US" w:eastAsia="zh-CN"/>
        </w:rPr>
        <w:t>学习贯彻习近平新时代中国特色社会主义思想主题教育动员会</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_Toc6585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r>
        <w:rPr>
          <w:rFonts w:hint="default" w:ascii="Times New Roman" w:hAnsi="Times New Roman"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_Toc18039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图</w:t>
      </w:r>
      <w:r>
        <w:rPr>
          <w:rFonts w:hint="default" w:ascii="Times New Roman" w:hAnsi="Times New Roman" w:eastAsia="仿宋_GB2312" w:cs="Times New Roman"/>
          <w:bCs/>
          <w:kern w:val="2"/>
          <w:szCs w:val="24"/>
          <w:lang w:val="en-US" w:eastAsia="zh-CN" w:bidi="ar-SA"/>
        </w:rPr>
        <w:t>1-2</w:t>
      </w:r>
      <w:r>
        <w:rPr>
          <w:rFonts w:hint="default" w:ascii="Times New Roman" w:hAnsi="Times New Roman" w:eastAsia="仿宋_GB2312" w:cs="Times New Roman"/>
          <w:kern w:val="2"/>
          <w:szCs w:val="24"/>
          <w:lang w:val="en-US" w:eastAsia="zh-CN" w:bidi="ar-SA"/>
        </w:rPr>
        <w:t xml:space="preserve"> </w:t>
      </w:r>
      <w:r>
        <w:rPr>
          <w:rFonts w:hint="default" w:ascii="Times New Roman" w:hAnsi="Times New Roman" w:eastAsia="仿宋_GB2312" w:cs="Times New Roman"/>
          <w:bCs/>
          <w:szCs w:val="24"/>
          <w:lang w:val="en-US" w:eastAsia="zh-CN"/>
        </w:rPr>
        <w:t>生物工程学院党总支“党建+科普”活动现场</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_Toc18039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9</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_Toc16620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 xml:space="preserve">图1-3 </w:t>
      </w:r>
      <w:r>
        <w:rPr>
          <w:rFonts w:hint="eastAsia" w:ascii="Times New Roman" w:hAnsi="Times New Roman" w:eastAsia="仿宋_GB2312" w:cs="Times New Roman"/>
          <w:bCs/>
          <w:szCs w:val="24"/>
          <w:lang w:val="en-US" w:eastAsia="zh-CN"/>
        </w:rPr>
        <w:t xml:space="preserve"> </w:t>
      </w:r>
      <w:r>
        <w:rPr>
          <w:rFonts w:hint="default" w:ascii="Times New Roman" w:hAnsi="Times New Roman" w:eastAsia="仿宋_GB2312" w:cs="Times New Roman"/>
          <w:bCs/>
          <w:szCs w:val="24"/>
          <w:lang w:val="en-US" w:eastAsia="zh-CN"/>
        </w:rPr>
        <w:t>2023年春季大学生入伍欢送仪式</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_Toc16620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10</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_Toc18475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图1-4  高铁站新站房启用志愿服务活动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_Toc18475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11</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_Toc2046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图1-5  社区教学志愿服务活动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_Toc2046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13</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_Toc1820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图1-6  “湖南省应急献血先进单位”牌匾</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_Toc1820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13</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_Toc20763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图1-7 学院党委书记、院长参加马克思主义学院第三次集体备课</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_Toc20763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14</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_Toc27537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图1-8 “学习二十大  永远跟党走”主题剪纸展览</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_Toc27537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19</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_Toc30840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图1-9 2023年第十三届学生田径运动会团体操表演</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_Toc30840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19</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_Toc9213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图1-10 2024元旦晚会节目《旗帜》</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_Toc9213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19</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_Toc25865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lang w:val="en-US" w:eastAsia="zh-CN" w:bidi="ar-SA"/>
        </w:rPr>
        <w:t>图1-11 “缅怀革命先烈，传承红色基因”清明祭英烈活动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_Toc25865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21</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_Toc24982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lang w:val="en-US" w:eastAsia="zh-CN" w:bidi="ar-SA"/>
        </w:rPr>
        <w:t>图1-12 “铸牢中华民族共同体意识教育”思政课</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_Toc24982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22</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_Toc23870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lang w:val="en-US" w:eastAsia="zh-CN" w:bidi="ar-SA"/>
        </w:rPr>
        <w:t>图1-13 民族团结运动会上学生表演团体操</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_Toc23870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23</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_Toc22329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lang w:val="en-US" w:eastAsia="zh-CN" w:bidi="ar-SA"/>
        </w:rPr>
        <w:t>图1-14 民族团结运动会上藏族学生表演民族舞蹈</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_Toc22329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23</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_Toc16364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lang w:val="en-US" w:eastAsia="zh-CN" w:bidi="ar-SA"/>
        </w:rPr>
        <w:t>图1-15 第十三届学生田径运动会开幕式现场</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_Toc16364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26</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_Toc694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lang w:val="en-US" w:eastAsia="zh-CN" w:bidi="ar-SA"/>
        </w:rPr>
        <w:t>图1-16 跳远竞赛现场</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_Toc694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26</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_Toc2741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lang w:val="en-US" w:eastAsia="zh-CN" w:bidi="ar-SA"/>
        </w:rPr>
        <w:t>图1-17 跳高竞赛现场</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_Toc2741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27</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_Toc32466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lang w:val="en-US" w:eastAsia="zh-CN" w:bidi="ar-SA"/>
        </w:rPr>
        <w:t>图1-18 2023年篮球竞赛现场</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_Toc32466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27</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_Toc26976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lang w:val="en-US" w:eastAsia="zh-CN" w:bidi="ar-SA"/>
        </w:rPr>
        <w:t>图1-19 第八届中国大学生阳光体育羽毛球比赛男子乙组团体第五名获奖团队</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_Toc26976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28</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_Toc7813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lang w:val="en-US" w:eastAsia="zh-CN" w:bidi="ar-SA"/>
        </w:rPr>
        <w:t>图1-20 第八届中国大学生阳光体育羽毛球比赛男子乙组团体第五名获奖证书</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_Toc7813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28</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_Toc17210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lang w:val="en-US" w:eastAsia="zh-CN" w:bidi="ar-SA"/>
        </w:rPr>
        <w:t>图1-21 湖南省大学生田径比赛高职高专组男子撑杆跳高第一名获奖证书</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_Toc17210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29</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_Toc29727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lang w:val="en-US" w:eastAsia="zh-CN" w:bidi="ar-SA"/>
        </w:rPr>
        <w:t>图1-22 湖南省大学生田径比赛高职高专组男子撑杆跳高第一名获奖证书</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_Toc29727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29</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_Toc15672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kern w:val="2"/>
          <w:szCs w:val="24"/>
        </w:rPr>
        <w:t>图1-</w:t>
      </w:r>
      <w:r>
        <w:rPr>
          <w:rFonts w:hint="default" w:ascii="Times New Roman" w:hAnsi="Times New Roman" w:eastAsia="仿宋_GB2312" w:cs="Times New Roman"/>
          <w:kern w:val="2"/>
          <w:szCs w:val="24"/>
          <w:lang w:val="en-US" w:eastAsia="zh-CN"/>
        </w:rPr>
        <w:t>23</w:t>
      </w:r>
      <w:r>
        <w:rPr>
          <w:rFonts w:hint="default" w:ascii="Times New Roman" w:hAnsi="Times New Roman" w:eastAsia="仿宋_GB2312" w:cs="Times New Roman"/>
          <w:kern w:val="2"/>
          <w:szCs w:val="24"/>
        </w:rPr>
        <w:t xml:space="preserve"> </w:t>
      </w:r>
      <w:r>
        <w:rPr>
          <w:rFonts w:hint="default" w:ascii="Times New Roman" w:hAnsi="Times New Roman" w:eastAsia="仿宋_GB2312" w:cs="Times New Roman"/>
          <w:kern w:val="2"/>
          <w:szCs w:val="24"/>
          <w:lang w:val="en-US" w:eastAsia="zh-CN"/>
        </w:rPr>
        <w:t>学生参与5.25</w:t>
      </w:r>
      <w:r>
        <w:rPr>
          <w:rFonts w:hint="default" w:ascii="Times New Roman" w:hAnsi="Times New Roman" w:eastAsia="仿宋_GB2312" w:cs="Times New Roman"/>
          <w:kern w:val="2"/>
          <w:szCs w:val="24"/>
        </w:rPr>
        <w:t>心理健康教育活动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_Toc15672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30</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_Toc18424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kern w:val="2"/>
          <w:szCs w:val="24"/>
          <w:lang w:val="en-US" w:eastAsia="zh-CN"/>
        </w:rPr>
        <w:t>图1-24 湖南省高校心理健康教育示范op中心建设项目对口协作四校联动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_Toc18424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30</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_Toc23453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图1-25 2023年新生军训汇报表演——战场救护</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_Toc23453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31</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_Toc23225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图1-26 国防实践教导大队队员在国旗下宣誓</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_Toc23225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32</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_Toc700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图1-27 工程造价专业教学团队调研中群集团</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_Toc700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34</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_Toc2591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图1-28 工程造价专业课程体系结构图</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_Toc2591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35</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_Toc20946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图1-29 院长许洪范与湖南晨丰元界新媒体技术有限公司董事长蒋小丰签约</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_Toc20946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37</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_Toc25009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rPr>
        <w:t>图</w:t>
      </w:r>
      <w:r>
        <w:rPr>
          <w:rFonts w:hint="default" w:ascii="Times New Roman" w:hAnsi="Times New Roman" w:eastAsia="仿宋_GB2312" w:cs="Times New Roman"/>
          <w:bCs/>
          <w:szCs w:val="24"/>
          <w:lang w:val="en-US" w:eastAsia="zh-CN"/>
        </w:rPr>
        <w:t>1-30</w:t>
      </w:r>
      <w:r>
        <w:rPr>
          <w:rFonts w:hint="default" w:ascii="Times New Roman" w:hAnsi="Times New Roman" w:eastAsia="仿宋_GB2312" w:cs="Times New Roman"/>
          <w:bCs/>
          <w:szCs w:val="24"/>
        </w:rPr>
        <w:t xml:space="preserve"> 院级信息化教学资源库建设情况</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_Toc25009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40</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_Toc32610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rPr>
        <w:t>图</w:t>
      </w:r>
      <w:r>
        <w:rPr>
          <w:rFonts w:hint="default" w:ascii="Times New Roman" w:hAnsi="Times New Roman" w:eastAsia="仿宋_GB2312" w:cs="Times New Roman"/>
          <w:bCs/>
          <w:szCs w:val="24"/>
          <w:lang w:val="en-US" w:eastAsia="zh-CN"/>
        </w:rPr>
        <w:t>1</w:t>
      </w:r>
      <w:r>
        <w:rPr>
          <w:rFonts w:hint="default" w:ascii="Times New Roman" w:hAnsi="Times New Roman" w:eastAsia="仿宋_GB2312" w:cs="Times New Roman"/>
          <w:bCs/>
          <w:szCs w:val="24"/>
        </w:rPr>
        <w:t>-</w:t>
      </w:r>
      <w:r>
        <w:rPr>
          <w:rFonts w:hint="default" w:ascii="Times New Roman" w:hAnsi="Times New Roman" w:eastAsia="仿宋_GB2312" w:cs="Times New Roman"/>
          <w:bCs/>
          <w:szCs w:val="24"/>
          <w:lang w:val="en-US" w:eastAsia="zh-CN"/>
        </w:rPr>
        <w:t>31</w:t>
      </w:r>
      <w:r>
        <w:rPr>
          <w:rFonts w:hint="eastAsia" w:ascii="Times New Roman" w:hAnsi="Times New Roman" w:eastAsia="仿宋_GB2312" w:cs="Times New Roman"/>
          <w:bCs/>
          <w:szCs w:val="24"/>
          <w:lang w:val="en-US" w:eastAsia="zh-CN"/>
        </w:rPr>
        <w:t xml:space="preserve"> </w:t>
      </w:r>
      <w:r>
        <w:rPr>
          <w:rFonts w:hint="default" w:ascii="Times New Roman" w:hAnsi="Times New Roman" w:eastAsia="仿宋_GB2312" w:cs="Times New Roman"/>
          <w:bCs/>
          <w:szCs w:val="24"/>
          <w:lang w:val="en-US" w:eastAsia="zh-CN"/>
        </w:rPr>
        <w:t>学院项目</w:t>
      </w:r>
      <w:r>
        <w:rPr>
          <w:rFonts w:hint="default" w:ascii="Times New Roman" w:hAnsi="Times New Roman" w:eastAsia="仿宋_GB2312" w:cs="Times New Roman"/>
          <w:bCs/>
          <w:szCs w:val="24"/>
        </w:rPr>
        <w:t>通过教育部虚拟仿真实训基地审核</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_Toc32610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41</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_Toc12584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图1-32 学院第二届“爱岗敬业”标兵表彰现场</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_Toc12584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42</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_Toc32723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图1-34 2023年教师技能比武现场</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_Toc32723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46</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_Toc1526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图1-35 近五年教师各类技能竞赛获奖情况</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_Toc1526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46</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_Toc1656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图1-36 学院教学科研实习仪器设备总量</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_Toc1656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52</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_Toc30821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szCs w:val="24"/>
        </w:rPr>
        <w:t>图1-</w:t>
      </w:r>
      <w:r>
        <w:rPr>
          <w:rFonts w:hint="default" w:ascii="Times New Roman" w:hAnsi="Times New Roman" w:eastAsia="仿宋_GB2312" w:cs="Times New Roman"/>
          <w:szCs w:val="24"/>
          <w:lang w:val="en-US" w:eastAsia="zh-CN"/>
        </w:rPr>
        <w:t>37</w:t>
      </w:r>
      <w:r>
        <w:rPr>
          <w:rFonts w:hint="default" w:ascii="Times New Roman" w:hAnsi="Times New Roman" w:eastAsia="仿宋_GB2312" w:cs="Times New Roman"/>
          <w:szCs w:val="24"/>
        </w:rPr>
        <w:t xml:space="preserve"> </w:t>
      </w:r>
      <w:r>
        <w:rPr>
          <w:rFonts w:hint="default" w:ascii="Times New Roman" w:hAnsi="Times New Roman" w:eastAsia="仿宋_GB2312" w:cs="Times New Roman"/>
          <w:szCs w:val="24"/>
          <w:lang w:val="en-US" w:eastAsia="zh-CN"/>
        </w:rPr>
        <w:t>礼仪协会进行礼仪培训</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_Toc30821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53</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_Toc29635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szCs w:val="24"/>
        </w:rPr>
        <w:t>图1-</w:t>
      </w:r>
      <w:r>
        <w:rPr>
          <w:rFonts w:hint="default" w:ascii="Times New Roman" w:hAnsi="Times New Roman" w:eastAsia="仿宋_GB2312" w:cs="Times New Roman"/>
          <w:szCs w:val="24"/>
          <w:lang w:val="en-US" w:eastAsia="zh-CN"/>
        </w:rPr>
        <w:t>38</w:t>
      </w:r>
      <w:r>
        <w:rPr>
          <w:rFonts w:hint="default" w:ascii="Times New Roman" w:hAnsi="Times New Roman" w:eastAsia="仿宋_GB2312" w:cs="Times New Roman"/>
          <w:szCs w:val="24"/>
        </w:rPr>
        <w:t xml:space="preserve"> </w:t>
      </w:r>
      <w:r>
        <w:rPr>
          <w:rFonts w:hint="default" w:ascii="Times New Roman" w:hAnsi="Times New Roman" w:eastAsia="仿宋_GB2312" w:cs="Times New Roman"/>
          <w:szCs w:val="24"/>
          <w:lang w:val="en-US" w:eastAsia="zh-CN"/>
        </w:rPr>
        <w:t>手工协会会员制作黏土手办</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_Toc29635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53</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_Toc12702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szCs w:val="21"/>
        </w:rPr>
        <w:t>图1-</w:t>
      </w:r>
      <w:r>
        <w:rPr>
          <w:rFonts w:hint="default" w:ascii="Times New Roman" w:hAnsi="Times New Roman" w:eastAsia="仿宋_GB2312" w:cs="Times New Roman"/>
          <w:szCs w:val="21"/>
          <w:lang w:val="en-US" w:eastAsia="zh-CN"/>
        </w:rPr>
        <w:t>39</w:t>
      </w:r>
      <w:r>
        <w:rPr>
          <w:rFonts w:hint="default" w:ascii="Times New Roman" w:hAnsi="Times New Roman" w:eastAsia="仿宋_GB2312" w:cs="Times New Roman"/>
          <w:szCs w:val="21"/>
        </w:rPr>
        <w:t xml:space="preserve"> </w:t>
      </w:r>
      <w:r>
        <w:rPr>
          <w:rFonts w:hint="default" w:ascii="Times New Roman" w:hAnsi="Times New Roman" w:eastAsia="仿宋_GB2312" w:cs="Times New Roman"/>
          <w:szCs w:val="21"/>
          <w:lang w:val="en-US" w:eastAsia="zh-CN"/>
        </w:rPr>
        <w:t>航模协会会员在幼儿园讲授航模制作知识</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_Toc12702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55</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_Toc4784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rPr>
        <w:t>图1-</w:t>
      </w:r>
      <w:r>
        <w:rPr>
          <w:rFonts w:hint="default" w:ascii="Times New Roman" w:hAnsi="Times New Roman" w:eastAsia="仿宋_GB2312" w:cs="Times New Roman"/>
          <w:bCs/>
          <w:szCs w:val="24"/>
          <w:lang w:val="en-US" w:eastAsia="zh-CN"/>
        </w:rPr>
        <w:t>40</w:t>
      </w:r>
      <w:r>
        <w:rPr>
          <w:rFonts w:hint="default" w:ascii="Times New Roman" w:hAnsi="Times New Roman" w:eastAsia="仿宋_GB2312" w:cs="Times New Roman"/>
          <w:bCs/>
          <w:szCs w:val="24"/>
        </w:rPr>
        <w:t xml:space="preserve"> </w:t>
      </w:r>
      <w:r>
        <w:rPr>
          <w:rFonts w:hint="default" w:ascii="Times New Roman" w:hAnsi="Times New Roman" w:eastAsia="仿宋_GB2312" w:cs="Times New Roman"/>
          <w:bCs/>
          <w:szCs w:val="24"/>
          <w:lang w:val="en-US" w:eastAsia="zh-CN"/>
        </w:rPr>
        <w:t>学院党委书记邓政一行走访企业拓岗促就业</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_Toc4784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56</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_Toc10973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rPr>
        <w:t>图1-</w:t>
      </w:r>
      <w:r>
        <w:rPr>
          <w:rFonts w:hint="default" w:ascii="Times New Roman" w:hAnsi="Times New Roman" w:eastAsia="仿宋_GB2312" w:cs="Times New Roman"/>
          <w:bCs/>
          <w:szCs w:val="24"/>
          <w:lang w:val="en-US" w:eastAsia="zh-CN"/>
        </w:rPr>
        <w:t>41</w:t>
      </w:r>
      <w:r>
        <w:rPr>
          <w:rFonts w:hint="default" w:ascii="Times New Roman" w:hAnsi="Times New Roman" w:eastAsia="仿宋_GB2312" w:cs="Times New Roman"/>
          <w:bCs/>
          <w:szCs w:val="24"/>
        </w:rPr>
        <w:t xml:space="preserve"> 近五年毕业生就业率情况</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_Toc10973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57</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_Toc20734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rPr>
        <w:t>图1-</w:t>
      </w:r>
      <w:r>
        <w:rPr>
          <w:rFonts w:hint="default" w:ascii="Times New Roman" w:hAnsi="Times New Roman" w:eastAsia="仿宋_GB2312" w:cs="Times New Roman"/>
          <w:bCs/>
          <w:szCs w:val="24"/>
          <w:lang w:val="en-US" w:eastAsia="zh-CN"/>
        </w:rPr>
        <w:t>42</w:t>
      </w:r>
      <w:r>
        <w:rPr>
          <w:rFonts w:hint="default" w:ascii="Times New Roman" w:hAnsi="Times New Roman" w:eastAsia="仿宋_GB2312" w:cs="Times New Roman"/>
          <w:bCs/>
          <w:szCs w:val="24"/>
        </w:rPr>
        <w:t xml:space="preserve"> 近五年毕业生平均</w:t>
      </w:r>
      <w:r>
        <w:rPr>
          <w:rFonts w:hint="default" w:ascii="Times New Roman" w:hAnsi="Times New Roman" w:eastAsia="仿宋_GB2312" w:cs="Times New Roman"/>
          <w:bCs/>
          <w:szCs w:val="24"/>
          <w:lang w:val="en-US" w:eastAsia="zh-CN"/>
        </w:rPr>
        <w:t>起薪线</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_Toc20734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59</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_Toc16782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rPr>
        <w:t>图1-</w:t>
      </w:r>
      <w:r>
        <w:rPr>
          <w:rFonts w:hint="default" w:ascii="Times New Roman" w:hAnsi="Times New Roman" w:eastAsia="仿宋_GB2312" w:cs="Times New Roman"/>
          <w:bCs/>
          <w:szCs w:val="24"/>
          <w:lang w:val="en-US" w:eastAsia="zh-CN"/>
        </w:rPr>
        <w:t>43</w:t>
      </w:r>
      <w:r>
        <w:rPr>
          <w:rFonts w:hint="default" w:ascii="Times New Roman" w:hAnsi="Times New Roman" w:eastAsia="仿宋_GB2312" w:cs="Times New Roman"/>
          <w:bCs/>
          <w:szCs w:val="24"/>
        </w:rPr>
        <w:t xml:space="preserve"> 近五年毕业生就业满意度</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_Toc16782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60</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_Toc14279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szCs w:val="24"/>
        </w:rPr>
        <w:t>图1-</w:t>
      </w:r>
      <w:r>
        <w:rPr>
          <w:rFonts w:hint="default" w:ascii="Times New Roman" w:hAnsi="Times New Roman" w:eastAsia="仿宋_GB2312" w:cs="Times New Roman"/>
          <w:szCs w:val="24"/>
          <w:lang w:val="en-US" w:eastAsia="zh-CN"/>
        </w:rPr>
        <w:t>44</w:t>
      </w:r>
      <w:r>
        <w:rPr>
          <w:rFonts w:hint="default" w:ascii="Times New Roman" w:hAnsi="Times New Roman" w:eastAsia="仿宋_GB2312" w:cs="Times New Roman"/>
          <w:szCs w:val="24"/>
        </w:rPr>
        <w:t xml:space="preserve"> 近</w:t>
      </w:r>
      <w:r>
        <w:rPr>
          <w:rFonts w:hint="default" w:ascii="Times New Roman" w:hAnsi="Times New Roman" w:eastAsia="仿宋_GB2312" w:cs="Times New Roman"/>
          <w:szCs w:val="24"/>
          <w:lang w:eastAsia="zh-CN"/>
        </w:rPr>
        <w:t>五</w:t>
      </w:r>
      <w:r>
        <w:rPr>
          <w:rFonts w:hint="default" w:ascii="Times New Roman" w:hAnsi="Times New Roman" w:eastAsia="仿宋_GB2312" w:cs="Times New Roman"/>
          <w:szCs w:val="24"/>
        </w:rPr>
        <w:t>届毕业生毕业三年后平均月收入</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_Toc14279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60</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_Toc588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kern w:val="2"/>
          <w:szCs w:val="24"/>
          <w:lang w:val="en-US" w:eastAsia="zh-CN" w:bidi="ar-SA"/>
        </w:rPr>
        <w:t>图1-45 近三年毕业生工作第一年内跳槽次数</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_Toc588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61</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_Toc7240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rPr>
        <w:t>图</w:t>
      </w:r>
      <w:r>
        <w:rPr>
          <w:rFonts w:hint="default" w:ascii="Times New Roman" w:hAnsi="Times New Roman" w:eastAsia="仿宋_GB2312" w:cs="Times New Roman"/>
          <w:szCs w:val="24"/>
        </w:rPr>
        <w:t>1-</w:t>
      </w:r>
      <w:r>
        <w:rPr>
          <w:rFonts w:hint="default" w:ascii="Times New Roman" w:hAnsi="Times New Roman" w:eastAsia="仿宋_GB2312" w:cs="Times New Roman"/>
          <w:szCs w:val="24"/>
          <w:lang w:val="en-US" w:eastAsia="zh-CN"/>
        </w:rPr>
        <w:t>46</w:t>
      </w:r>
      <w:r>
        <w:rPr>
          <w:rFonts w:hint="default" w:ascii="Times New Roman" w:hAnsi="Times New Roman" w:eastAsia="仿宋_GB2312" w:cs="Times New Roman"/>
          <w:szCs w:val="24"/>
        </w:rPr>
        <w:t xml:space="preserve"> 近</w:t>
      </w:r>
      <w:r>
        <w:rPr>
          <w:rFonts w:hint="default" w:ascii="Times New Roman" w:hAnsi="Times New Roman" w:eastAsia="仿宋_GB2312" w:cs="Times New Roman"/>
          <w:szCs w:val="24"/>
          <w:lang w:val="en-US" w:eastAsia="zh-CN"/>
        </w:rPr>
        <w:t>五</w:t>
      </w:r>
      <w:r>
        <w:rPr>
          <w:rFonts w:hint="default" w:ascii="Times New Roman" w:hAnsi="Times New Roman" w:eastAsia="仿宋_GB2312" w:cs="Times New Roman"/>
          <w:szCs w:val="24"/>
        </w:rPr>
        <w:t>年学院SIYB培训人数</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_Toc7240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63</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_Toc22704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rPr>
        <w:t>图</w:t>
      </w:r>
      <w:r>
        <w:rPr>
          <w:rFonts w:hint="default" w:ascii="Times New Roman" w:hAnsi="Times New Roman" w:eastAsia="仿宋_GB2312" w:cs="Times New Roman"/>
          <w:szCs w:val="24"/>
        </w:rPr>
        <w:t>1-</w:t>
      </w:r>
      <w:r>
        <w:rPr>
          <w:rFonts w:hint="default" w:ascii="Times New Roman" w:hAnsi="Times New Roman" w:eastAsia="仿宋_GB2312" w:cs="Times New Roman"/>
          <w:szCs w:val="24"/>
          <w:lang w:val="en-US" w:eastAsia="zh-CN"/>
        </w:rPr>
        <w:t>47</w:t>
      </w:r>
      <w:r>
        <w:rPr>
          <w:rFonts w:hint="default" w:ascii="Times New Roman" w:hAnsi="Times New Roman" w:eastAsia="仿宋_GB2312" w:cs="Times New Roman"/>
          <w:szCs w:val="24"/>
        </w:rPr>
        <w:t xml:space="preserve"> </w:t>
      </w:r>
      <w:r>
        <w:rPr>
          <w:rFonts w:hint="default" w:ascii="Times New Roman" w:hAnsi="Times New Roman" w:eastAsia="仿宋_GB2312" w:cs="Times New Roman"/>
          <w:szCs w:val="24"/>
          <w:lang w:val="en-US" w:eastAsia="zh-CN"/>
        </w:rPr>
        <w:t>出席2023年第三期“邵商大讲坛”的两名企业家</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_Toc22704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63</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_Toc10109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rPr>
        <w:t>图1-</w:t>
      </w:r>
      <w:r>
        <w:rPr>
          <w:rFonts w:hint="default" w:ascii="Times New Roman" w:hAnsi="Times New Roman" w:eastAsia="仿宋_GB2312" w:cs="Times New Roman"/>
          <w:bCs/>
          <w:szCs w:val="24"/>
          <w:lang w:val="en-US" w:eastAsia="zh-CN"/>
        </w:rPr>
        <w:t>48</w:t>
      </w:r>
      <w:r>
        <w:rPr>
          <w:rFonts w:hint="default" w:ascii="Times New Roman" w:hAnsi="Times New Roman" w:eastAsia="仿宋_GB2312" w:cs="Times New Roman"/>
          <w:bCs/>
          <w:szCs w:val="24"/>
        </w:rPr>
        <w:t xml:space="preserve"> 近五年学生省级以上技能竞赛获奖数量</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_Toc10109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65</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_Toc20864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rPr>
        <w:t>图1-</w:t>
      </w:r>
      <w:r>
        <w:rPr>
          <w:rFonts w:hint="default" w:ascii="Times New Roman" w:hAnsi="Times New Roman" w:eastAsia="仿宋_GB2312" w:cs="Times New Roman"/>
          <w:bCs/>
          <w:szCs w:val="24"/>
          <w:lang w:val="en-US" w:eastAsia="zh-CN"/>
        </w:rPr>
        <w:t>49</w:t>
      </w:r>
      <w:r>
        <w:rPr>
          <w:rFonts w:hint="default" w:ascii="Times New Roman" w:hAnsi="Times New Roman" w:eastAsia="仿宋_GB2312" w:cs="Times New Roman"/>
          <w:bCs/>
          <w:szCs w:val="24"/>
        </w:rPr>
        <w:t xml:space="preserve"> </w:t>
      </w:r>
      <w:r>
        <w:rPr>
          <w:rFonts w:hint="default" w:ascii="Times New Roman" w:hAnsi="Times New Roman" w:eastAsia="仿宋_GB2312" w:cs="Times New Roman"/>
          <w:bCs/>
          <w:szCs w:val="24"/>
          <w:lang w:val="en-US" w:eastAsia="zh-CN"/>
        </w:rPr>
        <w:t>全国职业院校技能大赛动物疫病检疫检验赛项</w:t>
      </w:r>
      <w:r>
        <w:rPr>
          <w:rFonts w:hint="default" w:ascii="Times New Roman" w:hAnsi="Times New Roman" w:eastAsia="仿宋_GB2312" w:cs="Times New Roman"/>
          <w:bCs/>
          <w:szCs w:val="24"/>
        </w:rPr>
        <w:t>获奖</w:t>
      </w:r>
      <w:r>
        <w:rPr>
          <w:rFonts w:hint="default" w:ascii="Times New Roman" w:hAnsi="Times New Roman" w:eastAsia="仿宋_GB2312" w:cs="Times New Roman"/>
          <w:bCs/>
          <w:szCs w:val="24"/>
          <w:lang w:val="en-US" w:eastAsia="zh-CN"/>
        </w:rPr>
        <w:t>团队</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_Toc20864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66</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_Toc14166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rPr>
        <w:t>图1-</w:t>
      </w:r>
      <w:r>
        <w:rPr>
          <w:rFonts w:hint="default" w:ascii="Times New Roman" w:hAnsi="Times New Roman" w:eastAsia="仿宋_GB2312" w:cs="Times New Roman"/>
          <w:bCs/>
          <w:szCs w:val="24"/>
          <w:lang w:val="en-US" w:eastAsia="zh-CN"/>
        </w:rPr>
        <w:t>50</w:t>
      </w:r>
      <w:r>
        <w:rPr>
          <w:rFonts w:hint="default" w:ascii="Times New Roman" w:hAnsi="Times New Roman" w:eastAsia="仿宋_GB2312" w:cs="Times New Roman"/>
          <w:bCs/>
          <w:szCs w:val="24"/>
        </w:rPr>
        <w:t xml:space="preserve"> </w:t>
      </w:r>
      <w:r>
        <w:rPr>
          <w:rFonts w:hint="default" w:ascii="Times New Roman" w:hAnsi="Times New Roman" w:eastAsia="仿宋_GB2312" w:cs="Times New Roman"/>
          <w:bCs/>
          <w:szCs w:val="24"/>
          <w:lang w:val="en-US" w:eastAsia="zh-CN"/>
        </w:rPr>
        <w:t>全国职业院校技能大赛动物疫病检疫检验赛项</w:t>
      </w:r>
      <w:r>
        <w:rPr>
          <w:rFonts w:hint="default" w:ascii="Times New Roman" w:hAnsi="Times New Roman" w:eastAsia="仿宋_GB2312" w:cs="Times New Roman"/>
          <w:bCs/>
          <w:szCs w:val="24"/>
        </w:rPr>
        <w:t>获奖证</w:t>
      </w:r>
      <w:r>
        <w:rPr>
          <w:rFonts w:hint="default" w:ascii="Times New Roman" w:hAnsi="Times New Roman" w:eastAsia="仿宋_GB2312" w:cs="Times New Roman"/>
          <w:bCs/>
          <w:szCs w:val="24"/>
          <w:lang w:val="en-US" w:eastAsia="zh-CN"/>
        </w:rPr>
        <w:t>书</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_Toc14166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67</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_Toc29806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rPr>
        <w:t>图1-</w:t>
      </w:r>
      <w:r>
        <w:rPr>
          <w:rFonts w:hint="default" w:ascii="Times New Roman" w:hAnsi="Times New Roman" w:eastAsia="仿宋_GB2312" w:cs="Times New Roman"/>
          <w:bCs/>
          <w:szCs w:val="24"/>
          <w:lang w:val="en-US" w:eastAsia="zh-CN"/>
        </w:rPr>
        <w:t>51</w:t>
      </w:r>
      <w:r>
        <w:rPr>
          <w:rFonts w:hint="default" w:ascii="Times New Roman" w:hAnsi="Times New Roman" w:eastAsia="仿宋_GB2312" w:cs="Times New Roman"/>
          <w:bCs/>
          <w:szCs w:val="24"/>
        </w:rPr>
        <w:t xml:space="preserve"> </w:t>
      </w:r>
      <w:r>
        <w:rPr>
          <w:rFonts w:hint="default" w:ascii="Times New Roman" w:hAnsi="Times New Roman" w:eastAsia="仿宋_GB2312" w:cs="Times New Roman"/>
          <w:bCs/>
          <w:szCs w:val="24"/>
          <w:lang w:eastAsia="zh-CN"/>
        </w:rPr>
        <w:t>第三届</w:t>
      </w:r>
      <w:r>
        <w:rPr>
          <w:rFonts w:hint="default" w:ascii="Times New Roman" w:hAnsi="Times New Roman" w:eastAsia="仿宋_GB2312" w:cs="Times New Roman"/>
          <w:bCs/>
          <w:szCs w:val="24"/>
          <w:lang w:val="en-US" w:eastAsia="zh-CN"/>
        </w:rPr>
        <w:t>全国电梯行业职业技能大赛学生组个人一等奖颁奖现场</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_Toc29806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67</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_Toc8140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rPr>
        <w:t>图1-</w:t>
      </w:r>
      <w:r>
        <w:rPr>
          <w:rFonts w:hint="default" w:ascii="Times New Roman" w:hAnsi="Times New Roman" w:eastAsia="仿宋_GB2312" w:cs="Times New Roman"/>
          <w:bCs/>
          <w:szCs w:val="24"/>
          <w:lang w:val="en-US" w:eastAsia="zh-CN"/>
        </w:rPr>
        <w:t>52</w:t>
      </w:r>
      <w:r>
        <w:rPr>
          <w:rFonts w:hint="default" w:ascii="Times New Roman" w:hAnsi="Times New Roman" w:eastAsia="仿宋_GB2312" w:cs="Times New Roman"/>
          <w:bCs/>
          <w:szCs w:val="24"/>
        </w:rPr>
        <w:t xml:space="preserve"> </w:t>
      </w:r>
      <w:r>
        <w:rPr>
          <w:rFonts w:hint="default" w:ascii="Times New Roman" w:hAnsi="Times New Roman" w:eastAsia="仿宋_GB2312" w:cs="Times New Roman"/>
          <w:bCs/>
          <w:szCs w:val="24"/>
          <w:lang w:eastAsia="zh-CN"/>
        </w:rPr>
        <w:t>第三届</w:t>
      </w:r>
      <w:r>
        <w:rPr>
          <w:rFonts w:hint="default" w:ascii="Times New Roman" w:hAnsi="Times New Roman" w:eastAsia="仿宋_GB2312" w:cs="Times New Roman"/>
          <w:bCs/>
          <w:szCs w:val="24"/>
          <w:lang w:val="en-US" w:eastAsia="zh-CN"/>
        </w:rPr>
        <w:t>全国电梯行业职业技能大赛学生组个人一等奖证书</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_Toc8140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67</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_Toc10865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rPr>
        <w:t>图1-</w:t>
      </w:r>
      <w:r>
        <w:rPr>
          <w:rFonts w:hint="default" w:ascii="Times New Roman" w:hAnsi="Times New Roman" w:eastAsia="仿宋_GB2312" w:cs="Times New Roman"/>
          <w:bCs/>
          <w:szCs w:val="24"/>
          <w:lang w:val="en-US" w:eastAsia="zh-CN"/>
        </w:rPr>
        <w:t>53</w:t>
      </w:r>
      <w:r>
        <w:rPr>
          <w:rFonts w:hint="default" w:ascii="Times New Roman" w:hAnsi="Times New Roman" w:eastAsia="仿宋_GB2312" w:cs="Times New Roman"/>
          <w:bCs/>
          <w:szCs w:val="24"/>
        </w:rPr>
        <w:t xml:space="preserve"> </w:t>
      </w:r>
      <w:r>
        <w:rPr>
          <w:rFonts w:hint="default" w:ascii="Times New Roman" w:hAnsi="Times New Roman" w:eastAsia="仿宋_GB2312" w:cs="Times New Roman"/>
          <w:bCs/>
          <w:szCs w:val="24"/>
          <w:lang w:eastAsia="zh-CN"/>
        </w:rPr>
        <w:t>第三届</w:t>
      </w:r>
      <w:r>
        <w:rPr>
          <w:rFonts w:hint="default" w:ascii="Times New Roman" w:hAnsi="Times New Roman" w:eastAsia="仿宋_GB2312" w:cs="Times New Roman"/>
          <w:bCs/>
          <w:szCs w:val="24"/>
          <w:lang w:val="en-US" w:eastAsia="zh-CN"/>
        </w:rPr>
        <w:t>全国电梯行业职业技能大赛学生组个人一等奖证书</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_Toc10865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68</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_Toc1588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lang w:val="en-US" w:eastAsia="zh-CN" w:bidi="ar-SA"/>
        </w:rPr>
        <w:t>图1-54 第八届“雄鹰杯”小动物医师技能竞赛获奖团队</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_Toc1588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68</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_Toc23049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lang w:val="en-US" w:eastAsia="zh-CN" w:bidi="ar-SA"/>
        </w:rPr>
        <w:t>图1-55 第八届“雄鹰杯”小动物医师技能竞赛获奖证书</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_Toc23049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68</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_Toc23199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lang w:val="en-US" w:eastAsia="zh-CN" w:bidi="ar-SA"/>
        </w:rPr>
        <w:t>图1-56 第二届“皇家杯”全国职业院校宠物营养学知识决赛获奖证书</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_Toc23199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69</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_Toc4169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lang w:val="en-US" w:eastAsia="zh-CN" w:bidi="ar-SA"/>
        </w:rPr>
        <w:t>图1-57 第二届“皇家杯”全国职业院校宠物营养学知识决赛获奖证书</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_Toc4169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69</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_Toc27138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lang w:val="en-US" w:eastAsia="zh-CN" w:bidi="ar-SA"/>
        </w:rPr>
        <w:t>图1-58 湖南省职业院校技能竞赛鸡新城疫抗体水平测定赛项获奖证书</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_Toc27138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69</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_Toc4867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lang w:val="en-US" w:eastAsia="zh-CN" w:bidi="ar-SA"/>
        </w:rPr>
        <w:t>图1-59 湖南省职业院校技能竞赛Python程序开发赛项获奖证书</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_Toc4867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70</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_Toc27505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lang w:val="en-US" w:eastAsia="zh-CN" w:bidi="ar-SA"/>
        </w:rPr>
        <w:t>图1-60 湖南省职业院校技能竞赛Python程序开发赛项获奖证书</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_Toc27505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70</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_Toc25123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lang w:val="en-US" w:eastAsia="zh-CN" w:bidi="ar-SA"/>
        </w:rPr>
        <w:t>图1-61 建筑工程学院举办的“卓鼎杯”学生技能竞赛现场</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_Toc25123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72</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_Toc18403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highlight w:val="none"/>
        </w:rPr>
        <w:t>图1-</w:t>
      </w:r>
      <w:r>
        <w:rPr>
          <w:rFonts w:hint="default" w:ascii="Times New Roman" w:hAnsi="Times New Roman" w:eastAsia="仿宋_GB2312" w:cs="Times New Roman"/>
          <w:bCs/>
          <w:szCs w:val="24"/>
          <w:highlight w:val="none"/>
          <w:lang w:val="en-US" w:eastAsia="zh-CN"/>
        </w:rPr>
        <w:t>62</w:t>
      </w:r>
      <w:r>
        <w:rPr>
          <w:rFonts w:hint="default" w:ascii="Times New Roman" w:hAnsi="Times New Roman" w:eastAsia="仿宋_GB2312" w:cs="Times New Roman"/>
          <w:bCs/>
          <w:szCs w:val="24"/>
          <w:highlight w:val="none"/>
        </w:rPr>
        <w:t xml:space="preserve"> 学院表彰</w:t>
      </w:r>
      <w:r>
        <w:rPr>
          <w:rFonts w:hint="default" w:ascii="Times New Roman" w:hAnsi="Times New Roman" w:eastAsia="仿宋_GB2312" w:cs="Times New Roman"/>
          <w:bCs/>
          <w:szCs w:val="24"/>
          <w:highlight w:val="none"/>
          <w:lang w:eastAsia="zh-CN"/>
        </w:rPr>
        <w:t>“</w:t>
      </w:r>
      <w:r>
        <w:rPr>
          <w:rFonts w:hint="default" w:ascii="Times New Roman" w:hAnsi="Times New Roman" w:eastAsia="仿宋_GB2312" w:cs="Times New Roman"/>
          <w:bCs/>
          <w:szCs w:val="24"/>
          <w:highlight w:val="none"/>
          <w:lang w:val="en-US" w:eastAsia="zh-CN"/>
        </w:rPr>
        <w:t>十佳青年”称号</w:t>
      </w:r>
      <w:r>
        <w:rPr>
          <w:rFonts w:hint="default" w:ascii="Times New Roman" w:hAnsi="Times New Roman" w:eastAsia="仿宋_GB2312" w:cs="Times New Roman"/>
          <w:bCs/>
          <w:szCs w:val="24"/>
          <w:highlight w:val="none"/>
        </w:rPr>
        <w:t>获得者</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_Toc18403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73</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_Toc852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rPr>
        <w:t>图1-</w:t>
      </w:r>
      <w:r>
        <w:rPr>
          <w:rFonts w:hint="default" w:ascii="Times New Roman" w:hAnsi="Times New Roman" w:eastAsia="仿宋_GB2312" w:cs="Times New Roman"/>
          <w:bCs/>
          <w:szCs w:val="24"/>
          <w:lang w:val="en-US" w:eastAsia="zh-CN"/>
        </w:rPr>
        <w:t>63 2023届湖南省优秀毕业生</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_Toc852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74</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_Toc25145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rPr>
        <w:t>图1-</w:t>
      </w:r>
      <w:r>
        <w:rPr>
          <w:rFonts w:hint="default" w:ascii="Times New Roman" w:hAnsi="Times New Roman" w:eastAsia="仿宋_GB2312" w:cs="Times New Roman"/>
          <w:bCs/>
          <w:szCs w:val="24"/>
          <w:lang w:val="en-US" w:eastAsia="zh-CN"/>
        </w:rPr>
        <w:t>64 2022-2023学年优秀共青团员</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_Toc25145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75</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_Toc21599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rPr>
        <w:t>图1-</w:t>
      </w:r>
      <w:r>
        <w:rPr>
          <w:rFonts w:hint="default" w:ascii="Times New Roman" w:hAnsi="Times New Roman" w:eastAsia="仿宋_GB2312" w:cs="Times New Roman"/>
          <w:bCs/>
          <w:szCs w:val="24"/>
          <w:lang w:val="en-US" w:eastAsia="zh-CN"/>
        </w:rPr>
        <w:t>65 2022-2023学年优秀共青团干部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_Toc21599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75</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_Toc14620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rPr>
        <w:t>图1-</w:t>
      </w:r>
      <w:r>
        <w:rPr>
          <w:rFonts w:hint="default" w:ascii="Times New Roman" w:hAnsi="Times New Roman" w:eastAsia="仿宋_GB2312" w:cs="Times New Roman"/>
          <w:bCs/>
          <w:szCs w:val="24"/>
          <w:lang w:val="en-US" w:eastAsia="zh-CN"/>
        </w:rPr>
        <w:t>66 2022-2023学年优秀青年志愿者</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_Toc14620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75</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_Toc25165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rPr>
        <w:t>图1-</w:t>
      </w:r>
      <w:r>
        <w:rPr>
          <w:rFonts w:hint="default" w:ascii="Times New Roman" w:hAnsi="Times New Roman" w:eastAsia="仿宋_GB2312" w:cs="Times New Roman"/>
          <w:bCs/>
          <w:szCs w:val="24"/>
          <w:lang w:val="en-US" w:eastAsia="zh-CN"/>
        </w:rPr>
        <w:t>67 2022—2023年五四红旗团支部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_Toc25165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76</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\l _Toc1458 </w:instrText>
      </w:r>
      <w:r>
        <w:rPr>
          <w:rFonts w:hint="default" w:ascii="Times New Roman" w:hAnsi="Times New Roman" w:cs="Times New Roman"/>
          <w:lang w:val="en-US" w:eastAsia="zh-CN"/>
        </w:rPr>
        <w:fldChar w:fldCharType="separate"/>
      </w:r>
      <w:r>
        <w:rPr>
          <w:rFonts w:hint="default" w:ascii="Times New Roman" w:hAnsi="Times New Roman" w:eastAsia="黑体" w:cs="Times New Roman"/>
          <w:szCs w:val="32"/>
          <w:highlight w:val="none"/>
        </w:rPr>
        <w:t>2</w:t>
      </w:r>
      <w:r>
        <w:rPr>
          <w:rFonts w:hint="default" w:ascii="Times New Roman" w:hAnsi="Times New Roman" w:eastAsia="黑体" w:cs="Times New Roman"/>
          <w:szCs w:val="32"/>
          <w:highlight w:val="none"/>
          <w:lang w:eastAsia="zh-CN"/>
        </w:rPr>
        <w:t>.</w:t>
      </w:r>
      <w:r>
        <w:rPr>
          <w:rFonts w:hint="default" w:ascii="Times New Roman" w:hAnsi="Times New Roman" w:eastAsia="黑体" w:cs="Times New Roman"/>
          <w:szCs w:val="32"/>
          <w:highlight w:val="none"/>
          <w:lang w:val="en-US" w:eastAsia="zh-CN"/>
        </w:rPr>
        <w:t>服务贡献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_Toc1458 </w:instrText>
      </w:r>
      <w:r>
        <w:rPr>
          <w:rFonts w:hint="default" w:ascii="Times New Roman" w:hAnsi="Times New Roman" w:cs="Times New Roman"/>
        </w:rPr>
        <w:fldChar w:fldCharType="separate"/>
      </w:r>
      <w:r>
        <w:rPr>
          <w:rFonts w:hint="default" w:ascii="Times New Roman" w:hAnsi="Times New Roman" w:cs="Times New Roman"/>
        </w:rPr>
        <w:t>76</w:t>
      </w:r>
      <w:r>
        <w:rPr>
          <w:rFonts w:hint="default" w:ascii="Times New Roman" w:hAnsi="Times New Roman" w:cs="Times New Roman"/>
        </w:rPr>
        <w:fldChar w:fldCharType="end"/>
      </w:r>
      <w:r>
        <w:rPr>
          <w:rFonts w:hint="default" w:ascii="Times New Roman" w:hAnsi="Times New Roman"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_Toc22072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图2</w:t>
      </w:r>
      <w:r>
        <w:rPr>
          <w:rFonts w:hint="default" w:ascii="Times New Roman" w:hAnsi="Times New Roman" w:eastAsia="仿宋_GB2312" w:cs="Times New Roman"/>
          <w:kern w:val="0"/>
          <w:szCs w:val="24"/>
        </w:rPr>
        <w:t>-</w:t>
      </w:r>
      <w:r>
        <w:rPr>
          <w:rFonts w:hint="default" w:ascii="Times New Roman" w:hAnsi="Times New Roman" w:eastAsia="仿宋_GB2312" w:cs="Times New Roman"/>
          <w:kern w:val="0"/>
          <w:szCs w:val="24"/>
          <w:lang w:val="en-US" w:eastAsia="zh-CN"/>
        </w:rPr>
        <w:t>1</w:t>
      </w:r>
      <w:r>
        <w:rPr>
          <w:rFonts w:hint="default" w:ascii="Times New Roman" w:hAnsi="Times New Roman" w:eastAsia="仿宋_GB2312" w:cs="Times New Roman"/>
          <w:kern w:val="0"/>
          <w:szCs w:val="24"/>
        </w:rPr>
        <w:t xml:space="preserve"> 学院</w:t>
      </w:r>
      <w:r>
        <w:rPr>
          <w:rFonts w:hint="default" w:ascii="Times New Roman" w:hAnsi="Times New Roman" w:eastAsia="仿宋_GB2312" w:cs="Times New Roman"/>
          <w:kern w:val="0"/>
          <w:szCs w:val="24"/>
          <w:lang w:eastAsia="zh-CN"/>
        </w:rPr>
        <w:t>近三年</w:t>
      </w:r>
      <w:r>
        <w:rPr>
          <w:rFonts w:hint="default" w:ascii="Times New Roman" w:hAnsi="Times New Roman" w:eastAsia="仿宋_GB2312" w:cs="Times New Roman"/>
          <w:kern w:val="0"/>
          <w:szCs w:val="24"/>
        </w:rPr>
        <w:t>高质量培训</w:t>
      </w:r>
      <w:r>
        <w:rPr>
          <w:rFonts w:hint="default" w:ascii="Times New Roman" w:hAnsi="Times New Roman" w:eastAsia="仿宋_GB2312" w:cs="Times New Roman"/>
          <w:kern w:val="0"/>
          <w:szCs w:val="24"/>
          <w:lang w:eastAsia="zh-CN"/>
        </w:rPr>
        <w:t>人数</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_Toc22072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76</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_Toc26199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lang w:val="en-US" w:eastAsia="zh-CN" w:bidi="ar-SA"/>
        </w:rPr>
        <w:t>图</w:t>
      </w:r>
      <w:r>
        <w:rPr>
          <w:rFonts w:hint="default" w:ascii="Times New Roman" w:hAnsi="Times New Roman" w:eastAsia="仿宋_GB2312" w:cs="Times New Roman"/>
          <w:bCs/>
          <w:szCs w:val="24"/>
          <w:lang w:val="en-US" w:eastAsia="zh-CN"/>
        </w:rPr>
        <w:t>2-2</w:t>
      </w:r>
      <w:r>
        <w:rPr>
          <w:rFonts w:hint="default" w:ascii="Times New Roman" w:hAnsi="Times New Roman" w:eastAsia="仿宋_GB2312" w:cs="Times New Roman"/>
          <w:bCs/>
          <w:kern w:val="2"/>
          <w:szCs w:val="24"/>
          <w:lang w:val="en-US" w:eastAsia="zh-CN" w:bidi="ar-SA"/>
        </w:rPr>
        <w:t xml:space="preserve"> 企业经济效益证明</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_Toc26199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79</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_Toc3252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rPr>
        <w:t>图</w:t>
      </w:r>
      <w:r>
        <w:rPr>
          <w:rFonts w:hint="default" w:ascii="Times New Roman" w:hAnsi="Times New Roman" w:eastAsia="仿宋_GB2312" w:cs="Times New Roman"/>
          <w:bCs/>
          <w:szCs w:val="24"/>
          <w:lang w:val="en-US" w:eastAsia="zh-CN"/>
        </w:rPr>
        <w:t>2</w:t>
      </w:r>
      <w:r>
        <w:rPr>
          <w:rFonts w:hint="default" w:ascii="Times New Roman" w:hAnsi="Times New Roman" w:eastAsia="仿宋_GB2312" w:cs="Times New Roman"/>
          <w:bCs/>
          <w:szCs w:val="24"/>
        </w:rPr>
        <w:t>-</w:t>
      </w:r>
      <w:r>
        <w:rPr>
          <w:rFonts w:hint="default" w:ascii="Times New Roman" w:hAnsi="Times New Roman" w:eastAsia="仿宋_GB2312" w:cs="Times New Roman"/>
          <w:bCs/>
          <w:szCs w:val="24"/>
          <w:lang w:val="en-US" w:eastAsia="zh-CN"/>
        </w:rPr>
        <w:t>3</w:t>
      </w:r>
      <w:r>
        <w:rPr>
          <w:rFonts w:hint="default" w:ascii="Times New Roman" w:hAnsi="Times New Roman" w:eastAsia="仿宋_GB2312" w:cs="Times New Roman"/>
          <w:bCs/>
          <w:szCs w:val="24"/>
        </w:rPr>
        <w:t xml:space="preserve"> </w:t>
      </w:r>
      <w:r>
        <w:rPr>
          <w:rFonts w:hint="default" w:ascii="Times New Roman" w:hAnsi="Times New Roman" w:eastAsia="仿宋_GB2312" w:cs="Times New Roman"/>
          <w:bCs/>
          <w:szCs w:val="24"/>
          <w:lang w:val="en-US" w:eastAsia="zh-CN"/>
        </w:rPr>
        <w:t>邵商研究院揭牌仪式</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_Toc3252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81</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_Toc13787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rPr>
        <w:t>图</w:t>
      </w:r>
      <w:r>
        <w:rPr>
          <w:rFonts w:hint="default" w:ascii="Times New Roman" w:hAnsi="Times New Roman" w:eastAsia="仿宋_GB2312" w:cs="Times New Roman"/>
          <w:bCs/>
          <w:szCs w:val="24"/>
          <w:lang w:val="en-US" w:eastAsia="zh-CN"/>
        </w:rPr>
        <w:t>2</w:t>
      </w:r>
      <w:r>
        <w:rPr>
          <w:rFonts w:hint="default" w:ascii="Times New Roman" w:hAnsi="Times New Roman" w:eastAsia="仿宋_GB2312" w:cs="Times New Roman"/>
          <w:bCs/>
          <w:szCs w:val="24"/>
        </w:rPr>
        <w:t>-</w:t>
      </w:r>
      <w:r>
        <w:rPr>
          <w:rFonts w:hint="default" w:ascii="Times New Roman" w:hAnsi="Times New Roman" w:eastAsia="仿宋_GB2312" w:cs="Times New Roman"/>
          <w:bCs/>
          <w:szCs w:val="24"/>
          <w:lang w:val="en-US" w:eastAsia="zh-CN"/>
        </w:rPr>
        <w:t>4</w:t>
      </w:r>
      <w:r>
        <w:rPr>
          <w:rFonts w:hint="default" w:ascii="Times New Roman" w:hAnsi="Times New Roman" w:eastAsia="仿宋_GB2312" w:cs="Times New Roman"/>
          <w:bCs/>
          <w:szCs w:val="24"/>
        </w:rPr>
        <w:t xml:space="preserve"> 近</w:t>
      </w:r>
      <w:r>
        <w:rPr>
          <w:rFonts w:hint="default" w:ascii="Times New Roman" w:hAnsi="Times New Roman" w:eastAsia="仿宋_GB2312" w:cs="Times New Roman"/>
          <w:bCs/>
          <w:szCs w:val="24"/>
          <w:lang w:val="en-US" w:eastAsia="zh-CN"/>
        </w:rPr>
        <w:t>五</w:t>
      </w:r>
      <w:r>
        <w:rPr>
          <w:rFonts w:hint="default" w:ascii="Times New Roman" w:hAnsi="Times New Roman" w:eastAsia="仿宋_GB2312" w:cs="Times New Roman"/>
          <w:bCs/>
          <w:szCs w:val="24"/>
        </w:rPr>
        <w:t>年先进装备制造专业群办学规模</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_Toc13787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82</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_Toc21372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kern w:val="0"/>
          <w:szCs w:val="24"/>
          <w:lang w:val="en-US" w:eastAsia="zh-CN" w:bidi="ar-SA"/>
        </w:rPr>
        <w:t>图2-5 “湖南省乡村建设高校联盟理事单位”聘书</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_Toc21372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83</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_Toc9996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1"/>
          <w:lang w:val="en-US" w:eastAsia="zh-CN"/>
        </w:rPr>
        <w:t xml:space="preserve">图2-6 </w:t>
      </w:r>
      <w:r>
        <w:rPr>
          <w:rFonts w:hint="default" w:ascii="Times New Roman" w:hAnsi="Times New Roman" w:eastAsia="仿宋_GB2312" w:cs="Times New Roman"/>
          <w:bCs/>
          <w:szCs w:val="21"/>
        </w:rPr>
        <w:t>学生</w:t>
      </w:r>
      <w:r>
        <w:rPr>
          <w:rFonts w:hint="default" w:ascii="Times New Roman" w:hAnsi="Times New Roman" w:eastAsia="仿宋_GB2312" w:cs="Times New Roman"/>
          <w:bCs/>
          <w:szCs w:val="21"/>
          <w:lang w:val="en-US" w:eastAsia="zh-CN"/>
        </w:rPr>
        <w:t>在</w:t>
      </w:r>
      <w:r>
        <w:rPr>
          <w:rFonts w:hint="default" w:ascii="Times New Roman" w:hAnsi="Times New Roman" w:eastAsia="仿宋_GB2312" w:cs="Times New Roman"/>
          <w:bCs/>
          <w:szCs w:val="21"/>
        </w:rPr>
        <w:t>神骏农业的</w:t>
      </w:r>
      <w:r>
        <w:rPr>
          <w:rFonts w:hint="default" w:ascii="Times New Roman" w:hAnsi="Times New Roman" w:eastAsia="仿宋_GB2312" w:cs="Times New Roman"/>
          <w:bCs/>
          <w:szCs w:val="21"/>
          <w:lang w:val="en-US" w:eastAsia="zh-CN"/>
        </w:rPr>
        <w:t>稻田学习</w:t>
      </w:r>
      <w:r>
        <w:rPr>
          <w:rFonts w:hint="default" w:ascii="Times New Roman" w:hAnsi="Times New Roman" w:eastAsia="仿宋_GB2312" w:cs="Times New Roman"/>
          <w:bCs/>
          <w:szCs w:val="21"/>
        </w:rPr>
        <w:t>播种</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_Toc9996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84</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_Toc16740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kern w:val="0"/>
          <w:szCs w:val="24"/>
          <w:lang w:val="en-US" w:eastAsia="zh-CN" w:bidi="ar-SA"/>
        </w:rPr>
        <w:t>图2-7 建筑工程学院专业教师为乡村建设工匠培训学员授课</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_Toc16740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85</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_Toc13655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kern w:val="0"/>
          <w:szCs w:val="24"/>
          <w:lang w:val="en-US" w:eastAsia="zh-CN" w:bidi="ar-SA"/>
        </w:rPr>
        <w:t>图2-8 建筑工程学院团队赴新邵巨口铺镇白云铺村开展设计服务</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_Toc13655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86</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_Toc3315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kern w:val="0"/>
          <w:szCs w:val="21"/>
          <w:lang w:val="en-US" w:eastAsia="zh-CN" w:bidi="ar-SA"/>
        </w:rPr>
        <w:t>图2-9 学校养殖技术专家指导养殖户</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_Toc3315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87</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_Toc5831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kern w:val="0"/>
          <w:szCs w:val="24"/>
          <w:lang w:val="en-US" w:eastAsia="zh-CN" w:bidi="ar-SA"/>
        </w:rPr>
        <w:t>图2-10 送培到校精准培训开班式</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_Toc5831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87</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_Toc15465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kern w:val="0"/>
          <w:szCs w:val="24"/>
          <w:lang w:val="en-US" w:eastAsia="zh-CN" w:bidi="ar-SA"/>
        </w:rPr>
        <w:t>图2-11 公益服务——残疾人手工技艺立体绣培训</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_Toc15465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89</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_Toc27153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kern w:val="0"/>
          <w:szCs w:val="24"/>
          <w:lang w:val="en-US" w:eastAsia="zh-CN" w:bidi="ar-SA"/>
        </w:rPr>
        <w:t xml:space="preserve">图2-12 </w:t>
      </w:r>
      <w:r>
        <w:rPr>
          <w:rFonts w:hint="default" w:ascii="Times New Roman" w:hAnsi="Times New Roman" w:eastAsia="仿宋_GB2312" w:cs="Times New Roman"/>
          <w:kern w:val="0"/>
          <w:szCs w:val="24"/>
          <w:lang w:val="en-US" w:eastAsia="zh-Hans" w:bidi="ar-SA"/>
        </w:rPr>
        <w:t>“扶残助残示范单位”</w:t>
      </w:r>
      <w:r>
        <w:rPr>
          <w:rFonts w:hint="default" w:ascii="Times New Roman" w:hAnsi="Times New Roman" w:eastAsia="仿宋_GB2312" w:cs="Times New Roman"/>
          <w:kern w:val="0"/>
          <w:szCs w:val="24"/>
          <w:lang w:val="en-US" w:eastAsia="zh-CN" w:bidi="ar-SA"/>
        </w:rPr>
        <w:t>牌匾</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_Toc27153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89</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_Toc1582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rPr>
        <w:t>图</w:t>
      </w:r>
      <w:r>
        <w:rPr>
          <w:rFonts w:hint="default" w:ascii="Times New Roman" w:hAnsi="Times New Roman" w:eastAsia="仿宋_GB2312" w:cs="Times New Roman"/>
          <w:bCs/>
          <w:szCs w:val="24"/>
          <w:lang w:val="en-US" w:eastAsia="zh-CN"/>
        </w:rPr>
        <w:t>2</w:t>
      </w:r>
      <w:r>
        <w:rPr>
          <w:rFonts w:hint="default" w:ascii="Times New Roman" w:hAnsi="Times New Roman" w:eastAsia="仿宋_GB2312" w:cs="Times New Roman"/>
          <w:bCs/>
          <w:szCs w:val="24"/>
        </w:rPr>
        <w:t>-</w:t>
      </w:r>
      <w:r>
        <w:rPr>
          <w:rFonts w:hint="default" w:ascii="Times New Roman" w:hAnsi="Times New Roman" w:eastAsia="仿宋_GB2312" w:cs="Times New Roman"/>
          <w:bCs/>
          <w:szCs w:val="24"/>
          <w:lang w:val="en-US" w:eastAsia="zh-CN"/>
        </w:rPr>
        <w:t>13</w:t>
      </w:r>
      <w:r>
        <w:rPr>
          <w:rFonts w:hint="default" w:ascii="Times New Roman" w:hAnsi="Times New Roman" w:eastAsia="仿宋_GB2312" w:cs="Times New Roman"/>
          <w:bCs/>
          <w:szCs w:val="24"/>
        </w:rPr>
        <w:t xml:space="preserve"> 学院近五年非学历培训服务情况</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_Toc1582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90</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_Toc8135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rPr>
        <w:t>图</w:t>
      </w:r>
      <w:r>
        <w:rPr>
          <w:rFonts w:hint="default" w:ascii="Times New Roman" w:hAnsi="Times New Roman" w:eastAsia="仿宋_GB2312" w:cs="Times New Roman"/>
          <w:bCs/>
          <w:szCs w:val="24"/>
          <w:lang w:val="en-US" w:eastAsia="zh-CN"/>
        </w:rPr>
        <w:t>2</w:t>
      </w:r>
      <w:r>
        <w:rPr>
          <w:rFonts w:hint="default" w:ascii="Times New Roman" w:hAnsi="Times New Roman" w:eastAsia="仿宋_GB2312" w:cs="Times New Roman"/>
          <w:bCs/>
          <w:szCs w:val="24"/>
        </w:rPr>
        <w:t>-</w:t>
      </w:r>
      <w:r>
        <w:rPr>
          <w:rFonts w:hint="default" w:ascii="Times New Roman" w:hAnsi="Times New Roman" w:eastAsia="仿宋_GB2312" w:cs="Times New Roman"/>
          <w:bCs/>
          <w:szCs w:val="24"/>
          <w:lang w:val="en-US" w:eastAsia="zh-CN"/>
        </w:rPr>
        <w:t>14</w:t>
      </w:r>
      <w:r>
        <w:rPr>
          <w:rFonts w:hint="default" w:ascii="Times New Roman" w:hAnsi="Times New Roman" w:eastAsia="仿宋_GB2312" w:cs="Times New Roman"/>
          <w:bCs/>
          <w:szCs w:val="24"/>
        </w:rPr>
        <w:t xml:space="preserve"> 学院近五年非学历培训到款额</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_Toc8135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90</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_Toc9959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图2-15 曾绮云老师荣获2023年湖南省社区教育优秀工作者称号</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_Toc9959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91</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_Toc9421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图2-16 第三届全国电梯行业职业技能竞赛开幕式现场</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_Toc9421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92</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_Toc4638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图2-17 “楚怡杯”湖南省职业院校技能竞赛闭幕式现场</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_Toc4638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93</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_Toc10466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rPr>
        <w:t>图</w:t>
      </w:r>
      <w:r>
        <w:rPr>
          <w:rFonts w:hint="default" w:ascii="Times New Roman" w:hAnsi="Times New Roman" w:eastAsia="仿宋_GB2312" w:cs="Times New Roman"/>
          <w:bCs/>
          <w:szCs w:val="24"/>
          <w:lang w:val="en-US" w:eastAsia="zh-CN"/>
        </w:rPr>
        <w:t>2</w:t>
      </w:r>
      <w:r>
        <w:rPr>
          <w:rFonts w:hint="default" w:ascii="Times New Roman" w:hAnsi="Times New Roman" w:eastAsia="仿宋_GB2312" w:cs="Times New Roman"/>
          <w:bCs/>
          <w:szCs w:val="24"/>
        </w:rPr>
        <w:t>-1</w:t>
      </w:r>
      <w:r>
        <w:rPr>
          <w:rFonts w:hint="default" w:ascii="Times New Roman" w:hAnsi="Times New Roman" w:eastAsia="仿宋_GB2312" w:cs="Times New Roman"/>
          <w:bCs/>
          <w:szCs w:val="24"/>
          <w:lang w:val="en-US" w:eastAsia="zh-CN"/>
        </w:rPr>
        <w:t>8</w:t>
      </w:r>
      <w:r>
        <w:rPr>
          <w:rFonts w:hint="default" w:ascii="Times New Roman" w:hAnsi="Times New Roman" w:eastAsia="仿宋_GB2312" w:cs="Times New Roman"/>
          <w:bCs/>
          <w:szCs w:val="24"/>
        </w:rPr>
        <w:t xml:space="preserve"> </w:t>
      </w:r>
      <w:r>
        <w:rPr>
          <w:rFonts w:hint="default" w:ascii="Times New Roman" w:hAnsi="Times New Roman" w:eastAsia="仿宋_GB2312" w:cs="Times New Roman"/>
          <w:bCs/>
          <w:szCs w:val="24"/>
          <w:lang w:val="en-US" w:eastAsia="zh-CN"/>
        </w:rPr>
        <w:t>邵阳市第二届青少年科技体育节航模竞赛现场</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_Toc10466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94</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_Toc7561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图2-19 2019—2022年学院公益性服务人次</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_Toc7561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94</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\l _Toc9697 </w:instrText>
      </w:r>
      <w:r>
        <w:rPr>
          <w:rFonts w:hint="default" w:ascii="Times New Roman" w:hAnsi="Times New Roman" w:cs="Times New Roman"/>
          <w:lang w:val="en-US" w:eastAsia="zh-CN"/>
        </w:rPr>
        <w:fldChar w:fldCharType="separate"/>
      </w:r>
      <w:r>
        <w:rPr>
          <w:rFonts w:hint="default" w:ascii="Times New Roman" w:hAnsi="Times New Roman" w:eastAsia="黑体" w:cs="Times New Roman"/>
          <w:szCs w:val="32"/>
          <w:highlight w:val="none"/>
        </w:rPr>
        <w:t>3</w:t>
      </w:r>
      <w:r>
        <w:rPr>
          <w:rFonts w:hint="default" w:ascii="Times New Roman" w:hAnsi="Times New Roman" w:eastAsia="黑体" w:cs="Times New Roman"/>
          <w:szCs w:val="32"/>
          <w:highlight w:val="none"/>
          <w:lang w:eastAsia="zh-CN"/>
        </w:rPr>
        <w:t>.</w:t>
      </w:r>
      <w:r>
        <w:rPr>
          <w:rFonts w:hint="default" w:ascii="Times New Roman" w:hAnsi="Times New Roman" w:eastAsia="黑体" w:cs="Times New Roman"/>
          <w:szCs w:val="32"/>
          <w:highlight w:val="none"/>
          <w:lang w:val="en-US" w:eastAsia="zh-CN"/>
        </w:rPr>
        <w:t>文化传承</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_Toc9697 </w:instrText>
      </w:r>
      <w:r>
        <w:rPr>
          <w:rFonts w:hint="default" w:ascii="Times New Roman" w:hAnsi="Times New Roman" w:cs="Times New Roman"/>
        </w:rPr>
        <w:fldChar w:fldCharType="separate"/>
      </w:r>
      <w:r>
        <w:rPr>
          <w:rFonts w:hint="default" w:ascii="Times New Roman" w:hAnsi="Times New Roman" w:cs="Times New Roman"/>
        </w:rPr>
        <w:t>95</w:t>
      </w:r>
      <w:r>
        <w:rPr>
          <w:rFonts w:hint="default" w:ascii="Times New Roman" w:hAnsi="Times New Roman" w:cs="Times New Roman"/>
        </w:rPr>
        <w:fldChar w:fldCharType="end"/>
      </w:r>
      <w:r>
        <w:rPr>
          <w:rFonts w:hint="default" w:ascii="Times New Roman" w:hAnsi="Times New Roman"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_Toc11119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highlight w:val="none"/>
          <w:lang w:val="en-US" w:eastAsia="zh-CN"/>
        </w:rPr>
        <w:t>图3-1 旅游专业学生在旅游资源展览馆为嘉宾讲解邵阳传统文化</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_Toc11119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95</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_Toc9787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highlight w:val="none"/>
          <w:lang w:val="en-US" w:eastAsia="zh-CN"/>
        </w:rPr>
        <w:t>图3-2 参展作品《爱莲说》</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_Toc9787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97</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_Toc7802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highlight w:val="none"/>
          <w:lang w:val="en-US" w:eastAsia="zh-CN"/>
        </w:rPr>
        <w:t>图3-3 参展作品《廉洁育人》</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_Toc7802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98</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_Toc19654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highlight w:val="none"/>
          <w:lang w:val="en-US" w:eastAsia="zh-CN"/>
        </w:rPr>
        <w:t>图3-4 全国举重冠军赛获奖选手手捧“非遗”剪纸作品</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_Toc19654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98</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_Toc13373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highlight w:val="none"/>
          <w:lang w:val="en-US" w:eastAsia="zh-CN"/>
        </w:rPr>
        <w:t>图3-5 “非遗”剪纸作品《宝庆》</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_Toc13373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99</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_Toc31155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highlight w:val="none"/>
          <w:lang w:val="en-US" w:eastAsia="zh-CN"/>
        </w:rPr>
        <w:t>图3-6 “天道酬勤”文化石</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_Toc31155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100</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_Toc32585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1"/>
          <w:highlight w:val="none"/>
          <w:lang w:val="en-US" w:eastAsia="zh-CN" w:bidi="ar-SA"/>
        </w:rPr>
        <w:t>图3-7 非遗进校园活动中小学生在学院教师指导下“剪纸”</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_Toc32585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102</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_Toc15337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highlight w:val="none"/>
          <w:lang w:val="en-US" w:eastAsia="zh-CN" w:bidi="ar-SA"/>
        </w:rPr>
        <w:t>图3-8 学院新综合实训中心全景</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_Toc15337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105</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_Toc20304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highlight w:val="none"/>
          <w:lang w:val="en-US" w:eastAsia="zh-CN" w:bidi="ar-SA"/>
        </w:rPr>
        <w:t>图3-9 学院新综合实训中心内景</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_Toc20304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105</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_Toc7000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highlight w:val="none"/>
          <w:lang w:val="en-US" w:eastAsia="zh-CN" w:bidi="ar-SA"/>
        </w:rPr>
        <w:t>图3-10 学院新综合实训中心内景</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_Toc7000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105</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_Toc16690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highlight w:val="none"/>
          <w:lang w:val="en-US" w:eastAsia="zh-CN" w:bidi="ar-SA"/>
        </w:rPr>
        <w:t>图3-11 学院新综合实训中心内景</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_Toc16690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106</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_Toc7103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highlight w:val="none"/>
          <w:lang w:val="en-US" w:eastAsia="zh-CN" w:bidi="ar-SA"/>
        </w:rPr>
        <w:t>图3-12 主题教育宣传橱窗</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_Toc7103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106</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_Toc10743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highlight w:val="none"/>
          <w:lang w:val="en-US" w:eastAsia="zh-CN" w:bidi="ar-SA"/>
        </w:rPr>
        <w:t>图3-13 民族团结进步教育宣传橱窗</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_Toc10743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107</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_Toc24354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highlight w:val="none"/>
          <w:lang w:val="en-US" w:eastAsia="zh-CN" w:bidi="ar-SA"/>
        </w:rPr>
        <w:t>图3-14 图书馆室内文化墙</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_Toc24354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107</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_Toc13278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highlight w:val="none"/>
          <w:lang w:val="en-US" w:eastAsia="zh-CN" w:bidi="ar-SA"/>
        </w:rPr>
        <w:t>图3-15 现代化的洗衣房</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_Toc13278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108</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_Toc24034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highlight w:val="none"/>
          <w:lang w:val="en-US" w:eastAsia="zh-CN" w:bidi="ar-SA"/>
        </w:rPr>
        <w:t>图3-16 升级改造后的注射室</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_Toc24034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108</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_Toc9856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图3-17 “一人一书”读书分享会活动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_Toc9856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112</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_Toc9714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图3-18 2024元旦晚会闭幕</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_Toc9714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112</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_Toc13009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图3-19 2024元旦文艺晚会之《元夕.盛世》</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_Toc13009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112</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_Toc19714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图3-20 2024元旦文艺晚会之《阳光宅男》</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_Toc19714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113</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_Toc21684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图3-21 2024元旦文艺晚会之《武闯龙年》</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_Toc21684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113</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_Toc12480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图3-22 2024元旦文艺晚会之《走向美好生活》</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_Toc12480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113</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_Toc8550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图3-23 2024元旦文艺晚会之《何为第一件事》</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_Toc8550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114</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\l _Toc26243 </w:instrText>
      </w:r>
      <w:r>
        <w:rPr>
          <w:rFonts w:hint="default" w:ascii="Times New Roman" w:hAnsi="Times New Roman" w:cs="Times New Roman"/>
          <w:lang w:val="en-US" w:eastAsia="zh-CN"/>
        </w:rPr>
        <w:fldChar w:fldCharType="separate"/>
      </w:r>
      <w:r>
        <w:rPr>
          <w:rFonts w:hint="default" w:ascii="Times New Roman" w:hAnsi="Times New Roman" w:eastAsia="黑体" w:cs="Times New Roman"/>
          <w:szCs w:val="32"/>
          <w:highlight w:val="none"/>
        </w:rPr>
        <w:t>4</w:t>
      </w:r>
      <w:r>
        <w:rPr>
          <w:rFonts w:hint="default" w:ascii="Times New Roman" w:hAnsi="Times New Roman" w:eastAsia="黑体" w:cs="Times New Roman"/>
          <w:szCs w:val="32"/>
          <w:highlight w:val="none"/>
          <w:lang w:eastAsia="zh-CN"/>
        </w:rPr>
        <w:t>.</w:t>
      </w:r>
      <w:r>
        <w:rPr>
          <w:rFonts w:hint="default" w:ascii="Times New Roman" w:hAnsi="Times New Roman" w:eastAsia="黑体" w:cs="Times New Roman"/>
          <w:szCs w:val="32"/>
          <w:highlight w:val="none"/>
          <w:lang w:val="en-US" w:eastAsia="zh-CN"/>
        </w:rPr>
        <w:t>国际合作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_Toc26243 </w:instrText>
      </w:r>
      <w:r>
        <w:rPr>
          <w:rFonts w:hint="default" w:ascii="Times New Roman" w:hAnsi="Times New Roman" w:cs="Times New Roman"/>
        </w:rPr>
        <w:fldChar w:fldCharType="separate"/>
      </w:r>
      <w:r>
        <w:rPr>
          <w:rFonts w:hint="default" w:ascii="Times New Roman" w:hAnsi="Times New Roman" w:cs="Times New Roman"/>
        </w:rPr>
        <w:t>114</w:t>
      </w:r>
      <w:r>
        <w:rPr>
          <w:rFonts w:hint="default" w:ascii="Times New Roman" w:hAnsi="Times New Roman" w:cs="Times New Roman"/>
        </w:rPr>
        <w:fldChar w:fldCharType="end"/>
      </w:r>
      <w:r>
        <w:rPr>
          <w:rFonts w:hint="default" w:ascii="Times New Roman" w:hAnsi="Times New Roman"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_Toc23979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lang w:val="en-US" w:eastAsia="zh-CN" w:bidi="ar-SA"/>
        </w:rPr>
        <w:t>图4-1 “中国—老挝职业教育产教联盟”第一次理事大会</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_Toc23979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115</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_Toc373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lang w:val="en-US" w:eastAsia="zh-CN" w:bidi="ar-SA"/>
        </w:rPr>
        <w:t>图4-2 学院领导、专家与泰国湖南商会会长刘纯鹰商讨国际合作项目现场</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_Toc373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116</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_Toc23805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lang w:val="en-US" w:eastAsia="zh-CN" w:bidi="ar-SA"/>
        </w:rPr>
        <w:t>图4-3 畜牧兽医技术员4级坦桑尼亚国家职业标准认证文件</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_Toc23805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117</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_Toc25776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lang w:val="en-US" w:eastAsia="zh-CN" w:bidi="ar-SA"/>
        </w:rPr>
        <w:t>图4-4 学院教师携花瑶挑花系列女包在现场讲解</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_Toc25776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118</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\l _Toc22565 </w:instrText>
      </w:r>
      <w:r>
        <w:rPr>
          <w:rFonts w:hint="default" w:ascii="Times New Roman" w:hAnsi="Times New Roman" w:cs="Times New Roman"/>
          <w:lang w:val="en-US" w:eastAsia="zh-CN"/>
        </w:rPr>
        <w:fldChar w:fldCharType="separate"/>
      </w:r>
      <w:r>
        <w:rPr>
          <w:rFonts w:hint="default" w:ascii="Times New Roman" w:hAnsi="Times New Roman" w:eastAsia="黑体" w:cs="Times New Roman"/>
          <w:szCs w:val="32"/>
          <w:highlight w:val="none"/>
          <w:lang w:val="en-US" w:eastAsia="zh-CN"/>
        </w:rPr>
        <w:t>5.产教融合</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_Toc22565 </w:instrText>
      </w:r>
      <w:r>
        <w:rPr>
          <w:rFonts w:hint="default" w:ascii="Times New Roman" w:hAnsi="Times New Roman" w:cs="Times New Roman"/>
        </w:rPr>
        <w:fldChar w:fldCharType="separate"/>
      </w:r>
      <w:r>
        <w:rPr>
          <w:rFonts w:hint="default" w:ascii="Times New Roman" w:hAnsi="Times New Roman" w:cs="Times New Roman"/>
        </w:rPr>
        <w:t>119</w:t>
      </w:r>
      <w:r>
        <w:rPr>
          <w:rFonts w:hint="default" w:ascii="Times New Roman" w:hAnsi="Times New Roman" w:cs="Times New Roman"/>
        </w:rPr>
        <w:fldChar w:fldCharType="end"/>
      </w:r>
      <w:r>
        <w:rPr>
          <w:rFonts w:hint="default" w:ascii="Times New Roman" w:hAnsi="Times New Roman"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_Toc30721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图5-1 发放和接收立项通知</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_Toc30721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123</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_Toc22239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图5-2 全国工商联产教融合示范基地建设汇报会</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_Toc22239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124</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_Toc11890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lang w:val="en-US" w:eastAsia="zh-CN"/>
        </w:rPr>
        <w:t>图5-3 产教融合平台</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_Toc11890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125</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\l _Toc7711 </w:instrText>
      </w:r>
      <w:r>
        <w:rPr>
          <w:rFonts w:hint="default" w:ascii="Times New Roman" w:hAnsi="Times New Roman" w:cs="Times New Roman"/>
          <w:lang w:val="en-US" w:eastAsia="zh-CN"/>
        </w:rPr>
        <w:fldChar w:fldCharType="separate"/>
      </w:r>
      <w:r>
        <w:rPr>
          <w:rFonts w:hint="default" w:ascii="Times New Roman" w:hAnsi="Times New Roman" w:eastAsia="黑体" w:cs="Times New Roman"/>
          <w:szCs w:val="32"/>
          <w:highlight w:val="none"/>
          <w:lang w:val="en-US" w:eastAsia="zh-CN"/>
        </w:rPr>
        <w:t>6.发展保障</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_Toc7711 </w:instrText>
      </w:r>
      <w:r>
        <w:rPr>
          <w:rFonts w:hint="default" w:ascii="Times New Roman" w:hAnsi="Times New Roman" w:cs="Times New Roman"/>
        </w:rPr>
        <w:fldChar w:fldCharType="separate"/>
      </w:r>
      <w:r>
        <w:rPr>
          <w:rFonts w:hint="default" w:ascii="Times New Roman" w:hAnsi="Times New Roman" w:cs="Times New Roman"/>
        </w:rPr>
        <w:t>126</w:t>
      </w:r>
      <w:r>
        <w:rPr>
          <w:rFonts w:hint="default" w:ascii="Times New Roman" w:hAnsi="Times New Roman" w:cs="Times New Roman"/>
        </w:rPr>
        <w:fldChar w:fldCharType="end"/>
      </w:r>
      <w:r>
        <w:rPr>
          <w:rFonts w:hint="default" w:ascii="Times New Roman" w:hAnsi="Times New Roman"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_Toc14899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lang w:val="en-US" w:eastAsia="zh-CN" w:bidi="ar-SA"/>
        </w:rPr>
        <w:t>图6-1 省教育厅副厅长王仁祥作“学思践悟 笃定前行 </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_Toc14899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127</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_Toc3089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shd w:val="clear" w:color="auto" w:fill="FFFFFF"/>
          <w:lang w:val="en-US" w:eastAsia="zh-CN"/>
        </w:rPr>
        <w:t>图6-2 全国工商联人才中心主任李树林率专家组一行实地考察调研现场</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_Toc3089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130</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_Toc31920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shd w:val="clear" w:color="auto" w:fill="FFFFFF"/>
          <w:lang w:val="en-US" w:eastAsia="zh-CN"/>
        </w:rPr>
        <w:t>图6-3市委书记严华教师节看望慰问教师</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_Toc31920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131</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_Toc29984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shd w:val="clear" w:color="auto" w:fill="FFFFFF"/>
          <w:lang w:val="en-US" w:eastAsia="zh-CN"/>
        </w:rPr>
        <w:t>图6-4市长华学健为师生讲授思想政治理论课</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_Toc29984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131</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_Toc7125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shd w:val="clear" w:color="auto" w:fill="FFFFFF"/>
          <w:lang w:val="en-US" w:eastAsia="zh-CN"/>
        </w:rPr>
        <w:t>图6-5 全国、省、市人大代表视察、调研现场</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_Toc7125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132</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_Toc16584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lang w:val="en-US" w:eastAsia="zh-CN" w:bidi="ar-SA"/>
        </w:rPr>
        <w:t>图6-6 学院线下章程闭卷考试现场</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_Toc16584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134</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_Toc18290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lang w:val="en-US" w:eastAsia="zh-CN" w:bidi="ar-SA"/>
        </w:rPr>
        <w:t>图6-7 学院官微影响力三季度榜单进入前十</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_Toc18290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136</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_Toc24832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0"/>
          <w:szCs w:val="21"/>
          <w:lang w:val="en-US" w:eastAsia="zh-CN" w:bidi="ar-SA"/>
        </w:rPr>
        <w:t>图6-8 学院课程实施质量智能监测系统</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_Toc24832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138</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_Toc31612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rPr>
        <w:t>图</w:t>
      </w:r>
      <w:r>
        <w:rPr>
          <w:rFonts w:hint="default" w:ascii="Times New Roman" w:hAnsi="Times New Roman" w:eastAsia="仿宋_GB2312" w:cs="Times New Roman"/>
          <w:bCs/>
          <w:szCs w:val="24"/>
          <w:lang w:val="en-US" w:eastAsia="zh-CN"/>
        </w:rPr>
        <w:t>6</w:t>
      </w:r>
      <w:r>
        <w:rPr>
          <w:rFonts w:hint="default" w:ascii="Times New Roman" w:hAnsi="Times New Roman" w:eastAsia="仿宋_GB2312" w:cs="Times New Roman"/>
          <w:bCs/>
          <w:szCs w:val="24"/>
        </w:rPr>
        <w:t>-</w:t>
      </w:r>
      <w:r>
        <w:rPr>
          <w:rFonts w:hint="default" w:ascii="Times New Roman" w:hAnsi="Times New Roman" w:eastAsia="仿宋_GB2312" w:cs="Times New Roman"/>
          <w:bCs/>
          <w:szCs w:val="24"/>
          <w:lang w:val="en-US" w:eastAsia="zh-CN"/>
        </w:rPr>
        <w:t>9</w:t>
      </w:r>
      <w:r>
        <w:rPr>
          <w:rFonts w:hint="default" w:ascii="Times New Roman" w:hAnsi="Times New Roman" w:eastAsia="仿宋_GB2312" w:cs="Times New Roman"/>
          <w:bCs/>
          <w:szCs w:val="24"/>
        </w:rPr>
        <w:t xml:space="preserve"> </w:t>
      </w:r>
      <w:r>
        <w:rPr>
          <w:rFonts w:hint="default" w:ascii="Times New Roman" w:hAnsi="Times New Roman" w:eastAsia="仿宋_GB2312" w:cs="Times New Roman"/>
          <w:bCs/>
          <w:szCs w:val="24"/>
          <w:lang w:val="en-US" w:eastAsia="zh-CN"/>
        </w:rPr>
        <w:t>近五年以来</w:t>
      </w:r>
      <w:r>
        <w:rPr>
          <w:rFonts w:hint="default" w:ascii="Times New Roman" w:hAnsi="Times New Roman" w:eastAsia="仿宋_GB2312" w:cs="Times New Roman"/>
          <w:bCs/>
          <w:szCs w:val="24"/>
        </w:rPr>
        <w:t>学院财政</w:t>
      </w:r>
      <w:r>
        <w:rPr>
          <w:rFonts w:hint="default" w:ascii="Times New Roman" w:hAnsi="Times New Roman" w:eastAsia="仿宋_GB2312" w:cs="Times New Roman"/>
          <w:bCs/>
          <w:szCs w:val="24"/>
          <w:lang w:val="en-US" w:eastAsia="zh-CN"/>
        </w:rPr>
        <w:t>拨款</w:t>
      </w:r>
      <w:r>
        <w:rPr>
          <w:rFonts w:hint="default" w:ascii="Times New Roman" w:hAnsi="Times New Roman" w:eastAsia="仿宋_GB2312" w:cs="Times New Roman"/>
          <w:bCs/>
          <w:szCs w:val="24"/>
        </w:rPr>
        <w:t>收入</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_Toc31612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140</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_Toc21576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rPr>
        <w:t>图</w:t>
      </w:r>
      <w:r>
        <w:rPr>
          <w:rFonts w:hint="default" w:ascii="Times New Roman" w:hAnsi="Times New Roman" w:eastAsia="仿宋_GB2312" w:cs="Times New Roman"/>
          <w:bCs/>
          <w:szCs w:val="24"/>
          <w:lang w:val="en-US" w:eastAsia="zh-CN"/>
        </w:rPr>
        <w:t>6</w:t>
      </w:r>
      <w:r>
        <w:rPr>
          <w:rFonts w:hint="default" w:ascii="Times New Roman" w:hAnsi="Times New Roman" w:eastAsia="仿宋_GB2312" w:cs="Times New Roman"/>
          <w:bCs/>
          <w:szCs w:val="24"/>
        </w:rPr>
        <w:t>-</w:t>
      </w:r>
      <w:r>
        <w:rPr>
          <w:rFonts w:hint="default" w:ascii="Times New Roman" w:hAnsi="Times New Roman" w:eastAsia="仿宋_GB2312" w:cs="Times New Roman"/>
          <w:bCs/>
          <w:szCs w:val="24"/>
          <w:lang w:val="en-US" w:eastAsia="zh-CN"/>
        </w:rPr>
        <w:t>10 近五年以来</w:t>
      </w:r>
      <w:r>
        <w:rPr>
          <w:rFonts w:hint="default" w:ascii="Times New Roman" w:hAnsi="Times New Roman" w:eastAsia="仿宋_GB2312" w:cs="Times New Roman"/>
          <w:bCs/>
          <w:szCs w:val="24"/>
        </w:rPr>
        <w:t>学院</w:t>
      </w:r>
      <w:r>
        <w:rPr>
          <w:rFonts w:hint="default" w:ascii="Times New Roman" w:hAnsi="Times New Roman" w:eastAsia="仿宋_GB2312" w:cs="Times New Roman"/>
          <w:bCs/>
          <w:szCs w:val="24"/>
          <w:lang w:val="en-US" w:eastAsia="zh-CN"/>
        </w:rPr>
        <w:t>生均学费</w:t>
      </w:r>
      <w:r>
        <w:rPr>
          <w:rFonts w:hint="default" w:ascii="Times New Roman" w:hAnsi="Times New Roman" w:eastAsia="仿宋_GB2312" w:cs="Times New Roman"/>
          <w:bCs/>
          <w:szCs w:val="24"/>
        </w:rPr>
        <w:t>收入</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_Toc21576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141</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8"/>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_Toc30058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图6-11 上海鸿基捐赠的冷镦机</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_Toc30058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142</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cs="Times New Roman"/>
        </w:rPr>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\l _Toc20117 </w:instrText>
      </w:r>
      <w:r>
        <w:rPr>
          <w:rFonts w:hint="default" w:ascii="Times New Roman" w:hAnsi="Times New Roman" w:cs="Times New Roman"/>
          <w:lang w:val="en-US" w:eastAsia="zh-CN"/>
        </w:rPr>
        <w:fldChar w:fldCharType="separate"/>
      </w:r>
      <w:r>
        <w:rPr>
          <w:rFonts w:hint="default" w:ascii="Times New Roman" w:hAnsi="Times New Roman" w:eastAsia="黑体" w:cs="Times New Roman"/>
          <w:szCs w:val="32"/>
          <w:lang w:val="en-US" w:eastAsia="zh-CN"/>
        </w:rPr>
        <w:t>7</w:t>
      </w:r>
      <w:r>
        <w:rPr>
          <w:rFonts w:hint="default" w:ascii="Times New Roman" w:hAnsi="Times New Roman" w:eastAsia="黑体" w:cs="Times New Roman"/>
          <w:szCs w:val="32"/>
        </w:rPr>
        <w:t>.面临挑战</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_Toc20117 </w:instrText>
      </w:r>
      <w:r>
        <w:rPr>
          <w:rFonts w:hint="default" w:ascii="Times New Roman" w:hAnsi="Times New Roman" w:cs="Times New Roman"/>
        </w:rPr>
        <w:fldChar w:fldCharType="separate"/>
      </w:r>
      <w:r>
        <w:rPr>
          <w:rFonts w:hint="default" w:ascii="Times New Roman" w:hAnsi="Times New Roman" w:cs="Times New Roman"/>
        </w:rPr>
        <w:t>143</w:t>
      </w:r>
      <w:r>
        <w:rPr>
          <w:rFonts w:hint="default" w:ascii="Times New Roman" w:hAnsi="Times New Roman" w:cs="Times New Roman"/>
        </w:rPr>
        <w:fldChar w:fldCharType="end"/>
      </w:r>
      <w:r>
        <w:rPr>
          <w:rFonts w:hint="default" w:ascii="Times New Roman" w:hAnsi="Times New Roman" w:cs="Times New Roman"/>
          <w:lang w:val="en-US" w:eastAsia="zh-CN"/>
        </w:rPr>
        <w:fldChar w:fldCharType="end"/>
      </w:r>
    </w:p>
    <w:p>
      <w:pPr>
        <w:pStyle w:val="12"/>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pPr>
      <w:r>
        <w:rPr>
          <w:rFonts w:hint="default" w:ascii="Times New Roman" w:hAnsi="Times New Roman" w:cs="Times New Roman"/>
          <w:lang w:val="en-US" w:eastAsia="zh-CN"/>
        </w:rPr>
        <w:fldChar w:fldCharType="begin"/>
      </w:r>
      <w:r>
        <w:rPr>
          <w:rFonts w:hint="default" w:ascii="Times New Roman" w:hAnsi="Times New Roman" w:cs="Times New Roman"/>
          <w:lang w:val="en-US" w:eastAsia="zh-CN"/>
        </w:rPr>
        <w:instrText xml:space="preserve"> HYPERLINK \l _Toc14555 </w:instrText>
      </w:r>
      <w:r>
        <w:rPr>
          <w:rFonts w:hint="default" w:ascii="Times New Roman" w:hAnsi="Times New Roman" w:cs="Times New Roman"/>
          <w:lang w:val="en-US" w:eastAsia="zh-CN"/>
        </w:rPr>
        <w:fldChar w:fldCharType="separate"/>
      </w:r>
      <w:r>
        <w:rPr>
          <w:rFonts w:hint="default" w:ascii="Times New Roman" w:hAnsi="Times New Roman" w:eastAsia="黑体" w:cs="Times New Roman"/>
          <w:szCs w:val="32"/>
          <w:lang w:val="en-US" w:eastAsia="zh-CN"/>
        </w:rPr>
        <w:t>附表</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_Toc14555 </w:instrText>
      </w:r>
      <w:r>
        <w:rPr>
          <w:rFonts w:hint="default" w:ascii="Times New Roman" w:hAnsi="Times New Roman" w:cs="Times New Roman"/>
        </w:rPr>
        <w:fldChar w:fldCharType="separate"/>
      </w:r>
      <w:r>
        <w:rPr>
          <w:rFonts w:hint="default" w:ascii="Times New Roman" w:hAnsi="Times New Roman" w:cs="Times New Roman"/>
        </w:rPr>
        <w:t>144</w:t>
      </w:r>
      <w:r>
        <w:rPr>
          <w:rFonts w:hint="default" w:ascii="Times New Roman" w:hAnsi="Times New Roman" w:cs="Times New Roman"/>
        </w:rPr>
        <w:fldChar w:fldCharType="end"/>
      </w:r>
      <w:r>
        <w:rPr>
          <w:rFonts w:hint="default" w:ascii="Times New Roman" w:hAnsi="Times New Roman" w:cs="Times New Roman"/>
          <w:lang w:val="en-US" w:eastAsia="zh-CN"/>
        </w:rPr>
        <w:fldChar w:fldCharType="end"/>
      </w:r>
    </w:p>
    <w:p>
      <w:pPr>
        <w:keepNext w:val="0"/>
        <w:keepLines w:val="0"/>
        <w:pageBreakBefore w:val="0"/>
        <w:widowControl w:val="0"/>
        <w:kinsoku/>
        <w:wordWrap/>
        <w:overflowPunct/>
        <w:topLinePunct w:val="0"/>
        <w:autoSpaceDE/>
        <w:autoSpaceDN/>
        <w:bidi w:val="0"/>
        <w:adjustRightInd/>
        <w:snapToGrid/>
        <w:spacing w:line="360" w:lineRule="exact"/>
        <w:ind w:left="0" w:leftChars="0"/>
        <w:textAlignment w:val="auto"/>
        <w:outlineLvl w:val="9"/>
        <w:rPr>
          <w:rFonts w:hint="eastAsia"/>
          <w:lang w:val="en-US" w:eastAsia="zh-CN"/>
        </w:rPr>
      </w:pPr>
      <w:r>
        <w:rPr>
          <w:rFonts w:hint="eastAsia"/>
          <w:lang w:val="en-US" w:eastAsia="zh-CN"/>
        </w:rPr>
        <w:fldChar w:fldCharType="end"/>
      </w:r>
    </w:p>
    <w:p>
      <w:pPr>
        <w:rPr>
          <w:rFonts w:hint="eastAsia"/>
          <w:lang w:val="en-US" w:eastAsia="zh-CN"/>
        </w:rPr>
      </w:pPr>
      <w:r>
        <w:rPr>
          <w:rFonts w:hint="eastAsia"/>
          <w:lang w:val="en-US" w:eastAsia="zh-CN"/>
        </w:rPr>
        <w:br w:type="page"/>
      </w:r>
    </w:p>
    <w:p>
      <w:pPr>
        <w:pStyle w:val="10"/>
        <w:jc w:val="center"/>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案例目录</w:t>
      </w:r>
    </w:p>
    <w:p>
      <w:pPr>
        <w:rPr>
          <w:rFonts w:hint="eastAsia"/>
          <w:lang w:val="en-US" w:eastAsia="zh-CN"/>
        </w:rPr>
      </w:pPr>
    </w:p>
    <w:p>
      <w:pPr>
        <w:pStyle w:val="14"/>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eastAsia"/>
          <w:lang w:val="en-US" w:eastAsia="zh-CN"/>
        </w:rPr>
        <w:fldChar w:fldCharType="begin"/>
      </w:r>
      <w:r>
        <w:rPr>
          <w:rFonts w:hint="eastAsia"/>
          <w:lang w:val="en-US" w:eastAsia="zh-CN"/>
        </w:rPr>
        <w:instrText xml:space="preserve">TOC \o "1-4" \h \u </w:instrText>
      </w:r>
      <w:r>
        <w:rPr>
          <w:rFonts w:hint="eastAsia"/>
          <w:lang w:val="en-US" w:eastAsia="zh-CN"/>
        </w:rPr>
        <w:fldChar w:fldCharType="separate"/>
      </w: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_Toc31044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8"/>
          <w:lang w:val="en-US" w:eastAsia="zh-CN"/>
        </w:rPr>
        <w:t>案例1：</w:t>
      </w:r>
      <w:r>
        <w:rPr>
          <w:rFonts w:hint="default" w:ascii="Times New Roman" w:hAnsi="Times New Roman" w:eastAsia="仿宋_GB2312" w:cs="Times New Roman"/>
          <w:lang w:val="en-US" w:eastAsia="zh-CN"/>
        </w:rPr>
        <w:fldChar w:fldCharType="end"/>
      </w: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_Toc28426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0"/>
          <w:szCs w:val="24"/>
          <w:lang w:val="en-US" w:eastAsia="zh-CN" w:bidi="ar"/>
        </w:rPr>
        <w:t>开拓创新，推进邵职特色思政教学改革</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_Toc28426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17</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13"/>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_Toc29191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8"/>
          <w:lang w:val="en-US" w:eastAsia="zh-CN"/>
        </w:rPr>
        <w:t>案例2：</w:t>
      </w:r>
      <w:r>
        <w:rPr>
          <w:rFonts w:hint="default" w:ascii="Times New Roman" w:hAnsi="Times New Roman" w:eastAsia="仿宋_GB2312" w:cs="Times New Roman"/>
          <w:lang w:val="en-US" w:eastAsia="zh-CN"/>
        </w:rPr>
        <w:fldChar w:fldCharType="end"/>
      </w: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_Toc29555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国防育人标杆——国防实践教导大队</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_Toc29555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31</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13"/>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_Toc22719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8"/>
          <w:lang w:eastAsia="zh-CN"/>
        </w:rPr>
        <w:t>案例</w:t>
      </w:r>
      <w:r>
        <w:rPr>
          <w:rFonts w:hint="default" w:ascii="Times New Roman" w:hAnsi="Times New Roman" w:eastAsia="仿宋_GB2312" w:cs="Times New Roman"/>
          <w:bCs/>
          <w:szCs w:val="28"/>
          <w:lang w:val="en-US" w:eastAsia="zh-CN"/>
        </w:rPr>
        <w:t>3：</w:t>
      </w:r>
      <w:r>
        <w:rPr>
          <w:rFonts w:hint="default" w:ascii="Times New Roman" w:hAnsi="Times New Roman" w:eastAsia="仿宋_GB2312" w:cs="Times New Roman"/>
          <w:lang w:val="en-US" w:eastAsia="zh-CN"/>
        </w:rPr>
        <w:fldChar w:fldCharType="end"/>
      </w: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_Toc3045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eastAsia="zh-CN"/>
        </w:rPr>
        <w:t>深入开展</w:t>
      </w:r>
      <w:r>
        <w:rPr>
          <w:rFonts w:hint="default" w:ascii="Times New Roman" w:hAnsi="Times New Roman" w:eastAsia="仿宋_GB2312" w:cs="Times New Roman"/>
          <w:bCs/>
          <w:szCs w:val="24"/>
        </w:rPr>
        <w:t>楚怡读书行动</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_Toc3045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32</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13"/>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_Toc16190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szCs w:val="28"/>
          <w:lang w:val="en-US" w:eastAsia="zh-CN"/>
        </w:rPr>
        <w:t>案例4</w:t>
      </w:r>
      <w:r>
        <w:rPr>
          <w:rFonts w:hint="default" w:ascii="Times New Roman" w:hAnsi="Times New Roman" w:eastAsia="仿宋_GB2312" w:cs="Times New Roman"/>
          <w:spacing w:val="-6"/>
          <w:szCs w:val="28"/>
          <w:lang w:val="en-US" w:eastAsia="zh-CN"/>
        </w:rPr>
        <w:t>：</w:t>
      </w:r>
      <w:r>
        <w:rPr>
          <w:rFonts w:hint="default" w:ascii="Times New Roman" w:hAnsi="Times New Roman" w:eastAsia="仿宋_GB2312" w:cs="Times New Roman"/>
          <w:lang w:val="en-US" w:eastAsia="zh-CN"/>
        </w:rPr>
        <w:fldChar w:fldCharType="end"/>
      </w: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_Toc9828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做好人才培养调研，深化培养模式改革</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_Toc9828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34</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13"/>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_Toc26953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8"/>
          <w:lang w:val="en-US" w:eastAsia="zh-CN"/>
        </w:rPr>
        <w:t>案例5：</w:t>
      </w:r>
      <w:r>
        <w:rPr>
          <w:rFonts w:hint="default" w:ascii="Times New Roman" w:hAnsi="Times New Roman" w:eastAsia="仿宋_GB2312" w:cs="Times New Roman"/>
          <w:lang w:val="en-US" w:eastAsia="zh-CN"/>
        </w:rPr>
        <w:fldChar w:fldCharType="end"/>
      </w: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_Toc15007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eastAsia="zh-CN"/>
        </w:rPr>
        <w:t>校企合作</w:t>
      </w:r>
      <w:r>
        <w:rPr>
          <w:rFonts w:hint="default" w:ascii="Times New Roman" w:hAnsi="Times New Roman" w:eastAsia="仿宋_GB2312" w:cs="Times New Roman"/>
          <w:bCs/>
          <w:szCs w:val="24"/>
        </w:rPr>
        <w:t>培养直播人才</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_Toc15007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37</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13"/>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_Toc24224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8"/>
          <w:lang w:val="en-US" w:eastAsia="zh-CN"/>
        </w:rPr>
        <w:t>案例6：</w:t>
      </w:r>
      <w:r>
        <w:rPr>
          <w:rFonts w:hint="default" w:ascii="Times New Roman" w:hAnsi="Times New Roman" w:eastAsia="仿宋_GB2312" w:cs="Times New Roman"/>
          <w:lang w:val="en-US" w:eastAsia="zh-CN"/>
        </w:rPr>
        <w:fldChar w:fldCharType="end"/>
      </w: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_Toc25538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32"/>
          <w:lang w:val="en-US" w:eastAsia="zh-CN"/>
        </w:rPr>
        <w:t>深入开展理实一体教学 提升学生职业能力</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_Toc25538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48</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13"/>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_Toc16266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8"/>
          <w:lang w:val="en-US" w:eastAsia="zh-CN"/>
        </w:rPr>
        <w:t>案例7：</w:t>
      </w:r>
      <w:r>
        <w:rPr>
          <w:rFonts w:hint="default" w:ascii="Times New Roman" w:hAnsi="Times New Roman" w:eastAsia="仿宋_GB2312" w:cs="Times New Roman"/>
          <w:lang w:val="en-US" w:eastAsia="zh-CN"/>
        </w:rPr>
        <w:fldChar w:fldCharType="end"/>
      </w: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_Toc23496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eastAsia="zh-CN"/>
        </w:rPr>
        <w:t>发展兴趣，提升自信，增强能力</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_Toc23496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54</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13"/>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_Toc18883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8"/>
          <w:lang w:val="en-US" w:eastAsia="zh-CN"/>
        </w:rPr>
        <w:t>案例8：</w:t>
      </w:r>
      <w:r>
        <w:rPr>
          <w:rFonts w:hint="default" w:ascii="Times New Roman" w:hAnsi="Times New Roman" w:eastAsia="仿宋_GB2312" w:cs="Times New Roman"/>
          <w:lang w:val="en-US" w:eastAsia="zh-CN"/>
        </w:rPr>
        <w:fldChar w:fldCharType="end"/>
      </w: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_Toc26213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4"/>
          <w:lang w:val="en-US" w:eastAsia="zh-CN" w:bidi="ar-SA"/>
        </w:rPr>
        <w:t>深入推进就业一把手工程，开创就业工作新局面</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_Toc26213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56</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13"/>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_Toc23771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8"/>
          <w:lang w:val="en-US" w:eastAsia="zh-CN"/>
        </w:rPr>
        <w:t>案例9：</w:t>
      </w:r>
      <w:r>
        <w:rPr>
          <w:rFonts w:hint="default" w:ascii="Times New Roman" w:hAnsi="Times New Roman" w:eastAsia="仿宋_GB2312" w:cs="Times New Roman"/>
          <w:lang w:val="en-US" w:eastAsia="zh-CN"/>
        </w:rPr>
        <w:fldChar w:fldCharType="end"/>
      </w: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_Toc23506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扎根乡村，创业帮扶村民</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_Toc23506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65</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13"/>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_Toc4415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8"/>
          <w:lang w:val="en-US" w:eastAsia="zh-CN"/>
        </w:rPr>
        <w:t>案例10：</w:t>
      </w:r>
      <w:r>
        <w:rPr>
          <w:rFonts w:hint="default" w:ascii="Times New Roman" w:hAnsi="Times New Roman" w:eastAsia="仿宋_GB2312" w:cs="Times New Roman"/>
          <w:lang w:val="en-US" w:eastAsia="zh-CN"/>
        </w:rPr>
        <w:fldChar w:fldCharType="end"/>
      </w: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_Toc2738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0"/>
          <w:szCs w:val="24"/>
          <w:lang w:val="en-US" w:eastAsia="zh-CN" w:bidi="ar"/>
        </w:rPr>
        <w:t>计算机专业教师团队技术开发服务新进展</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_Toc2738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78</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13"/>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_Toc24107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8"/>
          <w:lang w:val="en-US" w:eastAsia="zh-CN"/>
        </w:rPr>
        <w:t>案例11：</w:t>
      </w:r>
      <w:r>
        <w:rPr>
          <w:rFonts w:hint="default" w:ascii="Times New Roman" w:hAnsi="Times New Roman" w:eastAsia="仿宋_GB2312" w:cs="Times New Roman"/>
          <w:lang w:val="en-US" w:eastAsia="zh-CN"/>
        </w:rPr>
        <w:fldChar w:fldCharType="end"/>
      </w: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_Toc3008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rPr>
        <w:t>实践教学走深走实  耕读教育入心入行</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_Toc3008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84</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13"/>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_Toc10809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8"/>
          <w:lang w:val="en-US" w:eastAsia="zh-CN"/>
        </w:rPr>
        <w:t>案例12：</w:t>
      </w:r>
      <w:r>
        <w:rPr>
          <w:rFonts w:hint="default" w:ascii="Times New Roman" w:hAnsi="Times New Roman" w:eastAsia="仿宋_GB2312" w:cs="Times New Roman"/>
          <w:lang w:val="en-US" w:eastAsia="zh-CN"/>
        </w:rPr>
        <w:fldChar w:fldCharType="end"/>
      </w: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_Toc17731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抓发展，务实效，大力助推产业发展</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_Toc17731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86</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13"/>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_Toc30693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8"/>
          <w:lang w:val="en-US" w:eastAsia="zh-CN" w:bidi="ar-SA"/>
        </w:rPr>
        <w:t>案例13：</w:t>
      </w:r>
      <w:r>
        <w:rPr>
          <w:rFonts w:hint="default" w:ascii="Times New Roman" w:hAnsi="Times New Roman" w:eastAsia="仿宋_GB2312" w:cs="Times New Roman"/>
          <w:lang w:val="en-US" w:eastAsia="zh-CN"/>
        </w:rPr>
        <w:fldChar w:fldCharType="end"/>
      </w: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_Toc32181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rPr>
        <w:t>厚植清廉文化建设，营造风清气正生态</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_Toc32181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97</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13"/>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_Toc22465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8"/>
          <w:lang w:val="en-US" w:eastAsia="zh-CN" w:bidi="ar-SA"/>
        </w:rPr>
        <w:t>案例14：</w:t>
      </w:r>
      <w:r>
        <w:rPr>
          <w:rFonts w:hint="default" w:ascii="Times New Roman" w:hAnsi="Times New Roman" w:eastAsia="仿宋_GB2312" w:cs="Times New Roman"/>
          <w:lang w:val="en-US" w:eastAsia="zh-CN"/>
        </w:rPr>
        <w:fldChar w:fldCharType="end"/>
      </w: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_Toc5690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i w:val="0"/>
          <w:iCs w:val="0"/>
          <w:caps w:val="0"/>
          <w:spacing w:val="8"/>
          <w:szCs w:val="24"/>
          <w:shd w:val="clear" w:fill="FFFFFF"/>
        </w:rPr>
        <w:t>《宝庆》非遗剪纸，献礼全国举重冠军</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_Toc5690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98</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13"/>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_Toc1128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kern w:val="2"/>
          <w:szCs w:val="28"/>
          <w:highlight w:val="none"/>
          <w:lang w:val="en-US" w:eastAsia="zh-CN" w:bidi="ar-SA"/>
        </w:rPr>
        <w:t>案例</w:t>
      </w:r>
      <w:r>
        <w:rPr>
          <w:rFonts w:hint="default" w:ascii="Times New Roman" w:hAnsi="Times New Roman" w:eastAsia="仿宋_GB2312" w:cs="Times New Roman"/>
          <w:bCs/>
          <w:szCs w:val="28"/>
          <w:highlight w:val="none"/>
          <w:lang w:val="en-US" w:eastAsia="zh-CN"/>
        </w:rPr>
        <w:t>15：</w:t>
      </w:r>
      <w:r>
        <w:rPr>
          <w:rFonts w:hint="default" w:ascii="Times New Roman" w:hAnsi="Times New Roman" w:eastAsia="仿宋_GB2312" w:cs="Times New Roman"/>
          <w:lang w:val="en-US" w:eastAsia="zh-CN"/>
        </w:rPr>
        <w:fldChar w:fldCharType="end"/>
      </w: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_Toc8774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i w:val="0"/>
          <w:iCs w:val="0"/>
          <w:caps w:val="0"/>
          <w:spacing w:val="0"/>
          <w:szCs w:val="24"/>
          <w:lang w:val="en-US" w:eastAsia="zh-CN"/>
        </w:rPr>
        <w:t xml:space="preserve">构建“三新”模式  </w:t>
      </w:r>
      <w:r>
        <w:rPr>
          <w:rFonts w:hint="default" w:ascii="Times New Roman" w:hAnsi="Times New Roman" w:eastAsia="仿宋_GB2312" w:cs="Times New Roman"/>
          <w:bCs/>
          <w:i w:val="0"/>
          <w:iCs w:val="0"/>
          <w:caps w:val="0"/>
          <w:spacing w:val="0"/>
          <w:szCs w:val="24"/>
        </w:rPr>
        <w:t>创新与传承非物质文化遗产</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_Toc8774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101</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13"/>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_Toc30355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8"/>
          <w:lang w:val="en-US" w:eastAsia="zh-CN"/>
        </w:rPr>
        <w:t>案例16：</w:t>
      </w:r>
      <w:r>
        <w:rPr>
          <w:rFonts w:hint="default" w:ascii="Times New Roman" w:hAnsi="Times New Roman" w:eastAsia="仿宋_GB2312" w:cs="Times New Roman"/>
          <w:lang w:val="en-US" w:eastAsia="zh-CN"/>
        </w:rPr>
        <w:fldChar w:fldCharType="end"/>
      </w: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_Toc30904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32"/>
          <w:lang w:val="en-US" w:eastAsia="zh-CN"/>
        </w:rPr>
        <w:t>依托产教融合平台  培养现场工程师</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_Toc30904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125</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13"/>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_Toc13993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8"/>
          <w:lang w:val="en-US" w:eastAsia="zh-CN"/>
        </w:rPr>
        <w:t>案例17:</w:t>
      </w:r>
      <w:r>
        <w:rPr>
          <w:rFonts w:hint="default" w:ascii="Times New Roman" w:hAnsi="Times New Roman" w:eastAsia="仿宋_GB2312" w:cs="Times New Roman"/>
          <w:lang w:val="en-US" w:eastAsia="zh-CN"/>
        </w:rPr>
        <w:fldChar w:fldCharType="end"/>
      </w:r>
      <w:r>
        <w:rPr>
          <w:rFonts w:hint="default"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_Toc26211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lang w:val="en-US" w:eastAsia="zh-CN"/>
        </w:rPr>
        <w:t>收费系统与智慧邵职数据对接</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_Toc26211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136</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13"/>
        <w:keepNext w:val="0"/>
        <w:keepLines w:val="0"/>
        <w:pageBreakBefore w:val="0"/>
        <w:widowControl w:val="0"/>
        <w:tabs>
          <w:tab w:val="right" w:leader="dot" w:pos="8304"/>
        </w:tabs>
        <w:kinsoku/>
        <w:wordWrap/>
        <w:overflowPunct/>
        <w:topLinePunct w:val="0"/>
        <w:autoSpaceDE/>
        <w:autoSpaceDN/>
        <w:bidi w:val="0"/>
        <w:adjustRightInd/>
        <w:snapToGrid/>
        <w:spacing w:line="360" w:lineRule="exact"/>
        <w:ind w:left="0" w:leftChars="0"/>
        <w:textAlignment w:val="auto"/>
        <w:outlineLvl w:val="9"/>
        <w:rPr>
          <w:rFonts w:hint="default" w:ascii="Times New Roman" w:hAnsi="Times New Roman" w:eastAsia="仿宋_GB2312" w:cs="Times New Roman"/>
        </w:rPr>
      </w:pP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_Toc31981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8"/>
          <w:lang w:val="en-US" w:eastAsia="zh-CN"/>
        </w:rPr>
        <w:t>案例18:</w:t>
      </w:r>
      <w:r>
        <w:rPr>
          <w:rFonts w:hint="default" w:ascii="Times New Roman" w:hAnsi="Times New Roman" w:eastAsia="仿宋_GB2312" w:cs="Times New Roman"/>
          <w:lang w:val="en-US" w:eastAsia="zh-CN"/>
        </w:rPr>
        <w:fldChar w:fldCharType="end"/>
      </w:r>
      <w:r>
        <w:rPr>
          <w:rFonts w:hint="default" w:ascii="Times New Roman" w:hAnsi="Times New Roman" w:eastAsia="仿宋_GB2312" w:cs="Times New Roman"/>
          <w:lang w:val="en-US" w:eastAsia="zh-CN"/>
        </w:rPr>
        <w:t xml:space="preserve"> </w:t>
      </w:r>
      <w:r>
        <w:rPr>
          <w:rFonts w:hint="default" w:ascii="Times New Roman" w:hAnsi="Times New Roman" w:eastAsia="仿宋_GB2312" w:cs="Times New Roman"/>
          <w:lang w:val="en-US" w:eastAsia="zh-CN"/>
        </w:rPr>
        <w:fldChar w:fldCharType="begin"/>
      </w:r>
      <w:r>
        <w:rPr>
          <w:rFonts w:hint="default" w:ascii="Times New Roman" w:hAnsi="Times New Roman" w:eastAsia="仿宋_GB2312" w:cs="Times New Roman"/>
          <w:lang w:val="en-US" w:eastAsia="zh-CN"/>
        </w:rPr>
        <w:instrText xml:space="preserve"> HYPERLINK \l _Toc20569 </w:instrText>
      </w:r>
      <w:r>
        <w:rPr>
          <w:rFonts w:hint="default" w:ascii="Times New Roman" w:hAnsi="Times New Roman" w:eastAsia="仿宋_GB2312" w:cs="Times New Roman"/>
          <w:lang w:val="en-US" w:eastAsia="zh-CN"/>
        </w:rPr>
        <w:fldChar w:fldCharType="separate"/>
      </w:r>
      <w:r>
        <w:rPr>
          <w:rFonts w:hint="default" w:ascii="Times New Roman" w:hAnsi="Times New Roman" w:eastAsia="仿宋_GB2312" w:cs="Times New Roman"/>
          <w:bCs/>
          <w:szCs w:val="24"/>
        </w:rPr>
        <w:t>数字赋能监测评价，助力“整体个体”精准培养要求</w:t>
      </w:r>
      <w:r>
        <w:rPr>
          <w:rFonts w:hint="default" w:ascii="Times New Roman" w:hAnsi="Times New Roman" w:eastAsia="仿宋_GB2312" w:cs="Times New Roman"/>
        </w:rPr>
        <w:tab/>
      </w:r>
      <w:r>
        <w:rPr>
          <w:rFonts w:hint="default" w:ascii="Times New Roman" w:hAnsi="Times New Roman" w:eastAsia="仿宋_GB2312" w:cs="Times New Roman"/>
        </w:rPr>
        <w:fldChar w:fldCharType="begin"/>
      </w:r>
      <w:r>
        <w:rPr>
          <w:rFonts w:hint="default" w:ascii="Times New Roman" w:hAnsi="Times New Roman" w:eastAsia="仿宋_GB2312" w:cs="Times New Roman"/>
        </w:rPr>
        <w:instrText xml:space="preserve"> PAGEREF _Toc20569 </w:instrText>
      </w:r>
      <w:r>
        <w:rPr>
          <w:rFonts w:hint="default" w:ascii="Times New Roman" w:hAnsi="Times New Roman" w:eastAsia="仿宋_GB2312" w:cs="Times New Roman"/>
        </w:rPr>
        <w:fldChar w:fldCharType="separate"/>
      </w:r>
      <w:r>
        <w:rPr>
          <w:rFonts w:hint="default" w:ascii="Times New Roman" w:hAnsi="Times New Roman" w:eastAsia="仿宋_GB2312" w:cs="Times New Roman"/>
        </w:rPr>
        <w:t>137</w:t>
      </w:r>
      <w:r>
        <w:rPr>
          <w:rFonts w:hint="default" w:ascii="Times New Roman" w:hAnsi="Times New Roman" w:eastAsia="仿宋_GB2312" w:cs="Times New Roman"/>
        </w:rPr>
        <w:fldChar w:fldCharType="end"/>
      </w:r>
      <w:r>
        <w:rPr>
          <w:rFonts w:hint="default" w:ascii="Times New Roman" w:hAnsi="Times New Roman" w:eastAsia="仿宋_GB2312" w:cs="Times New Roman"/>
          <w:lang w:val="en-US" w:eastAsia="zh-CN"/>
        </w:rPr>
        <w:fldChar w:fldCharType="end"/>
      </w:r>
    </w:p>
    <w:p>
      <w:pPr>
        <w:pStyle w:val="12"/>
        <w:tabs>
          <w:tab w:val="right" w:leader="dot" w:pos="8304"/>
        </w:tabs>
      </w:pPr>
    </w:p>
    <w:p>
      <w:pPr>
        <w:pStyle w:val="16"/>
        <w:rPr>
          <w:rFonts w:hint="eastAsia"/>
          <w:lang w:val="en-US" w:eastAsia="zh-CN"/>
        </w:rPr>
        <w:sectPr>
          <w:headerReference r:id="rId20" w:type="default"/>
          <w:footerReference r:id="rId22" w:type="default"/>
          <w:headerReference r:id="rId21" w:type="even"/>
          <w:footerReference r:id="rId23" w:type="even"/>
          <w:pgSz w:w="11910" w:h="16840"/>
          <w:pgMar w:top="1440" w:right="1803" w:bottom="1440" w:left="1803" w:header="907" w:footer="986" w:gutter="0"/>
          <w:pgBorders>
            <w:top w:val="none" w:sz="0" w:space="0"/>
            <w:left w:val="none" w:sz="0" w:space="0"/>
            <w:bottom w:val="none" w:sz="0" w:space="0"/>
            <w:right w:val="none" w:sz="0" w:space="0"/>
          </w:pgBorders>
          <w:pgNumType w:start="1"/>
          <w:cols w:space="0" w:num="1"/>
          <w:rtlGutter w:val="0"/>
          <w:docGrid w:linePitch="0" w:charSpace="0"/>
        </w:sectPr>
      </w:pPr>
      <w:r>
        <w:rPr>
          <w:rFonts w:hint="eastAsia"/>
          <w:lang w:val="en-US" w:eastAsia="zh-CN"/>
        </w:rPr>
        <w:fldChar w:fldCharType="end"/>
      </w:r>
    </w:p>
    <w:p>
      <w:pPr>
        <w:snapToGrid w:val="0"/>
        <w:spacing w:line="600" w:lineRule="exact"/>
        <w:jc w:val="center"/>
        <w:outlineLvl w:val="9"/>
        <w:rPr>
          <w:rFonts w:hint="eastAsia" w:ascii="方正小标宋简体" w:hAnsi="方正小标宋简体" w:eastAsia="方正小标宋简体" w:cs="方正小标宋简体"/>
          <w:b w:val="0"/>
          <w:bCs w:val="0"/>
          <w:color w:val="000000"/>
          <w:sz w:val="44"/>
          <w:szCs w:val="44"/>
          <w:lang w:val="en-US" w:eastAsia="zh-CN"/>
        </w:rPr>
        <w:sectPr>
          <w:headerReference r:id="rId24" w:type="default"/>
          <w:footerReference r:id="rId25" w:type="default"/>
          <w:footerReference r:id="rId26" w:type="even"/>
          <w:pgSz w:w="11910" w:h="16840"/>
          <w:pgMar w:top="1440" w:right="1803" w:bottom="1440" w:left="1803" w:header="907" w:footer="986" w:gutter="0"/>
          <w:pgBorders>
            <w:top w:val="none" w:sz="0" w:space="0"/>
            <w:left w:val="none" w:sz="0" w:space="0"/>
            <w:bottom w:val="none" w:sz="0" w:space="0"/>
            <w:right w:val="none" w:sz="0" w:space="0"/>
          </w:pgBorders>
          <w:pgNumType w:start="1"/>
          <w:cols w:space="0" w:num="1"/>
          <w:rtlGutter w:val="0"/>
          <w:docGrid w:linePitch="0" w:charSpace="0"/>
        </w:sectPr>
      </w:pPr>
    </w:p>
    <w:p>
      <w:pPr>
        <w:snapToGrid w:val="0"/>
        <w:spacing w:line="600" w:lineRule="exact"/>
        <w:jc w:val="center"/>
        <w:outlineLvl w:val="9"/>
        <w:rPr>
          <w:rFonts w:hint="eastAsia"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t>邵阳职业技术学院</w:t>
      </w:r>
    </w:p>
    <w:p>
      <w:pPr>
        <w:snapToGrid w:val="0"/>
        <w:spacing w:line="600" w:lineRule="exact"/>
        <w:jc w:val="center"/>
        <w:outlineLvl w:val="9"/>
        <w:rPr>
          <w:rFonts w:hint="default" w:ascii="方正小标宋简体" w:hAnsi="方正小标宋简体" w:eastAsia="方正小标宋简体" w:cs="方正小标宋简体"/>
          <w:b w:val="0"/>
          <w:bCs w:val="0"/>
          <w:color w:val="000000"/>
          <w:sz w:val="44"/>
          <w:szCs w:val="44"/>
          <w:lang w:val="en-US" w:eastAsia="zh-CN"/>
        </w:rPr>
      </w:pPr>
      <w:r>
        <w:rPr>
          <w:rFonts w:hint="eastAsia" w:ascii="方正小标宋简体" w:hAnsi="方正小标宋简体" w:eastAsia="方正小标宋简体" w:cs="方正小标宋简体"/>
          <w:b w:val="0"/>
          <w:bCs w:val="0"/>
          <w:color w:val="000000"/>
          <w:sz w:val="44"/>
          <w:szCs w:val="44"/>
          <w:lang w:val="en-US" w:eastAsia="zh-CN"/>
        </w:rPr>
        <w:t>高等职业教育</w:t>
      </w:r>
      <w:r>
        <w:rPr>
          <w:rFonts w:hint="eastAsia" w:ascii="方正小标宋简体" w:hAnsi="方正小标宋简体" w:eastAsia="方正小标宋简体" w:cs="方正小标宋简体"/>
          <w:b w:val="0"/>
          <w:bCs w:val="0"/>
          <w:color w:val="000000"/>
          <w:sz w:val="44"/>
          <w:szCs w:val="44"/>
        </w:rPr>
        <w:t>质量年度报告</w:t>
      </w:r>
      <w:r>
        <w:rPr>
          <w:rFonts w:hint="eastAsia" w:ascii="方正小标宋简体" w:hAnsi="方正小标宋简体" w:eastAsia="方正小标宋简体" w:cs="方正小标宋简体"/>
          <w:b w:val="0"/>
          <w:bCs w:val="0"/>
          <w:color w:val="000000"/>
          <w:sz w:val="44"/>
          <w:szCs w:val="44"/>
          <w:lang w:eastAsia="zh-CN"/>
        </w:rPr>
        <w:t>（</w:t>
      </w:r>
      <w:r>
        <w:rPr>
          <w:rFonts w:hint="eastAsia" w:ascii="方正小标宋简体" w:hAnsi="方正小标宋简体" w:eastAsia="方正小标宋简体" w:cs="方正小标宋简体"/>
          <w:b w:val="0"/>
          <w:bCs w:val="0"/>
          <w:color w:val="000000"/>
          <w:sz w:val="44"/>
          <w:szCs w:val="44"/>
          <w:lang w:val="en-US" w:eastAsia="zh-CN"/>
        </w:rPr>
        <w:t>2023年度）</w:t>
      </w:r>
    </w:p>
    <w:p>
      <w:pPr>
        <w:snapToGrid w:val="0"/>
        <w:spacing w:line="600" w:lineRule="exact"/>
        <w:jc w:val="center"/>
        <w:outlineLvl w:val="9"/>
        <w:rPr>
          <w:rFonts w:hint="eastAsia" w:ascii="方正小标宋简体" w:hAnsi="方正小标宋简体" w:eastAsia="方正小标宋简体" w:cs="方正小标宋简体"/>
          <w:b w:val="0"/>
          <w:bCs w:val="0"/>
          <w:color w:val="000000"/>
          <w:sz w:val="44"/>
          <w:szCs w:val="44"/>
          <w:lang w:eastAsia="zh-CN"/>
        </w:rPr>
      </w:pPr>
    </w:p>
    <w:p>
      <w:pPr>
        <w:keepNext w:val="0"/>
        <w:keepLines w:val="0"/>
        <w:pageBreakBefore w:val="0"/>
        <w:widowControl w:val="0"/>
        <w:kinsoku/>
        <w:wordWrap/>
        <w:overflowPunct/>
        <w:topLinePunct w:val="0"/>
        <w:autoSpaceDE/>
        <w:autoSpaceDN/>
        <w:bidi w:val="0"/>
        <w:adjustRightInd/>
        <w:snapToGrid w:val="0"/>
        <w:spacing w:line="460" w:lineRule="exact"/>
        <w:ind w:firstLine="560" w:firstLineChars="200"/>
        <w:jc w:val="left"/>
        <w:textAlignment w:val="auto"/>
        <w:outlineLvl w:val="9"/>
        <w:rPr>
          <w:rFonts w:ascii="仿宋_GB2312" w:eastAsia="仿宋_GB2312"/>
          <w:sz w:val="28"/>
          <w:szCs w:val="28"/>
        </w:rPr>
      </w:pP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年，学院坚持以习近平新时代中国特色社会主义思想为指导，</w:t>
      </w:r>
      <w:r>
        <w:rPr>
          <w:rFonts w:hint="eastAsia" w:ascii="仿宋_GB2312" w:hAnsi="仿宋_GB2312" w:eastAsia="仿宋_GB2312" w:cs="仿宋_GB2312"/>
          <w:sz w:val="28"/>
          <w:szCs w:val="28"/>
          <w:lang w:val="en-US" w:eastAsia="zh-CN"/>
        </w:rPr>
        <w:t>深入学习宣传贯彻党的二十大精神，</w:t>
      </w:r>
      <w:r>
        <w:rPr>
          <w:rFonts w:hint="eastAsia" w:ascii="仿宋_GB2312" w:hAnsi="仿宋_GB2312" w:eastAsia="仿宋_GB2312" w:cs="仿宋_GB2312"/>
          <w:sz w:val="28"/>
          <w:szCs w:val="28"/>
        </w:rPr>
        <w:t>认真落实习近平总书记关于湖南工作的重要讲话和指示精神，落实</w:t>
      </w:r>
      <w:r>
        <w:rPr>
          <w:rFonts w:hint="eastAsia" w:ascii="仿宋_GB2312" w:hAnsi="仿宋_GB2312" w:eastAsia="仿宋_GB2312" w:cs="仿宋_GB2312"/>
          <w:sz w:val="28"/>
          <w:szCs w:val="28"/>
          <w:lang w:eastAsia="zh-CN"/>
        </w:rPr>
        <w:t>新修订的《职业教育法》</w:t>
      </w:r>
      <w:r>
        <w:rPr>
          <w:rFonts w:hint="eastAsia" w:ascii="仿宋_GB2312" w:hAnsi="仿宋_GB2312" w:eastAsia="仿宋_GB2312" w:cs="仿宋_GB2312"/>
          <w:sz w:val="28"/>
          <w:szCs w:val="28"/>
        </w:rPr>
        <w:t>《国家职业教育改革实施方案》</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关于推动现代职业教育高质量发展的意见》《关于深化现代职业教育体系建设改革的意见》</w:t>
      </w:r>
      <w:r>
        <w:rPr>
          <w:rFonts w:hint="eastAsia" w:ascii="仿宋_GB2312" w:hAnsi="仿宋_GB2312" w:eastAsia="仿宋_GB2312" w:cs="仿宋_GB2312"/>
          <w:sz w:val="28"/>
          <w:szCs w:val="28"/>
        </w:rPr>
        <w:t>和全国职业教育大会精神，</w:t>
      </w:r>
      <w:r>
        <w:rPr>
          <w:rFonts w:hint="eastAsia" w:ascii="仿宋_GB2312" w:hAnsi="仿宋_GB2312" w:eastAsia="仿宋_GB2312" w:cs="仿宋_GB2312"/>
          <w:sz w:val="28"/>
          <w:szCs w:val="28"/>
          <w:lang w:val="en-US" w:eastAsia="zh-CN"/>
        </w:rPr>
        <w:t>落实学院新一届党委确定的“建高升本”发展目标，</w:t>
      </w:r>
      <w:r>
        <w:rPr>
          <w:rFonts w:hint="eastAsia" w:ascii="仿宋" w:hAnsi="仿宋" w:eastAsia="仿宋_GB2312"/>
          <w:sz w:val="28"/>
          <w:szCs w:val="28"/>
        </w:rPr>
        <w:t>以立德树人为根本，不忘“为党育人、为国育才”初心和使命，</w:t>
      </w:r>
      <w:r>
        <w:rPr>
          <w:rFonts w:hint="eastAsia" w:ascii="仿宋" w:hAnsi="仿宋" w:eastAsia="仿宋_GB2312"/>
          <w:sz w:val="28"/>
          <w:szCs w:val="28"/>
          <w:lang w:val="en-US" w:eastAsia="zh-CN"/>
        </w:rPr>
        <w:t>深入推进</w:t>
      </w:r>
      <w:r>
        <w:rPr>
          <w:rFonts w:hint="eastAsia" w:ascii="仿宋" w:hAnsi="仿宋" w:eastAsia="仿宋_GB2312"/>
          <w:sz w:val="28"/>
          <w:szCs w:val="28"/>
          <w:lang w:eastAsia="zh-CN"/>
        </w:rPr>
        <w:t>“</w:t>
      </w:r>
      <w:r>
        <w:rPr>
          <w:rFonts w:hint="eastAsia" w:ascii="仿宋" w:hAnsi="仿宋" w:eastAsia="仿宋_GB2312"/>
          <w:sz w:val="28"/>
          <w:szCs w:val="28"/>
          <w:lang w:val="en-US" w:eastAsia="zh-CN"/>
        </w:rPr>
        <w:t>五育并举”办学模式，</w:t>
      </w:r>
      <w:r>
        <w:rPr>
          <w:rFonts w:hint="eastAsia" w:ascii="仿宋" w:hAnsi="仿宋" w:eastAsia="仿宋_GB2312"/>
          <w:sz w:val="28"/>
          <w:szCs w:val="28"/>
        </w:rPr>
        <w:t>立足新发展阶段、贯彻新发展理念，紧扣邵阳经济社会发展重大需求，深化产教融合、校企合作，</w:t>
      </w:r>
      <w:r>
        <w:rPr>
          <w:rFonts w:hint="eastAsia" w:ascii="仿宋" w:hAnsi="仿宋" w:eastAsia="仿宋_GB2312"/>
          <w:sz w:val="28"/>
          <w:szCs w:val="28"/>
          <w:lang w:val="en-US" w:eastAsia="zh-CN"/>
        </w:rPr>
        <w:t>围绕学院“十四五”规划实施、</w:t>
      </w:r>
      <w:r>
        <w:rPr>
          <w:rFonts w:hint="eastAsia" w:ascii="仿宋" w:hAnsi="仿宋" w:eastAsia="仿宋_GB2312" w:cs="Times New Roman"/>
          <w:sz w:val="28"/>
          <w:szCs w:val="28"/>
          <w:lang w:val="en-US" w:eastAsia="zh-CN"/>
        </w:rPr>
        <w:t>现代职业教育体系建设</w:t>
      </w:r>
      <w:r>
        <w:rPr>
          <w:rFonts w:hint="eastAsia" w:ascii="仿宋" w:hAnsi="仿宋" w:eastAsia="仿宋_GB2312"/>
          <w:sz w:val="28"/>
          <w:szCs w:val="28"/>
          <w:lang w:val="en-US" w:eastAsia="zh-CN"/>
        </w:rPr>
        <w:t>和“双高”校建设，</w:t>
      </w:r>
      <w:r>
        <w:rPr>
          <w:rFonts w:hint="eastAsia" w:ascii="仿宋_GB2312" w:hAnsi="仿宋_GB2312" w:eastAsia="仿宋_GB2312" w:cs="仿宋_GB2312"/>
          <w:sz w:val="28"/>
          <w:szCs w:val="28"/>
          <w:lang w:val="en-US" w:eastAsia="zh-CN"/>
        </w:rPr>
        <w:t>创建国家文明城市，创建文明校园、清廉学校和民族团结进步示范高校等中心</w:t>
      </w:r>
      <w:r>
        <w:rPr>
          <w:rFonts w:hint="eastAsia" w:ascii="仿宋" w:hAnsi="仿宋" w:eastAsia="仿宋_GB2312"/>
          <w:sz w:val="28"/>
          <w:szCs w:val="28"/>
          <w:lang w:val="en-US" w:eastAsia="zh-CN"/>
        </w:rPr>
        <w:t>任务</w:t>
      </w:r>
      <w:r>
        <w:rPr>
          <w:rFonts w:hint="eastAsia" w:ascii="仿宋" w:hAnsi="仿宋" w:eastAsia="仿宋_GB2312"/>
          <w:sz w:val="28"/>
          <w:szCs w:val="28"/>
        </w:rPr>
        <w:t>，通过改革创新、提质培优、增值赋能，培养更多高素质技术技能人才、能工巧匠、大国工匠，服务湖南“三高四新”</w:t>
      </w:r>
      <w:r>
        <w:rPr>
          <w:rFonts w:hint="eastAsia" w:ascii="仿宋" w:hAnsi="仿宋" w:eastAsia="仿宋_GB2312"/>
          <w:sz w:val="28"/>
          <w:szCs w:val="28"/>
          <w:lang w:eastAsia="zh-CN"/>
        </w:rPr>
        <w:t>美好蓝图</w:t>
      </w:r>
      <w:r>
        <w:rPr>
          <w:rFonts w:hint="eastAsia" w:ascii="仿宋" w:hAnsi="仿宋" w:eastAsia="仿宋_GB2312"/>
          <w:sz w:val="28"/>
          <w:szCs w:val="28"/>
        </w:rPr>
        <w:t>和建设现代化新邵阳，服务邵阳人民美好生活需要，推动学院高质量发展，为实现办学现代化的奋斗目标夯实基础。一年来</w:t>
      </w:r>
      <w:r>
        <w:rPr>
          <w:rFonts w:hint="eastAsia" w:ascii="仿宋" w:hAnsi="仿宋" w:eastAsia="仿宋_GB2312"/>
          <w:sz w:val="28"/>
          <w:szCs w:val="28"/>
          <w:lang w:eastAsia="zh-CN"/>
        </w:rPr>
        <w:t>，</w:t>
      </w:r>
      <w:r>
        <w:rPr>
          <w:rFonts w:hint="eastAsia" w:ascii="仿宋" w:hAnsi="仿宋" w:eastAsia="仿宋_GB2312"/>
          <w:sz w:val="28"/>
          <w:szCs w:val="28"/>
        </w:rPr>
        <w:t>学院</w:t>
      </w:r>
      <w:r>
        <w:rPr>
          <w:rFonts w:hint="eastAsia" w:ascii="仿宋_GB2312" w:eastAsia="仿宋_GB2312"/>
          <w:sz w:val="28"/>
          <w:szCs w:val="28"/>
        </w:rPr>
        <w:t>在党</w:t>
      </w:r>
      <w:r>
        <w:rPr>
          <w:rFonts w:hint="eastAsia" w:ascii="仿宋_GB2312" w:eastAsia="仿宋_GB2312"/>
          <w:sz w:val="28"/>
          <w:szCs w:val="28"/>
          <w:lang w:val="en-US" w:eastAsia="zh-CN"/>
        </w:rPr>
        <w:t>的</w:t>
      </w:r>
      <w:r>
        <w:rPr>
          <w:rFonts w:hint="eastAsia" w:ascii="仿宋_GB2312" w:eastAsia="仿宋_GB2312"/>
          <w:sz w:val="28"/>
          <w:szCs w:val="28"/>
        </w:rPr>
        <w:t>建</w:t>
      </w:r>
      <w:r>
        <w:rPr>
          <w:rFonts w:hint="eastAsia" w:ascii="仿宋_GB2312" w:eastAsia="仿宋_GB2312"/>
          <w:sz w:val="28"/>
          <w:szCs w:val="28"/>
          <w:lang w:val="en-US" w:eastAsia="zh-CN"/>
        </w:rPr>
        <w:t>设</w:t>
      </w:r>
      <w:r>
        <w:rPr>
          <w:rFonts w:hint="eastAsia" w:ascii="仿宋_GB2312" w:eastAsia="仿宋_GB2312"/>
          <w:sz w:val="28"/>
          <w:szCs w:val="28"/>
        </w:rPr>
        <w:t>、</w:t>
      </w:r>
      <w:r>
        <w:rPr>
          <w:rFonts w:hint="eastAsia" w:ascii="仿宋_GB2312" w:eastAsia="仿宋_GB2312"/>
          <w:sz w:val="28"/>
          <w:szCs w:val="28"/>
          <w:lang w:val="en-US" w:eastAsia="zh-CN"/>
        </w:rPr>
        <w:t>现代大学治理、</w:t>
      </w:r>
      <w:r>
        <w:rPr>
          <w:rFonts w:hint="eastAsia" w:ascii="仿宋_GB2312" w:hAnsi="仿宋_GB2312" w:eastAsia="仿宋_GB2312" w:cs="仿宋_GB2312"/>
          <w:sz w:val="28"/>
          <w:szCs w:val="28"/>
          <w:lang w:val="en-US" w:eastAsia="zh-CN"/>
        </w:rPr>
        <w:t>办学基础条件达标、人才培养、社会服务、文化传承、国际合作、“楚怡”职业教育重点项目建设</w:t>
      </w:r>
      <w:r>
        <w:rPr>
          <w:rFonts w:ascii="仿宋_GB2312" w:eastAsia="仿宋_GB2312"/>
          <w:sz w:val="28"/>
          <w:szCs w:val="28"/>
        </w:rPr>
        <w:t>等方面</w:t>
      </w:r>
      <w:r>
        <w:rPr>
          <w:rFonts w:hint="eastAsia" w:ascii="仿宋_GB2312" w:eastAsia="仿宋_GB2312"/>
          <w:sz w:val="28"/>
          <w:szCs w:val="28"/>
        </w:rPr>
        <w:t>取得了新的进步。</w:t>
      </w:r>
    </w:p>
    <w:p>
      <w:pPr>
        <w:adjustRightInd w:val="0"/>
        <w:snapToGrid w:val="0"/>
        <w:spacing w:line="460" w:lineRule="exact"/>
        <w:jc w:val="left"/>
        <w:outlineLvl w:val="9"/>
        <w:rPr>
          <w:rFonts w:hint="eastAsia" w:ascii="Times New Roman" w:hAnsi="Times New Roman" w:eastAsia="黑体"/>
          <w:color w:val="000000"/>
          <w:sz w:val="28"/>
          <w:szCs w:val="28"/>
        </w:rPr>
      </w:pPr>
      <w:bookmarkStart w:id="0" w:name="_Toc2039"/>
      <w:bookmarkStart w:id="1" w:name="_Toc19477"/>
      <w:bookmarkStart w:id="2" w:name="_Toc29528"/>
      <w:bookmarkStart w:id="3" w:name="_Toc12782"/>
      <w:bookmarkStart w:id="4" w:name="_Toc5842"/>
      <w:bookmarkStart w:id="5" w:name="_Toc22276"/>
      <w:bookmarkStart w:id="6" w:name="_Toc38"/>
    </w:p>
    <w:p>
      <w:pPr>
        <w:keepNext w:val="0"/>
        <w:keepLines w:val="0"/>
        <w:pageBreakBefore w:val="0"/>
        <w:widowControl w:val="0"/>
        <w:kinsoku/>
        <w:wordWrap/>
        <w:overflowPunct/>
        <w:topLinePunct w:val="0"/>
        <w:autoSpaceDE/>
        <w:autoSpaceDN/>
        <w:bidi w:val="0"/>
        <w:adjustRightInd w:val="0"/>
        <w:snapToGrid w:val="0"/>
        <w:spacing w:line="460" w:lineRule="exact"/>
        <w:jc w:val="left"/>
        <w:textAlignment w:val="auto"/>
        <w:outlineLvl w:val="0"/>
        <w:rPr>
          <w:rFonts w:ascii="Times New Roman" w:hAnsi="Times New Roman" w:eastAsia="黑体"/>
          <w:color w:val="000000"/>
          <w:sz w:val="28"/>
          <w:szCs w:val="28"/>
        </w:rPr>
      </w:pPr>
      <w:bookmarkStart w:id="7" w:name="_Toc3498"/>
      <w:bookmarkStart w:id="8" w:name="_Toc16652"/>
      <w:bookmarkStart w:id="9" w:name="_Toc15496"/>
      <w:bookmarkStart w:id="10" w:name="_Toc30335"/>
      <w:bookmarkStart w:id="11" w:name="_Toc10425"/>
      <w:r>
        <w:rPr>
          <w:rFonts w:hint="eastAsia" w:ascii="Times New Roman" w:hAnsi="Times New Roman" w:eastAsia="黑体"/>
          <w:color w:val="000000"/>
          <w:sz w:val="28"/>
          <w:szCs w:val="28"/>
        </w:rPr>
        <w:t>学院概况</w:t>
      </w:r>
      <w:bookmarkEnd w:id="0"/>
      <w:bookmarkEnd w:id="1"/>
      <w:bookmarkEnd w:id="2"/>
      <w:bookmarkEnd w:id="3"/>
      <w:bookmarkEnd w:id="4"/>
      <w:bookmarkEnd w:id="5"/>
      <w:bookmarkEnd w:id="6"/>
      <w:bookmarkEnd w:id="7"/>
      <w:bookmarkEnd w:id="8"/>
      <w:bookmarkEnd w:id="9"/>
      <w:bookmarkEnd w:id="10"/>
      <w:bookmarkEnd w:id="11"/>
    </w:p>
    <w:p>
      <w:pPr>
        <w:spacing w:line="460" w:lineRule="exact"/>
        <w:outlineLvl w:val="9"/>
        <w:rPr>
          <w:rFonts w:ascii="仿宋_GB2312" w:hAnsi="仿宋" w:eastAsia="仿宋_GB2312"/>
          <w:sz w:val="28"/>
          <w:szCs w:val="28"/>
        </w:rPr>
      </w:pPr>
      <w:r>
        <w:rPr>
          <w:rFonts w:hint="eastAsia" w:ascii="仿宋_GB2312" w:hAnsi="仿宋" w:eastAsia="仿宋_GB2312"/>
          <w:b/>
          <w:sz w:val="28"/>
          <w:szCs w:val="28"/>
        </w:rPr>
        <w:t xml:space="preserve">    历史沿革。</w:t>
      </w:r>
      <w:r>
        <w:rPr>
          <w:rFonts w:hint="eastAsia" w:ascii="仿宋_GB2312" w:hAnsi="仿宋" w:eastAsia="仿宋_GB2312"/>
          <w:sz w:val="28"/>
          <w:szCs w:val="28"/>
        </w:rPr>
        <w:t>邵阳职业技术学院成立于2003年，由原邵阳经贸学校（1952年）、邵阳机电工程学校（1979年）和邵阳农业学校（1957年）三校合并组建，经湖南省人民政府批准、教育部备案、邵阳市人民政府主办主管的全日制普通高等职业院校。</w:t>
      </w:r>
    </w:p>
    <w:p>
      <w:pPr>
        <w:spacing w:line="460" w:lineRule="exact"/>
        <w:ind w:firstLine="562" w:firstLineChars="200"/>
        <w:outlineLvl w:val="9"/>
        <w:rPr>
          <w:rFonts w:ascii="仿宋_GB2312" w:hAnsi="仿宋" w:eastAsia="仿宋_GB2312" w:cs="Times New Roman"/>
          <w:b/>
          <w:bCs/>
          <w:sz w:val="24"/>
          <w:szCs w:val="24"/>
        </w:rPr>
      </w:pPr>
      <w:r>
        <w:rPr>
          <w:rFonts w:hint="eastAsia" w:ascii="仿宋_GB2312" w:hAnsi="仿宋" w:eastAsia="仿宋_GB2312"/>
          <w:b/>
          <w:sz w:val="28"/>
          <w:szCs w:val="28"/>
        </w:rPr>
        <w:t>办学理念。</w:t>
      </w:r>
      <w:r>
        <w:rPr>
          <w:rFonts w:hint="eastAsia" w:ascii="仿宋_GB2312" w:hAnsi="仿宋" w:eastAsia="仿宋_GB2312"/>
          <w:sz w:val="28"/>
          <w:szCs w:val="28"/>
        </w:rPr>
        <w:t>通过长期办学实践，学院形成了科学、系统，符合学院发展实际的办学理念。</w:t>
      </w:r>
    </w:p>
    <w:p>
      <w:pPr>
        <w:pStyle w:val="13"/>
        <w:keepNext w:val="0"/>
        <w:keepLines w:val="0"/>
        <w:pageBreakBefore w:val="0"/>
        <w:widowControl w:val="0"/>
        <w:kinsoku/>
        <w:wordWrap/>
        <w:overflowPunct/>
        <w:topLinePunct w:val="0"/>
        <w:autoSpaceDE/>
        <w:autoSpaceDN/>
        <w:bidi w:val="0"/>
        <w:adjustRightInd/>
        <w:snapToGrid/>
        <w:spacing w:before="156" w:beforeLines="50" w:after="156" w:afterLines="50"/>
        <w:ind w:left="0" w:leftChars="0"/>
        <w:jc w:val="center"/>
        <w:textAlignment w:val="auto"/>
        <w:outlineLvl w:val="1"/>
        <w:rPr>
          <w:rFonts w:ascii="仿宋_GB2312" w:hAnsi="仿宋" w:eastAsia="仿宋_GB2312" w:cs="Times New Roman"/>
          <w:b/>
          <w:bCs/>
          <w:sz w:val="24"/>
          <w:szCs w:val="24"/>
        </w:rPr>
      </w:pPr>
      <w:bookmarkStart w:id="12" w:name="_Toc32718"/>
      <w:bookmarkStart w:id="13" w:name="_Toc4524"/>
      <w:bookmarkStart w:id="14" w:name="_Toc17345"/>
      <w:bookmarkStart w:id="15" w:name="_Toc7644"/>
      <w:bookmarkStart w:id="16" w:name="_Toc19809"/>
      <w:bookmarkStart w:id="17" w:name="_Toc16044"/>
      <w:bookmarkStart w:id="18" w:name="_Toc10837"/>
      <w:r>
        <w:rPr>
          <w:rFonts w:hint="eastAsia" w:ascii="仿宋_GB2312" w:hAnsi="仿宋" w:eastAsia="仿宋_GB2312" w:cs="Times New Roman"/>
          <w:b/>
          <w:bCs/>
          <w:sz w:val="24"/>
          <w:szCs w:val="24"/>
        </w:rPr>
        <w:t>表A-1 学院校园文化表</w:t>
      </w:r>
      <w:bookmarkEnd w:id="12"/>
      <w:bookmarkEnd w:id="13"/>
      <w:bookmarkEnd w:id="14"/>
      <w:bookmarkEnd w:id="15"/>
      <w:bookmarkEnd w:id="16"/>
      <w:bookmarkEnd w:id="17"/>
      <w:bookmarkEnd w:id="18"/>
    </w:p>
    <w:tbl>
      <w:tblPr>
        <w:tblStyle w:val="18"/>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5490"/>
        <w:gridCol w:w="17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1239" w:type="dxa"/>
            <w:tcBorders>
              <w:top w:val="single" w:color="auto" w:sz="12" w:space="0"/>
              <w:left w:val="single" w:color="auto" w:sz="12" w:space="0"/>
            </w:tcBorders>
          </w:tcPr>
          <w:p>
            <w:pPr>
              <w:spacing w:line="360" w:lineRule="exact"/>
              <w:jc w:val="center"/>
              <w:outlineLvl w:val="9"/>
              <w:rPr>
                <w:rFonts w:hint="eastAsia" w:ascii="仿宋_GB2312" w:hAnsi="仿宋" w:eastAsia="仿宋_GB2312"/>
                <w:b/>
                <w:bCs/>
                <w:szCs w:val="21"/>
                <w:lang w:val="en-US" w:eastAsia="zh-CN"/>
              </w:rPr>
            </w:pPr>
            <w:r>
              <w:rPr>
                <w:rFonts w:hint="eastAsia" w:ascii="仿宋_GB2312" w:hAnsi="仿宋" w:eastAsia="仿宋_GB2312"/>
                <w:b/>
                <w:bCs/>
                <w:szCs w:val="21"/>
                <w:lang w:val="en-US" w:eastAsia="zh-CN"/>
              </w:rPr>
              <w:t>项目</w:t>
            </w:r>
          </w:p>
        </w:tc>
        <w:tc>
          <w:tcPr>
            <w:tcW w:w="5490" w:type="dxa"/>
            <w:tcBorders>
              <w:top w:val="single" w:color="auto" w:sz="12" w:space="0"/>
            </w:tcBorders>
          </w:tcPr>
          <w:p>
            <w:pPr>
              <w:spacing w:line="360" w:lineRule="exact"/>
              <w:jc w:val="center"/>
              <w:outlineLvl w:val="9"/>
              <w:rPr>
                <w:rFonts w:hint="eastAsia" w:ascii="仿宋_GB2312" w:hAnsi="仿宋" w:eastAsia="仿宋_GB2312"/>
                <w:b/>
                <w:bCs/>
                <w:szCs w:val="21"/>
                <w:lang w:val="en-US" w:eastAsia="zh-CN"/>
              </w:rPr>
            </w:pPr>
            <w:r>
              <w:rPr>
                <w:rFonts w:hint="eastAsia" w:ascii="仿宋_GB2312" w:hAnsi="仿宋" w:eastAsia="仿宋_GB2312"/>
                <w:b/>
                <w:bCs/>
                <w:szCs w:val="21"/>
                <w:lang w:val="en-US" w:eastAsia="zh-CN"/>
              </w:rPr>
              <w:t>内 容</w:t>
            </w:r>
          </w:p>
        </w:tc>
        <w:tc>
          <w:tcPr>
            <w:tcW w:w="1791" w:type="dxa"/>
            <w:tcBorders>
              <w:top w:val="single" w:color="auto" w:sz="12" w:space="0"/>
              <w:right w:val="single" w:color="auto" w:sz="12" w:space="0"/>
            </w:tcBorders>
          </w:tcPr>
          <w:p>
            <w:pPr>
              <w:spacing w:line="360" w:lineRule="exact"/>
              <w:jc w:val="center"/>
              <w:outlineLvl w:val="9"/>
              <w:rPr>
                <w:rFonts w:hint="eastAsia" w:ascii="仿宋_GB2312" w:hAnsi="仿宋" w:eastAsia="仿宋_GB2312"/>
                <w:b/>
                <w:bCs/>
                <w:szCs w:val="21"/>
                <w:lang w:val="en-US" w:eastAsia="zh-CN"/>
              </w:rPr>
            </w:pPr>
            <w:r>
              <w:rPr>
                <w:rFonts w:hint="eastAsia" w:ascii="仿宋_GB2312" w:hAnsi="仿宋" w:eastAsia="仿宋_GB2312"/>
                <w:b/>
                <w:bCs/>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9" w:type="dxa"/>
            <w:tcBorders>
              <w:left w:val="single" w:color="auto" w:sz="12" w:space="0"/>
            </w:tcBorders>
          </w:tcPr>
          <w:p>
            <w:pPr>
              <w:spacing w:line="360" w:lineRule="exact"/>
              <w:jc w:val="center"/>
              <w:outlineLvl w:val="9"/>
              <w:rPr>
                <w:rFonts w:ascii="仿宋_GB2312" w:hAnsi="仿宋" w:eastAsia="仿宋_GB2312"/>
                <w:b/>
                <w:bCs/>
                <w:szCs w:val="21"/>
              </w:rPr>
            </w:pPr>
            <w:r>
              <w:rPr>
                <w:rFonts w:hint="eastAsia" w:ascii="仿宋_GB2312" w:hAnsi="仿宋" w:eastAsia="仿宋_GB2312"/>
                <w:b/>
                <w:bCs/>
                <w:szCs w:val="21"/>
              </w:rPr>
              <w:t>根本任务</w:t>
            </w:r>
          </w:p>
        </w:tc>
        <w:tc>
          <w:tcPr>
            <w:tcW w:w="5490" w:type="dxa"/>
          </w:tcPr>
          <w:p>
            <w:pPr>
              <w:spacing w:line="360" w:lineRule="exact"/>
              <w:jc w:val="center"/>
              <w:outlineLvl w:val="9"/>
              <w:rPr>
                <w:rFonts w:ascii="仿宋_GB2312" w:hAnsi="仿宋" w:eastAsia="仿宋_GB2312"/>
                <w:b/>
                <w:bCs/>
                <w:szCs w:val="21"/>
              </w:rPr>
            </w:pPr>
            <w:r>
              <w:rPr>
                <w:rFonts w:hint="eastAsia" w:ascii="仿宋" w:hAnsi="仿宋" w:eastAsia="仿宋_GB2312"/>
                <w:szCs w:val="21"/>
              </w:rPr>
              <w:t>立德树人</w:t>
            </w:r>
          </w:p>
        </w:tc>
        <w:tc>
          <w:tcPr>
            <w:tcW w:w="1791" w:type="dxa"/>
            <w:tcBorders>
              <w:right w:val="single" w:color="auto" w:sz="12" w:space="0"/>
            </w:tcBorders>
          </w:tcPr>
          <w:p>
            <w:pPr>
              <w:spacing w:line="360" w:lineRule="exact"/>
              <w:jc w:val="left"/>
              <w:outlineLvl w:val="9"/>
              <w:rPr>
                <w:rFonts w:ascii="仿宋" w:hAnsi="仿宋"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9" w:type="dxa"/>
            <w:tcBorders>
              <w:left w:val="single" w:color="auto" w:sz="12" w:space="0"/>
            </w:tcBorders>
            <w:vAlign w:val="top"/>
          </w:tcPr>
          <w:p>
            <w:pPr>
              <w:spacing w:line="360" w:lineRule="exact"/>
              <w:jc w:val="center"/>
              <w:outlineLvl w:val="9"/>
              <w:rPr>
                <w:rFonts w:hint="eastAsia" w:ascii="仿宋_GB2312" w:hAnsi="仿宋" w:eastAsia="仿宋_GB2312" w:cs="Times New Roman"/>
                <w:b/>
                <w:bCs/>
                <w:kern w:val="2"/>
                <w:sz w:val="21"/>
                <w:szCs w:val="21"/>
                <w:lang w:val="en-US" w:eastAsia="zh-CN" w:bidi="ar-SA"/>
              </w:rPr>
            </w:pPr>
            <w:r>
              <w:rPr>
                <w:rFonts w:hint="eastAsia" w:ascii="仿宋_GB2312" w:hAnsi="仿宋" w:eastAsia="仿宋_GB2312"/>
                <w:b/>
                <w:bCs/>
                <w:szCs w:val="21"/>
              </w:rPr>
              <w:t>发展战略</w:t>
            </w:r>
          </w:p>
        </w:tc>
        <w:tc>
          <w:tcPr>
            <w:tcW w:w="5490" w:type="dxa"/>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 w:eastAsia="仿宋_GB2312" w:cs="Times New Roman"/>
                <w:b/>
                <w:bCs/>
                <w:kern w:val="2"/>
                <w:sz w:val="21"/>
                <w:szCs w:val="21"/>
                <w:lang w:val="en-US" w:eastAsia="zh-CN" w:bidi="ar-SA"/>
              </w:rPr>
            </w:pPr>
            <w:r>
              <w:rPr>
                <w:rFonts w:hint="eastAsia" w:ascii="仿宋" w:hAnsi="仿宋" w:eastAsia="仿宋_GB2312"/>
                <w:szCs w:val="21"/>
              </w:rPr>
              <w:t>全面实施“特色发展、创新发展、错位发展”战略，以特色创优势、以创新谋发展、以服务求支持、以市场为导向，服务区域经济社会发展，不断扩大学院知名度、美誉度、公信度，不断增强学院影响力、吸引力。</w:t>
            </w:r>
          </w:p>
        </w:tc>
        <w:tc>
          <w:tcPr>
            <w:tcW w:w="1791" w:type="dxa"/>
            <w:tcBorders>
              <w:right w:val="single" w:color="auto" w:sz="12" w:space="0"/>
            </w:tcBorders>
          </w:tcPr>
          <w:p>
            <w:pPr>
              <w:spacing w:line="360" w:lineRule="exact"/>
              <w:jc w:val="left"/>
              <w:outlineLvl w:val="9"/>
              <w:rPr>
                <w:rFonts w:ascii="仿宋" w:hAnsi="仿宋"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9" w:type="dxa"/>
            <w:tcBorders>
              <w:left w:val="single" w:color="auto" w:sz="12" w:space="0"/>
            </w:tcBorders>
            <w:vAlign w:val="top"/>
          </w:tcPr>
          <w:p>
            <w:pPr>
              <w:spacing w:line="360" w:lineRule="exact"/>
              <w:jc w:val="center"/>
              <w:outlineLvl w:val="9"/>
              <w:rPr>
                <w:rFonts w:hint="eastAsia" w:ascii="仿宋_GB2312" w:hAnsi="仿宋" w:eastAsia="仿宋_GB2312" w:cs="Times New Roman"/>
                <w:b/>
                <w:bCs/>
                <w:kern w:val="2"/>
                <w:sz w:val="21"/>
                <w:szCs w:val="21"/>
                <w:lang w:val="en-US" w:eastAsia="zh-CN" w:bidi="ar-SA"/>
              </w:rPr>
            </w:pPr>
            <w:r>
              <w:rPr>
                <w:rFonts w:hint="eastAsia" w:ascii="仿宋_GB2312" w:hAnsi="仿宋" w:eastAsia="仿宋_GB2312"/>
                <w:b/>
                <w:bCs/>
                <w:szCs w:val="21"/>
                <w:lang w:eastAsia="zh-CN"/>
              </w:rPr>
              <w:t>发展目标</w:t>
            </w:r>
          </w:p>
        </w:tc>
        <w:tc>
          <w:tcPr>
            <w:tcW w:w="5490" w:type="dxa"/>
            <w:vAlign w:val="top"/>
          </w:tcPr>
          <w:p>
            <w:pPr>
              <w:spacing w:line="360" w:lineRule="exact"/>
              <w:jc w:val="center"/>
              <w:outlineLvl w:val="9"/>
              <w:rPr>
                <w:rFonts w:hint="eastAsia" w:ascii="仿宋" w:hAnsi="仿宋" w:eastAsia="仿宋_GB2312" w:cs="Times New Roman"/>
                <w:kern w:val="2"/>
                <w:sz w:val="21"/>
                <w:szCs w:val="21"/>
                <w:lang w:val="en-US" w:eastAsia="zh-CN" w:bidi="ar-SA"/>
              </w:rPr>
            </w:pPr>
            <w:r>
              <w:rPr>
                <w:rFonts w:hint="eastAsia" w:ascii="仿宋" w:hAnsi="仿宋" w:eastAsia="仿宋_GB2312"/>
                <w:szCs w:val="21"/>
                <w:lang w:eastAsia="zh-CN"/>
              </w:rPr>
              <w:t>建成高水平高职学校、开设本科专业、建设本科职业大学</w:t>
            </w:r>
          </w:p>
        </w:tc>
        <w:tc>
          <w:tcPr>
            <w:tcW w:w="1791" w:type="dxa"/>
            <w:tcBorders>
              <w:right w:val="single" w:color="auto" w:sz="12" w:space="0"/>
            </w:tcBorders>
            <w:vAlign w:val="top"/>
          </w:tcPr>
          <w:p>
            <w:pPr>
              <w:spacing w:line="360" w:lineRule="exact"/>
              <w:jc w:val="left"/>
              <w:outlineLvl w:val="9"/>
              <w:rPr>
                <w:rFonts w:hint="eastAsia" w:ascii="仿宋" w:hAnsi="仿宋" w:eastAsia="仿宋_GB2312" w:cs="Times New Roman"/>
                <w:kern w:val="2"/>
                <w:sz w:val="21"/>
                <w:szCs w:val="21"/>
                <w:lang w:val="en-US" w:eastAsia="zh-CN" w:bidi="ar-SA"/>
              </w:rPr>
            </w:pPr>
            <w:r>
              <w:rPr>
                <w:rFonts w:hint="eastAsia" w:ascii="仿宋" w:hAnsi="仿宋" w:eastAsia="仿宋_GB2312"/>
                <w:szCs w:val="21"/>
                <w:lang w:eastAsia="zh-CN"/>
              </w:rPr>
              <w:t>简称“建高升本”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9" w:type="dxa"/>
            <w:tcBorders>
              <w:left w:val="single" w:color="auto" w:sz="12" w:space="0"/>
            </w:tcBorders>
          </w:tcPr>
          <w:p>
            <w:pPr>
              <w:spacing w:line="360" w:lineRule="exact"/>
              <w:jc w:val="center"/>
              <w:outlineLvl w:val="9"/>
              <w:rPr>
                <w:rFonts w:hint="eastAsia" w:ascii="仿宋" w:hAnsi="仿宋" w:eastAsia="仿宋_GB2312"/>
                <w:b/>
                <w:bCs/>
                <w:szCs w:val="21"/>
              </w:rPr>
            </w:pPr>
            <w:r>
              <w:rPr>
                <w:rFonts w:hint="eastAsia" w:ascii="仿宋_GB2312" w:hAnsi="仿宋" w:eastAsia="仿宋_GB2312" w:cs="Times New Roman"/>
                <w:b/>
                <w:bCs/>
                <w:szCs w:val="21"/>
                <w:lang w:val="en-US" w:eastAsia="zh-CN"/>
              </w:rPr>
              <w:t>发展路径</w:t>
            </w:r>
          </w:p>
        </w:tc>
        <w:tc>
          <w:tcPr>
            <w:tcW w:w="5490" w:type="dxa"/>
          </w:tcPr>
          <w:p>
            <w:pPr>
              <w:spacing w:line="360" w:lineRule="exact"/>
              <w:jc w:val="center"/>
              <w:outlineLvl w:val="9"/>
              <w:rPr>
                <w:rFonts w:hint="eastAsia" w:ascii="仿宋" w:hAnsi="仿宋" w:eastAsia="仿宋_GB2312"/>
                <w:szCs w:val="21"/>
              </w:rPr>
            </w:pPr>
            <w:r>
              <w:rPr>
                <w:rFonts w:hint="eastAsia" w:ascii="仿宋" w:hAnsi="仿宋" w:eastAsia="仿宋_GB2312" w:cs="Times New Roman"/>
                <w:szCs w:val="21"/>
                <w:lang w:val="en-US" w:eastAsia="zh-CN"/>
              </w:rPr>
              <w:t>依托行业、对接产业、办好专业、融入企业、服务就业</w:t>
            </w:r>
          </w:p>
        </w:tc>
        <w:tc>
          <w:tcPr>
            <w:tcW w:w="1791" w:type="dxa"/>
            <w:tcBorders>
              <w:right w:val="single" w:color="auto" w:sz="12" w:space="0"/>
            </w:tcBorders>
          </w:tcPr>
          <w:p>
            <w:pPr>
              <w:spacing w:line="360" w:lineRule="exact"/>
              <w:jc w:val="left"/>
              <w:outlineLvl w:val="9"/>
              <w:rPr>
                <w:rFonts w:ascii="仿宋" w:hAnsi="仿宋"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9" w:type="dxa"/>
            <w:tcBorders>
              <w:left w:val="single" w:color="auto" w:sz="12" w:space="0"/>
            </w:tcBorders>
          </w:tcPr>
          <w:p>
            <w:pPr>
              <w:spacing w:line="360" w:lineRule="exact"/>
              <w:jc w:val="center"/>
              <w:outlineLvl w:val="9"/>
              <w:rPr>
                <w:rFonts w:hint="eastAsia" w:ascii="仿宋_GB2312" w:hAnsi="仿宋" w:eastAsia="仿宋_GB2312" w:cs="Times New Roman"/>
                <w:b/>
                <w:bCs/>
                <w:szCs w:val="21"/>
                <w:lang w:val="en-US" w:eastAsia="zh-CN"/>
              </w:rPr>
            </w:pPr>
            <w:r>
              <w:rPr>
                <w:rFonts w:hint="eastAsia" w:ascii="仿宋_GB2312" w:hAnsi="仿宋" w:eastAsia="仿宋_GB2312" w:cs="Times New Roman"/>
                <w:b/>
                <w:bCs/>
                <w:szCs w:val="21"/>
                <w:lang w:val="en-US" w:eastAsia="zh-CN"/>
              </w:rPr>
              <w:t>治理理念</w:t>
            </w:r>
          </w:p>
        </w:tc>
        <w:tc>
          <w:tcPr>
            <w:tcW w:w="5490" w:type="dxa"/>
          </w:tcPr>
          <w:p>
            <w:pPr>
              <w:spacing w:line="360" w:lineRule="exact"/>
              <w:jc w:val="center"/>
              <w:outlineLvl w:val="9"/>
              <w:rPr>
                <w:rFonts w:hint="eastAsia" w:ascii="仿宋" w:hAnsi="仿宋" w:eastAsia="仿宋_GB2312" w:cs="Times New Roman"/>
                <w:szCs w:val="21"/>
                <w:lang w:val="en-US" w:eastAsia="zh-CN"/>
              </w:rPr>
            </w:pPr>
            <w:r>
              <w:rPr>
                <w:rFonts w:hint="eastAsia" w:ascii="仿宋" w:hAnsi="仿宋" w:eastAsia="仿宋_GB2312" w:cs="Times New Roman"/>
                <w:szCs w:val="21"/>
                <w:lang w:val="en-US" w:eastAsia="zh-CN"/>
              </w:rPr>
              <w:t>安全是底线、质量是生命线、廉洁是高压线</w:t>
            </w:r>
          </w:p>
        </w:tc>
        <w:tc>
          <w:tcPr>
            <w:tcW w:w="1791" w:type="dxa"/>
            <w:tcBorders>
              <w:right w:val="single" w:color="auto" w:sz="12" w:space="0"/>
            </w:tcBorders>
          </w:tcPr>
          <w:p>
            <w:pPr>
              <w:spacing w:line="360" w:lineRule="exact"/>
              <w:jc w:val="left"/>
              <w:outlineLvl w:val="9"/>
              <w:rPr>
                <w:rFonts w:ascii="仿宋" w:hAnsi="仿宋"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9" w:type="dxa"/>
            <w:tcBorders>
              <w:left w:val="single" w:color="auto" w:sz="12" w:space="0"/>
            </w:tcBorders>
          </w:tcPr>
          <w:p>
            <w:pPr>
              <w:spacing w:line="360" w:lineRule="exact"/>
              <w:jc w:val="center"/>
              <w:outlineLvl w:val="9"/>
              <w:rPr>
                <w:rFonts w:ascii="仿宋_GB2312" w:hAnsi="仿宋" w:eastAsia="仿宋_GB2312"/>
                <w:b/>
                <w:bCs/>
                <w:szCs w:val="21"/>
              </w:rPr>
            </w:pPr>
            <w:r>
              <w:rPr>
                <w:rFonts w:hint="eastAsia" w:ascii="仿宋" w:hAnsi="仿宋" w:eastAsia="仿宋_GB2312"/>
                <w:b/>
                <w:bCs/>
                <w:szCs w:val="21"/>
              </w:rPr>
              <w:t>校    训</w:t>
            </w:r>
          </w:p>
        </w:tc>
        <w:tc>
          <w:tcPr>
            <w:tcW w:w="5490" w:type="dxa"/>
          </w:tcPr>
          <w:p>
            <w:pPr>
              <w:spacing w:line="360" w:lineRule="exact"/>
              <w:jc w:val="center"/>
              <w:outlineLvl w:val="9"/>
              <w:rPr>
                <w:rFonts w:ascii="仿宋_GB2312" w:hAnsi="仿宋" w:eastAsia="仿宋_GB2312"/>
                <w:b/>
                <w:bCs/>
                <w:szCs w:val="21"/>
              </w:rPr>
            </w:pPr>
            <w:r>
              <w:rPr>
                <w:rFonts w:hint="eastAsia" w:ascii="仿宋" w:hAnsi="仿宋" w:eastAsia="仿宋_GB2312"/>
                <w:szCs w:val="21"/>
              </w:rPr>
              <w:t>明德、笃学、强能</w:t>
            </w:r>
          </w:p>
        </w:tc>
        <w:tc>
          <w:tcPr>
            <w:tcW w:w="1791" w:type="dxa"/>
            <w:tcBorders>
              <w:right w:val="single" w:color="auto" w:sz="12" w:space="0"/>
            </w:tcBorders>
          </w:tcPr>
          <w:p>
            <w:pPr>
              <w:spacing w:line="360" w:lineRule="exact"/>
              <w:jc w:val="left"/>
              <w:outlineLvl w:val="9"/>
              <w:rPr>
                <w:rFonts w:ascii="仿宋" w:hAnsi="仿宋"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9" w:type="dxa"/>
            <w:tcBorders>
              <w:left w:val="single" w:color="auto" w:sz="12" w:space="0"/>
            </w:tcBorders>
          </w:tcPr>
          <w:p>
            <w:pPr>
              <w:spacing w:line="360" w:lineRule="exact"/>
              <w:jc w:val="center"/>
              <w:outlineLvl w:val="9"/>
              <w:rPr>
                <w:rFonts w:ascii="仿宋_GB2312" w:hAnsi="仿宋" w:eastAsia="仿宋_GB2312"/>
                <w:b/>
                <w:bCs/>
                <w:szCs w:val="21"/>
              </w:rPr>
            </w:pPr>
            <w:r>
              <w:rPr>
                <w:rFonts w:hint="eastAsia" w:ascii="仿宋_GB2312" w:hAnsi="仿宋_GB2312" w:eastAsia="仿宋_GB2312" w:cs="仿宋_GB2312"/>
                <w:b/>
                <w:bCs/>
                <w:color w:val="000000"/>
                <w:szCs w:val="21"/>
              </w:rPr>
              <w:t>教    风</w:t>
            </w:r>
          </w:p>
        </w:tc>
        <w:tc>
          <w:tcPr>
            <w:tcW w:w="5490" w:type="dxa"/>
          </w:tcPr>
          <w:p>
            <w:pPr>
              <w:spacing w:line="360" w:lineRule="exact"/>
              <w:jc w:val="center"/>
              <w:outlineLvl w:val="9"/>
              <w:rPr>
                <w:rFonts w:ascii="仿宋_GB2312" w:hAnsi="仿宋" w:eastAsia="仿宋_GB2312"/>
                <w:b/>
                <w:bCs/>
                <w:szCs w:val="21"/>
              </w:rPr>
            </w:pPr>
            <w:r>
              <w:rPr>
                <w:rFonts w:hint="eastAsia" w:ascii="仿宋_GB2312" w:hAnsi="仿宋_GB2312" w:eastAsia="仿宋_GB2312" w:cs="仿宋_GB2312"/>
                <w:color w:val="000000"/>
                <w:szCs w:val="21"/>
              </w:rPr>
              <w:t>严谨、博学、敬业、奉献</w:t>
            </w:r>
          </w:p>
        </w:tc>
        <w:tc>
          <w:tcPr>
            <w:tcW w:w="1791" w:type="dxa"/>
            <w:tcBorders>
              <w:right w:val="single" w:color="auto" w:sz="12" w:space="0"/>
            </w:tcBorders>
          </w:tcPr>
          <w:p>
            <w:pPr>
              <w:spacing w:line="360" w:lineRule="exact"/>
              <w:jc w:val="left"/>
              <w:outlineLvl w:val="9"/>
              <w:rPr>
                <w:rFonts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9" w:type="dxa"/>
            <w:tcBorders>
              <w:left w:val="single" w:color="auto" w:sz="12" w:space="0"/>
            </w:tcBorders>
          </w:tcPr>
          <w:p>
            <w:pPr>
              <w:spacing w:line="360" w:lineRule="exact"/>
              <w:jc w:val="center"/>
              <w:outlineLvl w:val="9"/>
              <w:rPr>
                <w:rFonts w:ascii="仿宋_GB2312" w:hAnsi="仿宋" w:eastAsia="仿宋_GB2312"/>
                <w:b/>
                <w:bCs/>
                <w:szCs w:val="21"/>
              </w:rPr>
            </w:pPr>
            <w:r>
              <w:rPr>
                <w:rFonts w:hint="eastAsia" w:ascii="仿宋_GB2312" w:hAnsi="仿宋_GB2312" w:eastAsia="仿宋_GB2312" w:cs="仿宋_GB2312"/>
                <w:b/>
                <w:bCs/>
                <w:szCs w:val="21"/>
              </w:rPr>
              <w:t>学    风</w:t>
            </w:r>
          </w:p>
        </w:tc>
        <w:tc>
          <w:tcPr>
            <w:tcW w:w="5490" w:type="dxa"/>
          </w:tcPr>
          <w:p>
            <w:pPr>
              <w:spacing w:line="360" w:lineRule="exact"/>
              <w:jc w:val="center"/>
              <w:outlineLvl w:val="9"/>
              <w:rPr>
                <w:rFonts w:ascii="仿宋_GB2312" w:hAnsi="仿宋" w:eastAsia="仿宋_GB2312"/>
                <w:b/>
                <w:bCs/>
                <w:szCs w:val="21"/>
              </w:rPr>
            </w:pPr>
            <w:r>
              <w:rPr>
                <w:rFonts w:hint="eastAsia" w:ascii="仿宋_GB2312" w:hAnsi="仿宋_GB2312" w:eastAsia="仿宋_GB2312" w:cs="仿宋_GB2312"/>
                <w:szCs w:val="21"/>
              </w:rPr>
              <w:t>明理、励志、笃学、践行</w:t>
            </w:r>
          </w:p>
        </w:tc>
        <w:tc>
          <w:tcPr>
            <w:tcW w:w="1791" w:type="dxa"/>
            <w:tcBorders>
              <w:right w:val="single" w:color="auto" w:sz="12" w:space="0"/>
            </w:tcBorders>
          </w:tcPr>
          <w:p>
            <w:pPr>
              <w:spacing w:line="360" w:lineRule="exact"/>
              <w:jc w:val="left"/>
              <w:outlineLvl w:val="9"/>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9" w:type="dxa"/>
            <w:tcBorders>
              <w:left w:val="single" w:color="auto" w:sz="12" w:space="0"/>
            </w:tcBorders>
          </w:tcPr>
          <w:p>
            <w:pPr>
              <w:spacing w:line="360" w:lineRule="exact"/>
              <w:jc w:val="center"/>
              <w:outlineLvl w:val="9"/>
              <w:rPr>
                <w:rFonts w:ascii="仿宋_GB2312" w:hAnsi="仿宋" w:eastAsia="仿宋_GB2312"/>
                <w:b/>
                <w:bCs/>
                <w:szCs w:val="21"/>
              </w:rPr>
            </w:pPr>
            <w:r>
              <w:rPr>
                <w:rFonts w:hint="eastAsia" w:ascii="仿宋_GB2312" w:hAnsi="仿宋" w:eastAsia="仿宋_GB2312"/>
                <w:b/>
                <w:bCs/>
                <w:szCs w:val="21"/>
              </w:rPr>
              <w:t>职业精神</w:t>
            </w:r>
          </w:p>
        </w:tc>
        <w:tc>
          <w:tcPr>
            <w:tcW w:w="5490" w:type="dxa"/>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_GB2312" w:hAnsi="仿宋" w:eastAsia="仿宋_GB2312"/>
                <w:b/>
                <w:bCs/>
                <w:szCs w:val="21"/>
              </w:rPr>
            </w:pPr>
            <w:r>
              <w:rPr>
                <w:rFonts w:hint="eastAsia" w:ascii="仿宋_GB2312" w:hAnsi="仿宋_GB2312" w:eastAsia="仿宋_GB2312" w:cs="仿宋_GB2312"/>
                <w:szCs w:val="21"/>
              </w:rPr>
              <w:t>把学校当家</w:t>
            </w:r>
            <w:r>
              <w:rPr>
                <w:rFonts w:hint="eastAsia" w:ascii="仿宋_GB2312" w:hAnsi="仿宋_GB2312" w:eastAsia="仿宋_GB2312" w:cs="仿宋_GB2312"/>
                <w:szCs w:val="21"/>
                <w:lang w:val="en-US" w:eastAsia="zh-CN"/>
              </w:rPr>
              <w:t>园</w:t>
            </w:r>
            <w:r>
              <w:rPr>
                <w:rFonts w:hint="eastAsia" w:ascii="仿宋_GB2312" w:hAnsi="仿宋_GB2312" w:eastAsia="仿宋_GB2312" w:cs="仿宋_GB2312"/>
                <w:szCs w:val="21"/>
              </w:rPr>
              <w:t>、把学生当亲人、把育人当事业</w:t>
            </w:r>
          </w:p>
        </w:tc>
        <w:tc>
          <w:tcPr>
            <w:tcW w:w="1791" w:type="dxa"/>
            <w:tcBorders>
              <w:right w:val="single" w:color="auto" w:sz="12" w:space="0"/>
            </w:tcBorders>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outlineLvl w:val="9"/>
              <w:rPr>
                <w:rFonts w:ascii="仿宋_GB2312" w:hAnsi="仿宋_GB2312" w:eastAsia="仿宋_GB2312" w:cs="仿宋_GB2312"/>
                <w:szCs w:val="21"/>
              </w:rPr>
            </w:pPr>
            <w:r>
              <w:rPr>
                <w:rFonts w:hint="eastAsia" w:ascii="仿宋_GB2312" w:hAnsi="仿宋_GB2312" w:eastAsia="仿宋_GB2312" w:cs="仿宋_GB2312"/>
                <w:szCs w:val="21"/>
              </w:rPr>
              <w:t>简称“三把三当”精神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9" w:type="dxa"/>
            <w:tcBorders>
              <w:left w:val="single" w:color="auto" w:sz="12" w:space="0"/>
            </w:tcBorders>
          </w:tcPr>
          <w:p>
            <w:pPr>
              <w:spacing w:line="360" w:lineRule="exact"/>
              <w:jc w:val="center"/>
              <w:outlineLvl w:val="9"/>
              <w:rPr>
                <w:rFonts w:ascii="仿宋_GB2312" w:hAnsi="仿宋" w:eastAsia="仿宋_GB2312"/>
                <w:b/>
                <w:bCs/>
                <w:szCs w:val="21"/>
              </w:rPr>
            </w:pPr>
            <w:r>
              <w:rPr>
                <w:rFonts w:hint="eastAsia" w:ascii="仿宋_GB2312" w:hAnsi="仿宋" w:eastAsia="仿宋_GB2312"/>
                <w:b/>
                <w:bCs/>
                <w:szCs w:val="21"/>
              </w:rPr>
              <w:t>工作态度</w:t>
            </w:r>
          </w:p>
        </w:tc>
        <w:tc>
          <w:tcPr>
            <w:tcW w:w="5490" w:type="dxa"/>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_GB2312" w:hAnsi="仿宋" w:eastAsia="仿宋_GB2312"/>
                <w:b/>
                <w:bCs/>
                <w:szCs w:val="21"/>
              </w:rPr>
            </w:pPr>
            <w:r>
              <w:rPr>
                <w:rFonts w:hint="eastAsia" w:ascii="仿宋" w:hAnsi="仿宋" w:eastAsia="仿宋_GB2312"/>
                <w:szCs w:val="21"/>
              </w:rPr>
              <w:t>学校利益至上、学生利益至上、教职工利益至上</w:t>
            </w:r>
          </w:p>
        </w:tc>
        <w:tc>
          <w:tcPr>
            <w:tcW w:w="1791" w:type="dxa"/>
            <w:tcBorders>
              <w:right w:val="single" w:color="auto" w:sz="12" w:space="0"/>
            </w:tcBorders>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outlineLvl w:val="9"/>
              <w:rPr>
                <w:rFonts w:ascii="仿宋_GB2312" w:hAnsi="仿宋" w:eastAsia="仿宋_GB2312"/>
                <w:b/>
                <w:bCs/>
                <w:szCs w:val="21"/>
              </w:rPr>
            </w:pPr>
            <w:r>
              <w:rPr>
                <w:rFonts w:hint="eastAsia" w:ascii="仿宋" w:hAnsi="仿宋" w:eastAsia="仿宋_GB2312"/>
                <w:szCs w:val="21"/>
              </w:rPr>
              <w:t>简称“三个利益至上”原则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9" w:type="dxa"/>
            <w:tcBorders>
              <w:left w:val="single" w:color="auto" w:sz="12" w:space="0"/>
            </w:tcBorders>
          </w:tcPr>
          <w:p>
            <w:pPr>
              <w:spacing w:line="360" w:lineRule="exact"/>
              <w:jc w:val="center"/>
              <w:outlineLvl w:val="9"/>
              <w:rPr>
                <w:rFonts w:ascii="仿宋_GB2312" w:hAnsi="仿宋" w:eastAsia="仿宋_GB2312"/>
                <w:b/>
                <w:bCs/>
                <w:szCs w:val="21"/>
              </w:rPr>
            </w:pPr>
            <w:r>
              <w:rPr>
                <w:rFonts w:hint="eastAsia" w:ascii="仿宋_GB2312" w:hAnsi="仿宋" w:eastAsia="仿宋_GB2312"/>
                <w:b/>
                <w:bCs/>
                <w:szCs w:val="21"/>
              </w:rPr>
              <w:t>质量目标</w:t>
            </w:r>
          </w:p>
        </w:tc>
        <w:tc>
          <w:tcPr>
            <w:tcW w:w="5490" w:type="dxa"/>
          </w:tcPr>
          <w:p>
            <w:pPr>
              <w:spacing w:line="360" w:lineRule="exact"/>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建一流队伍、办一流专业、育一流学生、创一流职院</w:t>
            </w:r>
          </w:p>
        </w:tc>
        <w:tc>
          <w:tcPr>
            <w:tcW w:w="1791" w:type="dxa"/>
            <w:tcBorders>
              <w:right w:val="single" w:color="auto" w:sz="12" w:space="0"/>
            </w:tcBorders>
          </w:tcPr>
          <w:p>
            <w:pPr>
              <w:spacing w:line="360" w:lineRule="exact"/>
              <w:jc w:val="left"/>
              <w:outlineLvl w:val="9"/>
              <w:rPr>
                <w:rFonts w:ascii="仿宋_GB2312" w:hAnsi="仿宋_GB2312" w:eastAsia="仿宋_GB2312" w:cs="仿宋_GB2312"/>
                <w:szCs w:val="21"/>
              </w:rPr>
            </w:pPr>
            <w:r>
              <w:rPr>
                <w:rFonts w:hint="eastAsia" w:ascii="仿宋_GB2312" w:hAnsi="仿宋_GB2312" w:eastAsia="仿宋_GB2312" w:cs="仿宋_GB2312"/>
                <w:szCs w:val="21"/>
              </w:rPr>
              <w:t>“四个一流”目标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39" w:type="dxa"/>
            <w:tcBorders>
              <w:left w:val="single" w:color="auto" w:sz="12" w:space="0"/>
              <w:bottom w:val="single" w:color="auto" w:sz="12" w:space="0"/>
            </w:tcBorders>
            <w:vAlign w:val="top"/>
          </w:tcPr>
          <w:p>
            <w:pPr>
              <w:spacing w:line="360" w:lineRule="exact"/>
              <w:jc w:val="center"/>
              <w:outlineLvl w:val="9"/>
              <w:rPr>
                <w:rFonts w:ascii="仿宋_GB2312" w:hAnsi="仿宋" w:eastAsia="仿宋_GB2312" w:cs="Times New Roman"/>
                <w:b/>
                <w:bCs/>
                <w:kern w:val="2"/>
                <w:sz w:val="21"/>
                <w:szCs w:val="21"/>
                <w:lang w:val="en-US" w:eastAsia="zh-CN" w:bidi="ar-SA"/>
              </w:rPr>
            </w:pPr>
            <w:r>
              <w:rPr>
                <w:rFonts w:hint="eastAsia" w:ascii="仿宋_GB2312" w:hAnsi="仿宋" w:eastAsia="仿宋_GB2312"/>
                <w:b/>
                <w:bCs/>
                <w:szCs w:val="21"/>
              </w:rPr>
              <w:t>行为守则</w:t>
            </w:r>
          </w:p>
        </w:tc>
        <w:tc>
          <w:tcPr>
            <w:tcW w:w="5490" w:type="dxa"/>
            <w:tcBorders>
              <w:bottom w:val="single" w:color="auto" w:sz="12" w:space="0"/>
            </w:tcBorders>
            <w:vAlign w:val="top"/>
          </w:tcPr>
          <w:p>
            <w:pPr>
              <w:spacing w:line="360" w:lineRule="exact"/>
              <w:jc w:val="center"/>
              <w:outlineLvl w:val="9"/>
              <w:rPr>
                <w:rFonts w:ascii="仿宋_GB2312" w:hAnsi="仿宋" w:eastAsia="仿宋_GB2312" w:cs="Times New Roman"/>
                <w:b/>
                <w:bCs/>
                <w:kern w:val="2"/>
                <w:sz w:val="21"/>
                <w:szCs w:val="21"/>
                <w:lang w:val="en-US" w:eastAsia="zh-CN" w:bidi="ar-SA"/>
              </w:rPr>
            </w:pPr>
            <w:r>
              <w:rPr>
                <w:rFonts w:hint="eastAsia" w:ascii="仿宋" w:hAnsi="仿宋" w:eastAsia="仿宋_GB2312"/>
                <w:szCs w:val="21"/>
              </w:rPr>
              <w:t>《邵阳职业技术学院教职工行为守则》</w:t>
            </w:r>
          </w:p>
        </w:tc>
        <w:tc>
          <w:tcPr>
            <w:tcW w:w="1791" w:type="dxa"/>
            <w:tcBorders>
              <w:bottom w:val="single" w:color="auto" w:sz="12" w:space="0"/>
              <w:right w:val="single" w:color="auto" w:sz="12" w:space="0"/>
            </w:tcBorders>
            <w:vAlign w:val="top"/>
          </w:tcPr>
          <w:p>
            <w:pPr>
              <w:spacing w:line="360" w:lineRule="exact"/>
              <w:jc w:val="left"/>
              <w:outlineLvl w:val="9"/>
              <w:rPr>
                <w:rFonts w:ascii="仿宋_GB2312" w:hAnsi="仿宋" w:eastAsia="仿宋_GB2312" w:cs="Times New Roman"/>
                <w:b/>
                <w:bCs/>
                <w:kern w:val="2"/>
                <w:sz w:val="21"/>
                <w:szCs w:val="21"/>
                <w:lang w:val="en-US" w:eastAsia="zh-CN" w:bidi="ar-SA"/>
              </w:rPr>
            </w:pPr>
            <w:r>
              <w:rPr>
                <w:rFonts w:hint="eastAsia" w:ascii="仿宋_GB2312" w:hAnsi="仿宋_GB2312" w:eastAsia="仿宋_GB2312" w:cs="仿宋_GB2312"/>
                <w:szCs w:val="21"/>
              </w:rPr>
              <w:t>简称“</w:t>
            </w:r>
            <w:r>
              <w:rPr>
                <w:rFonts w:hint="eastAsia" w:ascii="仿宋" w:hAnsi="仿宋" w:eastAsia="仿宋_GB2312"/>
                <w:szCs w:val="21"/>
              </w:rPr>
              <w:t>职院八条”</w:t>
            </w:r>
          </w:p>
        </w:tc>
      </w:tr>
    </w:tbl>
    <w:p>
      <w:pPr>
        <w:keepNext w:val="0"/>
        <w:keepLines w:val="0"/>
        <w:pageBreakBefore w:val="0"/>
        <w:widowControl w:val="0"/>
        <w:kinsoku/>
        <w:wordWrap/>
        <w:overflowPunct/>
        <w:topLinePunct w:val="0"/>
        <w:autoSpaceDE/>
        <w:autoSpaceDN/>
        <w:bidi w:val="0"/>
        <w:adjustRightInd/>
        <w:snapToGrid/>
        <w:spacing w:before="156" w:beforeLines="50" w:after="156" w:afterLines="50" w:line="480" w:lineRule="exact"/>
        <w:ind w:firstLine="562" w:firstLineChars="200"/>
        <w:textAlignment w:val="auto"/>
        <w:outlineLvl w:val="9"/>
        <w:rPr>
          <w:rFonts w:ascii="仿宋" w:hAnsi="仿宋" w:eastAsia="仿宋_GB2312"/>
          <w:sz w:val="28"/>
          <w:szCs w:val="28"/>
        </w:rPr>
      </w:pPr>
      <w:r>
        <w:rPr>
          <w:rFonts w:ascii="仿宋_GB2312" w:hAnsi="仿宋" w:eastAsia="仿宋_GB2312"/>
          <w:b/>
          <w:bCs/>
          <w:sz w:val="28"/>
          <w:szCs w:val="28"/>
        </w:rPr>
        <w:t>办学条件。</w:t>
      </w:r>
      <w:r>
        <w:rPr>
          <w:rFonts w:hint="eastAsia" w:ascii="仿宋" w:hAnsi="仿宋" w:eastAsia="仿宋_GB2312"/>
          <w:sz w:val="28"/>
          <w:szCs w:val="28"/>
        </w:rPr>
        <w:t>学院硬件设施优良，教学仪器、设备能满足校内教学需要；与行业先进企业共建校外实训实习基地，提升学生实际操作技能；设有国家职业技能鉴定中心；设有创新创业中心，承办邵阳市大学生科技创新创业大赛和青少年科技技能大赛。</w:t>
      </w:r>
    </w:p>
    <w:p>
      <w:pPr>
        <w:pStyle w:val="13"/>
        <w:keepNext w:val="0"/>
        <w:keepLines w:val="0"/>
        <w:pageBreakBefore w:val="0"/>
        <w:widowControl w:val="0"/>
        <w:kinsoku/>
        <w:wordWrap/>
        <w:overflowPunct/>
        <w:topLinePunct w:val="0"/>
        <w:autoSpaceDE/>
        <w:autoSpaceDN/>
        <w:bidi w:val="0"/>
        <w:adjustRightInd/>
        <w:snapToGrid/>
        <w:spacing w:before="63" w:beforeLines="20" w:after="63" w:afterLines="20"/>
        <w:ind w:left="0" w:leftChars="0"/>
        <w:jc w:val="center"/>
        <w:textAlignment w:val="auto"/>
        <w:outlineLvl w:val="1"/>
      </w:pPr>
      <w:bookmarkStart w:id="19" w:name="_Toc11784"/>
      <w:bookmarkStart w:id="20" w:name="_Toc27991"/>
      <w:bookmarkStart w:id="21" w:name="_Toc19279"/>
      <w:bookmarkStart w:id="22" w:name="_Toc22865"/>
      <w:bookmarkStart w:id="23" w:name="_Toc11253"/>
      <w:bookmarkStart w:id="24" w:name="_Toc5966"/>
      <w:bookmarkStart w:id="25" w:name="_Toc10575"/>
      <w:r>
        <w:rPr>
          <w:rFonts w:hint="eastAsia" w:ascii="仿宋_GB2312" w:hAnsi="仿宋" w:eastAsia="仿宋_GB2312" w:cs="Times New Roman"/>
          <w:b/>
          <w:bCs/>
          <w:sz w:val="24"/>
          <w:szCs w:val="24"/>
        </w:rPr>
        <w:t>表A-2 学院办学条件表</w:t>
      </w:r>
      <w:bookmarkEnd w:id="19"/>
      <w:bookmarkEnd w:id="20"/>
      <w:bookmarkEnd w:id="21"/>
      <w:bookmarkEnd w:id="22"/>
      <w:bookmarkEnd w:id="23"/>
      <w:bookmarkEnd w:id="24"/>
      <w:bookmarkEnd w:id="25"/>
    </w:p>
    <w:tbl>
      <w:tblPr>
        <w:tblStyle w:val="18"/>
        <w:tblW w:w="84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5"/>
        <w:gridCol w:w="2344"/>
        <w:gridCol w:w="3540"/>
        <w:gridCol w:w="1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tcBorders>
              <w:top w:val="single" w:color="auto" w:sz="12" w:space="0"/>
              <w:left w:val="single" w:color="auto" w:sz="12" w:space="0"/>
            </w:tcBorders>
          </w:tcPr>
          <w:p>
            <w:pPr>
              <w:spacing w:line="400" w:lineRule="exact"/>
              <w:jc w:val="center"/>
              <w:outlineLvl w:val="9"/>
              <w:rPr>
                <w:rFonts w:ascii="仿宋_GB2312" w:hAnsi="仿宋" w:eastAsia="仿宋_GB2312"/>
                <w:b/>
                <w:bCs/>
                <w:sz w:val="24"/>
                <w:szCs w:val="24"/>
              </w:rPr>
            </w:pPr>
            <w:r>
              <w:rPr>
                <w:rFonts w:hint="eastAsia" w:ascii="仿宋_GB2312" w:hAnsi="仿宋" w:eastAsia="仿宋_GB2312"/>
                <w:b/>
                <w:bCs/>
                <w:sz w:val="24"/>
                <w:szCs w:val="24"/>
              </w:rPr>
              <w:t>序号</w:t>
            </w:r>
          </w:p>
        </w:tc>
        <w:tc>
          <w:tcPr>
            <w:tcW w:w="2344" w:type="dxa"/>
            <w:tcBorders>
              <w:top w:val="single" w:color="auto" w:sz="12" w:space="0"/>
            </w:tcBorders>
          </w:tcPr>
          <w:p>
            <w:pPr>
              <w:spacing w:line="400" w:lineRule="exact"/>
              <w:jc w:val="center"/>
              <w:outlineLvl w:val="9"/>
              <w:rPr>
                <w:rFonts w:ascii="仿宋_GB2312" w:hAnsi="仿宋" w:eastAsia="仿宋_GB2312"/>
                <w:b/>
                <w:bCs/>
                <w:sz w:val="24"/>
                <w:szCs w:val="24"/>
              </w:rPr>
            </w:pPr>
            <w:r>
              <w:rPr>
                <w:rFonts w:hint="eastAsia" w:ascii="仿宋_GB2312" w:hAnsi="仿宋" w:eastAsia="仿宋_GB2312"/>
                <w:b/>
                <w:bCs/>
                <w:sz w:val="24"/>
                <w:szCs w:val="24"/>
              </w:rPr>
              <w:t>项  目</w:t>
            </w:r>
          </w:p>
        </w:tc>
        <w:tc>
          <w:tcPr>
            <w:tcW w:w="3540" w:type="dxa"/>
            <w:tcBorders>
              <w:top w:val="single" w:color="auto" w:sz="12" w:space="0"/>
            </w:tcBorders>
          </w:tcPr>
          <w:p>
            <w:pPr>
              <w:spacing w:line="400" w:lineRule="exact"/>
              <w:jc w:val="center"/>
              <w:outlineLvl w:val="9"/>
              <w:rPr>
                <w:rFonts w:ascii="仿宋_GB2312" w:hAnsi="仿宋" w:eastAsia="仿宋_GB2312"/>
                <w:b/>
                <w:bCs/>
                <w:sz w:val="24"/>
                <w:szCs w:val="24"/>
              </w:rPr>
            </w:pPr>
            <w:r>
              <w:rPr>
                <w:rFonts w:hint="eastAsia" w:ascii="仿宋_GB2312" w:hAnsi="仿宋" w:eastAsia="仿宋_GB2312"/>
                <w:b/>
                <w:bCs/>
                <w:sz w:val="24"/>
                <w:szCs w:val="24"/>
              </w:rPr>
              <w:t>内  容</w:t>
            </w:r>
          </w:p>
        </w:tc>
        <w:tc>
          <w:tcPr>
            <w:tcW w:w="1740" w:type="dxa"/>
            <w:tcBorders>
              <w:top w:val="single" w:color="auto" w:sz="12" w:space="0"/>
              <w:right w:val="single" w:color="auto" w:sz="12" w:space="0"/>
            </w:tcBorders>
          </w:tcPr>
          <w:p>
            <w:pPr>
              <w:spacing w:line="400" w:lineRule="exact"/>
              <w:jc w:val="center"/>
              <w:outlineLvl w:val="9"/>
              <w:rPr>
                <w:rFonts w:ascii="仿宋_GB2312" w:hAnsi="仿宋" w:eastAsia="仿宋_GB2312"/>
                <w:b/>
                <w:bCs/>
                <w:sz w:val="24"/>
                <w:szCs w:val="24"/>
              </w:rPr>
            </w:pPr>
            <w:r>
              <w:rPr>
                <w:rFonts w:hint="eastAsia" w:ascii="仿宋_GB2312" w:hAnsi="仿宋" w:eastAsia="仿宋_GB2312"/>
                <w:b/>
                <w:bCs/>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tcBorders>
              <w:left w:val="single" w:color="auto" w:sz="12" w:space="0"/>
            </w:tcBorders>
            <w:vAlign w:val="center"/>
          </w:tcPr>
          <w:p>
            <w:pPr>
              <w:spacing w:line="360" w:lineRule="exact"/>
              <w:jc w:val="center"/>
              <w:outlineLvl w:val="9"/>
              <w:rPr>
                <w:rFonts w:ascii="仿宋" w:hAnsi="仿宋" w:eastAsia="仿宋_GB2312"/>
                <w:b w:val="0"/>
                <w:bCs w:val="0"/>
                <w:szCs w:val="21"/>
              </w:rPr>
            </w:pPr>
            <w:r>
              <w:rPr>
                <w:rFonts w:hint="eastAsia" w:ascii="仿宋" w:hAnsi="仿宋" w:eastAsia="仿宋_GB2312"/>
                <w:b w:val="0"/>
                <w:bCs w:val="0"/>
                <w:szCs w:val="21"/>
              </w:rPr>
              <w:t>1</w:t>
            </w:r>
          </w:p>
        </w:tc>
        <w:tc>
          <w:tcPr>
            <w:tcW w:w="234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_GB2312" w:hAnsi="仿宋" w:eastAsia="仿宋_GB2312"/>
                <w:b w:val="0"/>
                <w:bCs w:val="0"/>
                <w:szCs w:val="21"/>
              </w:rPr>
            </w:pPr>
            <w:r>
              <w:rPr>
                <w:rFonts w:hint="eastAsia" w:ascii="仿宋" w:hAnsi="仿宋" w:eastAsia="仿宋_GB2312"/>
                <w:b w:val="0"/>
                <w:bCs w:val="0"/>
                <w:szCs w:val="21"/>
              </w:rPr>
              <w:t>占地面积</w:t>
            </w:r>
          </w:p>
        </w:tc>
        <w:tc>
          <w:tcPr>
            <w:tcW w:w="3540" w:type="dxa"/>
            <w:vAlign w:val="center"/>
          </w:tcPr>
          <w:p>
            <w:pPr>
              <w:spacing w:line="360" w:lineRule="exact"/>
              <w:jc w:val="center"/>
              <w:outlineLvl w:val="9"/>
              <w:rPr>
                <w:rFonts w:hint="eastAsia" w:ascii="仿宋_GB2312" w:hAnsi="仿宋_GB2312" w:eastAsia="仿宋_GB2312" w:cs="仿宋_GB2312"/>
                <w:b/>
                <w:bCs/>
                <w:szCs w:val="21"/>
              </w:rPr>
            </w:pPr>
            <w:r>
              <w:rPr>
                <w:rFonts w:hint="eastAsia" w:ascii="仿宋_GB2312" w:hAnsi="仿宋_GB2312" w:eastAsia="仿宋_GB2312" w:cs="仿宋_GB2312"/>
                <w:szCs w:val="21"/>
              </w:rPr>
              <w:t>393919平方米</w:t>
            </w:r>
          </w:p>
        </w:tc>
        <w:tc>
          <w:tcPr>
            <w:tcW w:w="1740" w:type="dxa"/>
            <w:tcBorders>
              <w:right w:val="single" w:color="auto" w:sz="12" w:space="0"/>
            </w:tcBorders>
          </w:tcPr>
          <w:p>
            <w:pPr>
              <w:spacing w:line="360" w:lineRule="exact"/>
              <w:outlineLvl w:val="9"/>
              <w:rPr>
                <w:rFonts w:ascii="仿宋" w:hAnsi="仿宋"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tcBorders>
              <w:left w:val="single" w:color="auto" w:sz="12" w:space="0"/>
            </w:tcBorders>
            <w:vAlign w:val="center"/>
          </w:tcPr>
          <w:p>
            <w:pPr>
              <w:spacing w:line="360" w:lineRule="exact"/>
              <w:jc w:val="center"/>
              <w:outlineLvl w:val="9"/>
              <w:rPr>
                <w:rFonts w:ascii="仿宋" w:hAnsi="仿宋" w:eastAsia="仿宋_GB2312"/>
                <w:b w:val="0"/>
                <w:bCs w:val="0"/>
                <w:szCs w:val="21"/>
              </w:rPr>
            </w:pPr>
            <w:r>
              <w:rPr>
                <w:rFonts w:hint="eastAsia" w:ascii="仿宋" w:hAnsi="仿宋" w:eastAsia="仿宋_GB2312"/>
                <w:b w:val="0"/>
                <w:bCs w:val="0"/>
                <w:szCs w:val="21"/>
              </w:rPr>
              <w:t>2</w:t>
            </w:r>
          </w:p>
        </w:tc>
        <w:tc>
          <w:tcPr>
            <w:tcW w:w="234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_GB2312" w:hAnsi="仿宋" w:eastAsia="仿宋_GB2312"/>
                <w:b w:val="0"/>
                <w:bCs w:val="0"/>
                <w:szCs w:val="21"/>
              </w:rPr>
            </w:pPr>
            <w:r>
              <w:rPr>
                <w:rFonts w:hint="eastAsia" w:ascii="仿宋" w:hAnsi="仿宋" w:eastAsia="仿宋_GB2312"/>
                <w:b w:val="0"/>
                <w:bCs w:val="0"/>
                <w:szCs w:val="21"/>
              </w:rPr>
              <w:t>总建筑面积</w:t>
            </w:r>
          </w:p>
        </w:tc>
        <w:tc>
          <w:tcPr>
            <w:tcW w:w="3540" w:type="dxa"/>
            <w:vAlign w:val="center"/>
          </w:tcPr>
          <w:p>
            <w:pPr>
              <w:spacing w:line="360" w:lineRule="exact"/>
              <w:jc w:val="center"/>
              <w:outlineLvl w:val="9"/>
              <w:rPr>
                <w:rFonts w:hint="eastAsia" w:ascii="仿宋_GB2312" w:hAnsi="仿宋_GB2312" w:eastAsia="仿宋_GB2312" w:cs="仿宋_GB2312"/>
                <w:b/>
                <w:bCs/>
                <w:szCs w:val="21"/>
              </w:rPr>
            </w:pPr>
            <w:r>
              <w:rPr>
                <w:rFonts w:hint="eastAsia" w:ascii="仿宋_GB2312" w:hAnsi="仿宋_GB2312" w:eastAsia="仿宋_GB2312" w:cs="仿宋_GB2312"/>
                <w:szCs w:val="21"/>
              </w:rPr>
              <w:t>1</w:t>
            </w:r>
            <w:r>
              <w:rPr>
                <w:rFonts w:hint="eastAsia" w:ascii="仿宋_GB2312" w:hAnsi="仿宋_GB2312" w:eastAsia="仿宋_GB2312" w:cs="仿宋_GB2312"/>
                <w:szCs w:val="21"/>
                <w:lang w:val="en-US" w:eastAsia="zh-CN"/>
              </w:rPr>
              <w:t>92001</w:t>
            </w:r>
            <w:r>
              <w:rPr>
                <w:rFonts w:hint="eastAsia" w:ascii="仿宋_GB2312" w:hAnsi="仿宋_GB2312" w:eastAsia="仿宋_GB2312" w:cs="仿宋_GB2312"/>
                <w:szCs w:val="21"/>
              </w:rPr>
              <w:t>平方米</w:t>
            </w:r>
          </w:p>
        </w:tc>
        <w:tc>
          <w:tcPr>
            <w:tcW w:w="1740" w:type="dxa"/>
            <w:tcBorders>
              <w:right w:val="single" w:color="auto" w:sz="12" w:space="0"/>
            </w:tcBorders>
          </w:tcPr>
          <w:p>
            <w:pPr>
              <w:spacing w:line="360" w:lineRule="exact"/>
              <w:outlineLvl w:val="9"/>
              <w:rPr>
                <w:rFonts w:ascii="仿宋" w:hAnsi="仿宋"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tcBorders>
              <w:left w:val="single" w:color="auto" w:sz="12" w:space="0"/>
            </w:tcBorders>
            <w:vAlign w:val="center"/>
          </w:tcPr>
          <w:p>
            <w:pPr>
              <w:spacing w:line="360" w:lineRule="exact"/>
              <w:jc w:val="center"/>
              <w:outlineLvl w:val="9"/>
              <w:rPr>
                <w:rFonts w:ascii="仿宋" w:hAnsi="仿宋" w:eastAsia="仿宋_GB2312"/>
                <w:b w:val="0"/>
                <w:bCs w:val="0"/>
                <w:szCs w:val="21"/>
              </w:rPr>
            </w:pPr>
            <w:r>
              <w:rPr>
                <w:rFonts w:hint="eastAsia" w:ascii="仿宋" w:hAnsi="仿宋" w:eastAsia="仿宋_GB2312"/>
                <w:b w:val="0"/>
                <w:bCs w:val="0"/>
                <w:szCs w:val="21"/>
              </w:rPr>
              <w:t>3</w:t>
            </w:r>
          </w:p>
        </w:tc>
        <w:tc>
          <w:tcPr>
            <w:tcW w:w="234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_GB2312" w:hAnsi="仿宋" w:eastAsia="仿宋_GB2312"/>
                <w:b w:val="0"/>
                <w:bCs w:val="0"/>
                <w:szCs w:val="21"/>
              </w:rPr>
            </w:pPr>
            <w:r>
              <w:rPr>
                <w:rFonts w:hint="eastAsia" w:ascii="仿宋" w:hAnsi="仿宋" w:eastAsia="仿宋_GB2312"/>
                <w:b w:val="0"/>
                <w:bCs w:val="0"/>
                <w:szCs w:val="21"/>
              </w:rPr>
              <w:t>教学仪器设备总值</w:t>
            </w:r>
          </w:p>
        </w:tc>
        <w:tc>
          <w:tcPr>
            <w:tcW w:w="3540" w:type="dxa"/>
            <w:vAlign w:val="center"/>
          </w:tcPr>
          <w:p>
            <w:pPr>
              <w:spacing w:line="360" w:lineRule="exact"/>
              <w:jc w:val="center"/>
              <w:outlineLvl w:val="9"/>
              <w:rPr>
                <w:rFonts w:hint="eastAsia" w:ascii="仿宋_GB2312" w:hAnsi="仿宋_GB2312" w:eastAsia="仿宋_GB2312" w:cs="仿宋_GB2312"/>
                <w:b/>
                <w:bCs/>
                <w:szCs w:val="21"/>
              </w:rPr>
            </w:pPr>
            <w:r>
              <w:rPr>
                <w:rFonts w:hint="eastAsia" w:ascii="仿宋_GB2312" w:hAnsi="仿宋_GB2312" w:eastAsia="仿宋_GB2312" w:cs="仿宋_GB2312"/>
                <w:szCs w:val="21"/>
                <w:lang w:val="en-US" w:eastAsia="zh-CN"/>
              </w:rPr>
              <w:t>6957</w:t>
            </w:r>
            <w:r>
              <w:rPr>
                <w:rFonts w:hint="eastAsia" w:ascii="仿宋_GB2312" w:hAnsi="仿宋_GB2312" w:eastAsia="仿宋_GB2312" w:cs="仿宋_GB2312"/>
                <w:szCs w:val="21"/>
              </w:rPr>
              <w:t>万元</w:t>
            </w:r>
          </w:p>
        </w:tc>
        <w:tc>
          <w:tcPr>
            <w:tcW w:w="1740" w:type="dxa"/>
            <w:tcBorders>
              <w:right w:val="single" w:color="auto" w:sz="12" w:space="0"/>
            </w:tcBorders>
          </w:tcPr>
          <w:p>
            <w:pPr>
              <w:spacing w:line="360" w:lineRule="exact"/>
              <w:outlineLvl w:val="9"/>
              <w:rPr>
                <w:rFonts w:ascii="仿宋_GB2312" w:hAnsi="仿宋_GB2312" w:eastAsia="仿宋_GB2312" w:cs="仿宋_GB2312"/>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tcBorders>
              <w:left w:val="single" w:color="auto" w:sz="12" w:space="0"/>
            </w:tcBorders>
            <w:vAlign w:val="center"/>
          </w:tcPr>
          <w:p>
            <w:pPr>
              <w:spacing w:line="360" w:lineRule="exact"/>
              <w:jc w:val="center"/>
              <w:outlineLvl w:val="9"/>
              <w:rPr>
                <w:rFonts w:ascii="仿宋" w:hAnsi="仿宋" w:eastAsia="仿宋_GB2312"/>
                <w:b w:val="0"/>
                <w:bCs w:val="0"/>
                <w:szCs w:val="21"/>
              </w:rPr>
            </w:pPr>
            <w:r>
              <w:rPr>
                <w:rFonts w:hint="eastAsia" w:ascii="仿宋" w:hAnsi="仿宋" w:eastAsia="仿宋_GB2312"/>
                <w:b w:val="0"/>
                <w:bCs w:val="0"/>
                <w:szCs w:val="21"/>
              </w:rPr>
              <w:t>4</w:t>
            </w:r>
          </w:p>
        </w:tc>
        <w:tc>
          <w:tcPr>
            <w:tcW w:w="2344" w:type="dxa"/>
            <w:vAlign w:val="center"/>
          </w:tcPr>
          <w:p>
            <w:pPr>
              <w:keepNext w:val="0"/>
              <w:keepLines w:val="0"/>
              <w:pageBreakBefore w:val="0"/>
              <w:widowControl w:val="0"/>
              <w:kinsoku/>
              <w:wordWrap/>
              <w:overflowPunct/>
              <w:topLinePunct w:val="0"/>
              <w:autoSpaceDE/>
              <w:autoSpaceDN/>
              <w:bidi w:val="0"/>
              <w:adjustRightInd/>
              <w:snapToGrid/>
              <w:spacing w:line="280" w:lineRule="exact"/>
              <w:ind w:firstLine="420" w:firstLineChars="200"/>
              <w:jc w:val="center"/>
              <w:textAlignment w:val="auto"/>
              <w:outlineLvl w:val="9"/>
              <w:rPr>
                <w:rFonts w:ascii="仿宋_GB2312" w:hAnsi="仿宋" w:eastAsia="仿宋_GB2312"/>
                <w:b w:val="0"/>
                <w:bCs w:val="0"/>
                <w:szCs w:val="21"/>
              </w:rPr>
            </w:pPr>
            <w:r>
              <w:rPr>
                <w:rFonts w:hint="eastAsia" w:ascii="仿宋" w:hAnsi="仿宋" w:eastAsia="仿宋_GB2312"/>
                <w:b w:val="0"/>
                <w:bCs w:val="0"/>
                <w:szCs w:val="21"/>
              </w:rPr>
              <w:t>其中：企业投入的</w:t>
            </w:r>
            <w:r>
              <w:rPr>
                <w:rFonts w:hint="eastAsia" w:ascii="仿宋" w:hAnsi="仿宋" w:eastAsia="仿宋_GB2312"/>
                <w:b w:val="0"/>
                <w:bCs w:val="0"/>
                <w:szCs w:val="21"/>
                <w:lang w:eastAsia="zh-CN"/>
              </w:rPr>
              <w:t>校内</w:t>
            </w:r>
            <w:r>
              <w:rPr>
                <w:rFonts w:hint="eastAsia" w:ascii="仿宋" w:hAnsi="仿宋" w:eastAsia="仿宋_GB2312"/>
                <w:b w:val="0"/>
                <w:bCs w:val="0"/>
                <w:szCs w:val="21"/>
              </w:rPr>
              <w:t>设备总值</w:t>
            </w:r>
          </w:p>
        </w:tc>
        <w:tc>
          <w:tcPr>
            <w:tcW w:w="354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b/>
                <w:bCs/>
                <w:szCs w:val="21"/>
              </w:rPr>
            </w:pPr>
            <w:r>
              <w:rPr>
                <w:rFonts w:hint="eastAsia" w:ascii="仿宋_GB2312" w:hAnsi="仿宋_GB2312" w:eastAsia="仿宋_GB2312" w:cs="仿宋_GB2312"/>
                <w:szCs w:val="21"/>
              </w:rPr>
              <w:t>1</w:t>
            </w:r>
            <w:r>
              <w:rPr>
                <w:rFonts w:hint="eastAsia" w:ascii="仿宋_GB2312" w:hAnsi="仿宋_GB2312" w:eastAsia="仿宋_GB2312" w:cs="仿宋_GB2312"/>
                <w:szCs w:val="21"/>
                <w:lang w:val="en-US" w:eastAsia="zh-CN"/>
              </w:rPr>
              <w:t>562</w:t>
            </w:r>
            <w:r>
              <w:rPr>
                <w:rFonts w:hint="eastAsia" w:ascii="仿宋_GB2312" w:hAnsi="仿宋_GB2312" w:eastAsia="仿宋_GB2312" w:cs="仿宋_GB2312"/>
                <w:szCs w:val="21"/>
              </w:rPr>
              <w:t>万元</w:t>
            </w:r>
          </w:p>
        </w:tc>
        <w:tc>
          <w:tcPr>
            <w:tcW w:w="1740" w:type="dxa"/>
            <w:tcBorders>
              <w:right w:val="single" w:color="auto" w:sz="12" w:space="0"/>
            </w:tcBorders>
          </w:tcPr>
          <w:p>
            <w:pPr>
              <w:keepNext w:val="0"/>
              <w:keepLines w:val="0"/>
              <w:pageBreakBefore w:val="0"/>
              <w:widowControl w:val="0"/>
              <w:kinsoku/>
              <w:wordWrap/>
              <w:overflowPunct/>
              <w:topLinePunct w:val="0"/>
              <w:autoSpaceDE/>
              <w:autoSpaceDN/>
              <w:bidi w:val="0"/>
              <w:adjustRightInd/>
              <w:snapToGrid/>
              <w:spacing w:line="280" w:lineRule="exact"/>
              <w:textAlignment w:val="auto"/>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所有权归企业、学院有使用权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tcBorders>
              <w:left w:val="single" w:color="auto" w:sz="12" w:space="0"/>
            </w:tcBorders>
            <w:vAlign w:val="center"/>
          </w:tcPr>
          <w:p>
            <w:pPr>
              <w:spacing w:line="360" w:lineRule="exact"/>
              <w:jc w:val="center"/>
              <w:outlineLvl w:val="9"/>
              <w:rPr>
                <w:rFonts w:ascii="仿宋_GB2312" w:hAnsi="仿宋" w:eastAsia="仿宋_GB2312"/>
                <w:b w:val="0"/>
                <w:bCs w:val="0"/>
                <w:szCs w:val="21"/>
              </w:rPr>
            </w:pPr>
            <w:r>
              <w:rPr>
                <w:rFonts w:hint="eastAsia" w:ascii="仿宋_GB2312" w:hAnsi="仿宋" w:eastAsia="仿宋_GB2312"/>
                <w:b w:val="0"/>
                <w:bCs w:val="0"/>
                <w:szCs w:val="21"/>
              </w:rPr>
              <w:t>5</w:t>
            </w:r>
          </w:p>
        </w:tc>
        <w:tc>
          <w:tcPr>
            <w:tcW w:w="234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_GB2312" w:hAnsi="仿宋" w:eastAsia="仿宋_GB2312"/>
                <w:b w:val="0"/>
                <w:bCs w:val="0"/>
                <w:szCs w:val="21"/>
              </w:rPr>
            </w:pPr>
            <w:r>
              <w:rPr>
                <w:rFonts w:hint="eastAsia" w:ascii="仿宋_GB2312" w:hAnsi="仿宋" w:eastAsia="仿宋_GB2312"/>
                <w:b w:val="0"/>
                <w:bCs w:val="0"/>
                <w:szCs w:val="21"/>
              </w:rPr>
              <w:t>校内实训场所</w:t>
            </w:r>
          </w:p>
        </w:tc>
        <w:tc>
          <w:tcPr>
            <w:tcW w:w="354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_GB2312" w:hAnsi="仿宋" w:eastAsia="仿宋_GB2312"/>
                <w:b/>
                <w:bCs/>
                <w:szCs w:val="21"/>
              </w:rPr>
            </w:pPr>
            <w:r>
              <w:rPr>
                <w:rFonts w:hint="eastAsia" w:ascii="仿宋" w:hAnsi="仿宋" w:eastAsia="仿宋_GB2312"/>
                <w:szCs w:val="21"/>
              </w:rPr>
              <w:t>综合实训楼、汽车实训中心、建筑实训中心、电梯实训中心、机器人实训中心</w:t>
            </w:r>
          </w:p>
        </w:tc>
        <w:tc>
          <w:tcPr>
            <w:tcW w:w="1740" w:type="dxa"/>
            <w:tcBorders>
              <w:right w:val="single" w:color="auto" w:sz="12" w:space="0"/>
            </w:tcBorders>
          </w:tcPr>
          <w:p>
            <w:pPr>
              <w:keepNext w:val="0"/>
              <w:keepLines w:val="0"/>
              <w:pageBreakBefore w:val="0"/>
              <w:widowControl w:val="0"/>
              <w:kinsoku/>
              <w:wordWrap/>
              <w:overflowPunct/>
              <w:topLinePunct w:val="0"/>
              <w:autoSpaceDE/>
              <w:autoSpaceDN/>
              <w:bidi w:val="0"/>
              <w:adjustRightInd/>
              <w:snapToGrid/>
              <w:spacing w:line="280" w:lineRule="exact"/>
              <w:textAlignment w:val="auto"/>
              <w:outlineLvl w:val="9"/>
              <w:rPr>
                <w:rFonts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tcBorders>
              <w:left w:val="single" w:color="auto" w:sz="12" w:space="0"/>
            </w:tcBorders>
            <w:vAlign w:val="center"/>
          </w:tcPr>
          <w:p>
            <w:pPr>
              <w:spacing w:line="360" w:lineRule="exact"/>
              <w:jc w:val="center"/>
              <w:outlineLvl w:val="9"/>
              <w:rPr>
                <w:rFonts w:ascii="仿宋_GB2312" w:hAnsi="仿宋" w:eastAsia="仿宋_GB2312"/>
                <w:b w:val="0"/>
                <w:bCs w:val="0"/>
                <w:szCs w:val="21"/>
              </w:rPr>
            </w:pPr>
            <w:r>
              <w:rPr>
                <w:rFonts w:hint="eastAsia" w:ascii="仿宋_GB2312" w:hAnsi="仿宋" w:eastAsia="仿宋_GB2312"/>
                <w:b w:val="0"/>
                <w:bCs w:val="0"/>
                <w:szCs w:val="21"/>
              </w:rPr>
              <w:t>6</w:t>
            </w:r>
          </w:p>
        </w:tc>
        <w:tc>
          <w:tcPr>
            <w:tcW w:w="234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_GB2312" w:hAnsi="仿宋" w:eastAsia="仿宋_GB2312"/>
                <w:b w:val="0"/>
                <w:bCs w:val="0"/>
                <w:szCs w:val="21"/>
              </w:rPr>
            </w:pPr>
            <w:r>
              <w:rPr>
                <w:rFonts w:hint="eastAsia" w:ascii="仿宋_GB2312" w:hAnsi="仿宋" w:eastAsia="仿宋_GB2312"/>
                <w:b w:val="0"/>
                <w:bCs w:val="0"/>
                <w:szCs w:val="21"/>
              </w:rPr>
              <w:t>校外实习实训基地</w:t>
            </w:r>
          </w:p>
        </w:tc>
        <w:tc>
          <w:tcPr>
            <w:tcW w:w="3540" w:type="dxa"/>
            <w:vAlign w:val="center"/>
          </w:tcPr>
          <w:p>
            <w:pPr>
              <w:spacing w:line="360" w:lineRule="exact"/>
              <w:jc w:val="center"/>
              <w:outlineLvl w:val="9"/>
              <w:rPr>
                <w:rFonts w:ascii="仿宋_GB2312" w:hAnsi="仿宋" w:eastAsia="仿宋_GB2312"/>
                <w:b/>
                <w:bCs/>
                <w:szCs w:val="21"/>
              </w:rPr>
            </w:pPr>
            <w:r>
              <w:rPr>
                <w:rFonts w:hint="eastAsia" w:ascii="仿宋_GB2312" w:hAnsi="仿宋" w:eastAsia="仿宋_GB2312"/>
                <w:b w:val="0"/>
                <w:bCs w:val="0"/>
                <w:szCs w:val="21"/>
                <w:lang w:val="en-US" w:eastAsia="zh-CN"/>
              </w:rPr>
              <w:t>71</w:t>
            </w:r>
            <w:r>
              <w:rPr>
                <w:rFonts w:hint="eastAsia" w:ascii="仿宋_GB2312" w:hAnsi="仿宋" w:eastAsia="仿宋_GB2312"/>
                <w:b w:val="0"/>
                <w:bCs w:val="0"/>
                <w:szCs w:val="21"/>
              </w:rPr>
              <w:t>个</w:t>
            </w:r>
          </w:p>
        </w:tc>
        <w:tc>
          <w:tcPr>
            <w:tcW w:w="1740" w:type="dxa"/>
            <w:tcBorders>
              <w:right w:val="single" w:color="auto" w:sz="12" w:space="0"/>
            </w:tcBorders>
          </w:tcPr>
          <w:p>
            <w:pPr>
              <w:spacing w:line="360" w:lineRule="exact"/>
              <w:outlineLvl w:val="9"/>
              <w:rPr>
                <w:rFonts w:ascii="仿宋_GB2312" w:hAnsi="仿宋" w:eastAsia="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tcBorders>
              <w:left w:val="single" w:color="auto" w:sz="12" w:space="0"/>
            </w:tcBorders>
            <w:vAlign w:val="center"/>
          </w:tcPr>
          <w:p>
            <w:pPr>
              <w:spacing w:line="360" w:lineRule="exact"/>
              <w:jc w:val="center"/>
              <w:outlineLvl w:val="9"/>
              <w:rPr>
                <w:rFonts w:ascii="仿宋_GB2312" w:hAnsi="仿宋" w:eastAsia="仿宋_GB2312"/>
                <w:b w:val="0"/>
                <w:bCs w:val="0"/>
                <w:szCs w:val="21"/>
              </w:rPr>
            </w:pPr>
            <w:r>
              <w:rPr>
                <w:rFonts w:hint="eastAsia" w:ascii="仿宋_GB2312" w:hAnsi="仿宋" w:eastAsia="仿宋_GB2312"/>
                <w:b w:val="0"/>
                <w:bCs w:val="0"/>
                <w:szCs w:val="21"/>
              </w:rPr>
              <w:t>7</w:t>
            </w:r>
          </w:p>
        </w:tc>
        <w:tc>
          <w:tcPr>
            <w:tcW w:w="234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_GB2312" w:hAnsi="仿宋" w:eastAsia="仿宋_GB2312"/>
                <w:b w:val="0"/>
                <w:bCs w:val="0"/>
                <w:szCs w:val="21"/>
              </w:rPr>
            </w:pPr>
            <w:r>
              <w:rPr>
                <w:rFonts w:hint="eastAsia" w:ascii="仿宋_GB2312" w:hAnsi="仿宋" w:eastAsia="仿宋_GB2312"/>
                <w:b w:val="0"/>
                <w:bCs w:val="0"/>
                <w:szCs w:val="21"/>
              </w:rPr>
              <w:t>国家职业技能鉴定中心</w:t>
            </w:r>
          </w:p>
        </w:tc>
        <w:tc>
          <w:tcPr>
            <w:tcW w:w="354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_GB2312" w:hAnsi="仿宋" w:eastAsia="仿宋_GB2312"/>
                <w:b/>
                <w:bCs/>
                <w:szCs w:val="21"/>
              </w:rPr>
            </w:pPr>
            <w:r>
              <w:rPr>
                <w:rFonts w:hint="eastAsia" w:ascii="仿宋" w:hAnsi="仿宋" w:eastAsia="仿宋_GB2312"/>
                <w:szCs w:val="21"/>
              </w:rPr>
              <w:t>开展高新计算机、普通话、电工、钳工、车工、制图员等技能鉴定考试</w:t>
            </w:r>
          </w:p>
        </w:tc>
        <w:tc>
          <w:tcPr>
            <w:tcW w:w="1740" w:type="dxa"/>
            <w:tcBorders>
              <w:right w:val="single" w:color="auto" w:sz="12" w:space="0"/>
            </w:tcBorders>
          </w:tcPr>
          <w:p>
            <w:pPr>
              <w:keepNext w:val="0"/>
              <w:keepLines w:val="0"/>
              <w:pageBreakBefore w:val="0"/>
              <w:widowControl w:val="0"/>
              <w:kinsoku/>
              <w:wordWrap/>
              <w:overflowPunct/>
              <w:topLinePunct w:val="0"/>
              <w:autoSpaceDE/>
              <w:autoSpaceDN/>
              <w:bidi w:val="0"/>
              <w:adjustRightInd/>
              <w:snapToGrid/>
              <w:spacing w:line="280" w:lineRule="exact"/>
              <w:textAlignment w:val="auto"/>
              <w:outlineLvl w:val="9"/>
              <w:rPr>
                <w:rFonts w:ascii="仿宋_GB2312" w:hAnsi="仿宋" w:eastAsia="仿宋_GB2312"/>
                <w:b/>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5" w:type="dxa"/>
            <w:tcBorders>
              <w:left w:val="single" w:color="auto" w:sz="12" w:space="0"/>
              <w:bottom w:val="single" w:color="auto" w:sz="12" w:space="0"/>
            </w:tcBorders>
            <w:vAlign w:val="center"/>
          </w:tcPr>
          <w:p>
            <w:pPr>
              <w:spacing w:line="360" w:lineRule="exact"/>
              <w:jc w:val="center"/>
              <w:outlineLvl w:val="9"/>
              <w:rPr>
                <w:rFonts w:ascii="仿宋_GB2312" w:hAnsi="仿宋" w:eastAsia="仿宋_GB2312"/>
                <w:b w:val="0"/>
                <w:bCs w:val="0"/>
                <w:szCs w:val="21"/>
              </w:rPr>
            </w:pPr>
            <w:r>
              <w:rPr>
                <w:rFonts w:hint="eastAsia" w:ascii="仿宋_GB2312" w:hAnsi="仿宋" w:eastAsia="仿宋_GB2312"/>
                <w:b w:val="0"/>
                <w:bCs w:val="0"/>
                <w:szCs w:val="21"/>
              </w:rPr>
              <w:t>8</w:t>
            </w:r>
          </w:p>
        </w:tc>
        <w:tc>
          <w:tcPr>
            <w:tcW w:w="2344" w:type="dxa"/>
            <w:tcBorders>
              <w:bottom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_GB2312" w:hAnsi="仿宋" w:eastAsia="仿宋_GB2312"/>
                <w:b w:val="0"/>
                <w:bCs w:val="0"/>
                <w:szCs w:val="21"/>
              </w:rPr>
            </w:pPr>
            <w:r>
              <w:rPr>
                <w:rFonts w:hint="eastAsia" w:ascii="仿宋_GB2312" w:hAnsi="仿宋" w:eastAsia="仿宋_GB2312"/>
                <w:b w:val="0"/>
                <w:bCs w:val="0"/>
                <w:szCs w:val="21"/>
              </w:rPr>
              <w:t>技能大师工作室</w:t>
            </w:r>
          </w:p>
        </w:tc>
        <w:tc>
          <w:tcPr>
            <w:tcW w:w="3540" w:type="dxa"/>
            <w:tcBorders>
              <w:bottom w:val="single" w:color="auto" w:sz="12" w:space="0"/>
            </w:tcBorders>
            <w:vAlign w:val="center"/>
          </w:tcPr>
          <w:p>
            <w:pPr>
              <w:spacing w:line="360" w:lineRule="exact"/>
              <w:jc w:val="center"/>
              <w:outlineLvl w:val="9"/>
              <w:rPr>
                <w:rFonts w:ascii="仿宋_GB2312" w:hAnsi="仿宋" w:eastAsia="仿宋_GB2312"/>
                <w:b/>
                <w:bCs/>
                <w:szCs w:val="21"/>
              </w:rPr>
            </w:pPr>
            <w:r>
              <w:rPr>
                <w:rFonts w:hint="eastAsia" w:ascii="仿宋_GB2312" w:hAnsi="仿宋" w:eastAsia="仿宋_GB2312"/>
                <w:b w:val="0"/>
                <w:bCs w:val="0"/>
                <w:szCs w:val="21"/>
                <w:lang w:val="en-US" w:eastAsia="zh-CN"/>
              </w:rPr>
              <w:t>6</w:t>
            </w:r>
            <w:r>
              <w:rPr>
                <w:rFonts w:hint="eastAsia" w:ascii="仿宋_GB2312" w:hAnsi="仿宋" w:eastAsia="仿宋_GB2312"/>
                <w:b w:val="0"/>
                <w:bCs w:val="0"/>
                <w:szCs w:val="21"/>
              </w:rPr>
              <w:t>个</w:t>
            </w:r>
          </w:p>
        </w:tc>
        <w:tc>
          <w:tcPr>
            <w:tcW w:w="1740" w:type="dxa"/>
            <w:tcBorders>
              <w:bottom w:val="single" w:color="auto" w:sz="12" w:space="0"/>
              <w:right w:val="single" w:color="auto" w:sz="12" w:space="0"/>
            </w:tcBorders>
          </w:tcPr>
          <w:p>
            <w:pPr>
              <w:spacing w:line="360" w:lineRule="exact"/>
              <w:outlineLvl w:val="9"/>
              <w:rPr>
                <w:rFonts w:ascii="仿宋_GB2312" w:hAnsi="仿宋" w:eastAsia="仿宋_GB2312"/>
                <w:b/>
                <w:bCs/>
                <w:szCs w:val="21"/>
              </w:rPr>
            </w:pPr>
          </w:p>
        </w:tc>
      </w:tr>
    </w:tbl>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outlineLvl w:val="9"/>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学院设有电梯工程学院、汽车与智能制造学院、财会工商</w:t>
      </w:r>
      <w:r>
        <w:rPr>
          <w:rFonts w:hint="eastAsia" w:ascii="仿宋_GB2312" w:hAnsi="仿宋_GB2312" w:eastAsia="仿宋_GB2312" w:cs="仿宋_GB2312"/>
          <w:sz w:val="28"/>
          <w:szCs w:val="28"/>
          <w:lang w:val="en-US" w:eastAsia="zh-CN"/>
        </w:rPr>
        <w:t>学院</w:t>
      </w:r>
      <w:r>
        <w:rPr>
          <w:rFonts w:hint="eastAsia" w:ascii="仿宋_GB2312" w:hAnsi="仿宋_GB2312" w:eastAsia="仿宋_GB2312" w:cs="仿宋_GB2312"/>
          <w:sz w:val="28"/>
          <w:szCs w:val="28"/>
        </w:rPr>
        <w:t>、生物工程</w:t>
      </w:r>
      <w:r>
        <w:rPr>
          <w:rFonts w:hint="eastAsia" w:ascii="仿宋_GB2312" w:hAnsi="仿宋_GB2312" w:eastAsia="仿宋_GB2312" w:cs="仿宋_GB2312"/>
          <w:sz w:val="28"/>
          <w:szCs w:val="28"/>
          <w:lang w:val="en-US" w:eastAsia="zh-CN"/>
        </w:rPr>
        <w:t>学院、</w:t>
      </w:r>
      <w:r>
        <w:rPr>
          <w:rFonts w:hint="eastAsia" w:ascii="仿宋_GB2312" w:hAnsi="仿宋_GB2312" w:eastAsia="仿宋_GB2312" w:cs="仿宋_GB2312"/>
          <w:sz w:val="28"/>
          <w:szCs w:val="28"/>
        </w:rPr>
        <w:t>建筑工程</w:t>
      </w:r>
      <w:r>
        <w:rPr>
          <w:rFonts w:hint="eastAsia" w:ascii="仿宋_GB2312" w:hAnsi="仿宋_GB2312" w:eastAsia="仿宋_GB2312" w:cs="仿宋_GB2312"/>
          <w:sz w:val="28"/>
          <w:szCs w:val="28"/>
          <w:lang w:val="en-US" w:eastAsia="zh-CN"/>
        </w:rPr>
        <w:t>学院、</w:t>
      </w:r>
      <w:r>
        <w:rPr>
          <w:rFonts w:hint="eastAsia" w:ascii="仿宋_GB2312" w:hAnsi="仿宋_GB2312" w:eastAsia="仿宋_GB2312" w:cs="仿宋_GB2312"/>
          <w:sz w:val="28"/>
          <w:szCs w:val="28"/>
        </w:rPr>
        <w:t>信息</w:t>
      </w:r>
      <w:r>
        <w:rPr>
          <w:rFonts w:hint="eastAsia" w:ascii="仿宋_GB2312" w:hAnsi="仿宋_GB2312" w:eastAsia="仿宋_GB2312" w:cs="仿宋_GB2312"/>
          <w:sz w:val="28"/>
          <w:szCs w:val="28"/>
          <w:lang w:eastAsia="zh-CN"/>
        </w:rPr>
        <w:t>技术</w:t>
      </w:r>
      <w:r>
        <w:rPr>
          <w:rFonts w:hint="eastAsia" w:ascii="仿宋_GB2312" w:hAnsi="仿宋_GB2312" w:eastAsia="仿宋_GB2312" w:cs="仿宋_GB2312"/>
          <w:sz w:val="28"/>
          <w:szCs w:val="28"/>
          <w:lang w:val="en-US" w:eastAsia="zh-CN"/>
        </w:rPr>
        <w:t>学院、艺术</w:t>
      </w:r>
      <w:r>
        <w:rPr>
          <w:rFonts w:hint="eastAsia" w:ascii="仿宋_GB2312" w:hAnsi="仿宋_GB2312" w:eastAsia="仿宋_GB2312" w:cs="仿宋_GB2312"/>
          <w:sz w:val="28"/>
          <w:szCs w:val="28"/>
          <w:lang w:eastAsia="zh-CN"/>
        </w:rPr>
        <w:t>创意</w:t>
      </w:r>
      <w:r>
        <w:rPr>
          <w:rFonts w:hint="eastAsia" w:ascii="仿宋_GB2312" w:hAnsi="仿宋_GB2312" w:eastAsia="仿宋_GB2312" w:cs="仿宋_GB2312"/>
          <w:sz w:val="28"/>
          <w:szCs w:val="28"/>
          <w:lang w:val="en-US" w:eastAsia="zh-CN"/>
        </w:rPr>
        <w:t>学院</w:t>
      </w:r>
      <w:r>
        <w:rPr>
          <w:rFonts w:hint="eastAsia" w:ascii="仿宋_GB2312" w:hAnsi="仿宋_GB2312" w:eastAsia="仿宋_GB2312" w:cs="仿宋_GB2312"/>
          <w:sz w:val="28"/>
          <w:szCs w:val="28"/>
        </w:rPr>
        <w:t>、继续教育</w:t>
      </w:r>
      <w:r>
        <w:rPr>
          <w:rFonts w:hint="eastAsia" w:ascii="仿宋_GB2312" w:hAnsi="仿宋_GB2312" w:eastAsia="仿宋_GB2312" w:cs="仿宋_GB2312"/>
          <w:sz w:val="28"/>
          <w:szCs w:val="28"/>
          <w:lang w:eastAsia="zh-CN"/>
        </w:rPr>
        <w:t>与培训</w:t>
      </w:r>
      <w:r>
        <w:rPr>
          <w:rFonts w:hint="eastAsia" w:ascii="仿宋_GB2312" w:hAnsi="仿宋_GB2312" w:eastAsia="仿宋_GB2312" w:cs="仿宋_GB2312"/>
          <w:sz w:val="28"/>
          <w:szCs w:val="28"/>
        </w:rPr>
        <w:t>学院、</w:t>
      </w:r>
      <w:r>
        <w:rPr>
          <w:rFonts w:hint="eastAsia" w:ascii="仿宋_GB2312" w:hAnsi="仿宋_GB2312" w:eastAsia="仿宋_GB2312" w:cs="仿宋_GB2312"/>
          <w:sz w:val="28"/>
          <w:szCs w:val="28"/>
          <w:lang w:val="en-US" w:eastAsia="zh-CN"/>
        </w:rPr>
        <w:t>马克思主义学院、</w:t>
      </w:r>
      <w:r>
        <w:rPr>
          <w:rFonts w:hint="eastAsia" w:ascii="仿宋_GB2312" w:hAnsi="仿宋_GB2312" w:eastAsia="仿宋_GB2312" w:cs="仿宋_GB2312"/>
          <w:sz w:val="28"/>
          <w:szCs w:val="28"/>
        </w:rPr>
        <w:t>公共课部等</w:t>
      </w:r>
      <w:r>
        <w:rPr>
          <w:rFonts w:hint="eastAsia" w:ascii="仿宋_GB2312" w:hAnsi="仿宋_GB2312" w:eastAsia="仿宋_GB2312" w:cs="仿宋_GB2312"/>
          <w:sz w:val="28"/>
          <w:szCs w:val="28"/>
          <w:lang w:val="en-US" w:eastAsia="zh-CN"/>
        </w:rPr>
        <w:t>九</w:t>
      </w:r>
      <w:r>
        <w:rPr>
          <w:rFonts w:hint="eastAsia" w:ascii="仿宋_GB2312" w:hAnsi="仿宋_GB2312" w:eastAsia="仿宋_GB2312" w:cs="仿宋_GB2312"/>
          <w:sz w:val="28"/>
          <w:szCs w:val="28"/>
        </w:rPr>
        <w:t>院</w:t>
      </w:r>
      <w:r>
        <w:rPr>
          <w:rFonts w:hint="eastAsia" w:ascii="仿宋_GB2312" w:hAnsi="仿宋_GB2312" w:eastAsia="仿宋_GB2312" w:cs="仿宋_GB2312"/>
          <w:sz w:val="28"/>
          <w:szCs w:val="28"/>
          <w:lang w:val="en-US" w:eastAsia="zh-CN"/>
        </w:rPr>
        <w:t>一</w:t>
      </w:r>
      <w:r>
        <w:rPr>
          <w:rFonts w:hint="eastAsia" w:ascii="仿宋_GB2312" w:hAnsi="仿宋_GB2312" w:eastAsia="仿宋_GB2312" w:cs="仿宋_GB2312"/>
          <w:sz w:val="28"/>
          <w:szCs w:val="28"/>
        </w:rPr>
        <w:t>部。开设</w:t>
      </w:r>
      <w:r>
        <w:rPr>
          <w:rFonts w:hint="eastAsia" w:ascii="仿宋_GB2312" w:hAnsi="仿宋_GB2312" w:eastAsia="仿宋_GB2312" w:cs="仿宋_GB2312"/>
          <w:sz w:val="28"/>
          <w:szCs w:val="28"/>
          <w:lang w:eastAsia="zh-CN"/>
        </w:rPr>
        <w:t>自动化普通本科专业，开设</w:t>
      </w:r>
      <w:r>
        <w:rPr>
          <w:rFonts w:hint="eastAsia" w:ascii="仿宋_GB2312" w:hAnsi="仿宋_GB2312" w:eastAsia="仿宋_GB2312" w:cs="仿宋_GB2312"/>
          <w:sz w:val="28"/>
          <w:szCs w:val="28"/>
        </w:rPr>
        <w:t>机电一体化技术、电梯工程技术、动物医学、工业机器人技术、大数据与会计、计算机应用技术、建筑工程技术等2</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个</w:t>
      </w:r>
      <w:r>
        <w:rPr>
          <w:rFonts w:hint="eastAsia" w:ascii="仿宋_GB2312" w:hAnsi="仿宋_GB2312" w:eastAsia="仿宋_GB2312" w:cs="仿宋_GB2312"/>
          <w:sz w:val="28"/>
          <w:szCs w:val="28"/>
          <w:lang w:val="en-US" w:eastAsia="zh-CN"/>
        </w:rPr>
        <w:t>高职</w:t>
      </w:r>
      <w:r>
        <w:rPr>
          <w:rFonts w:hint="eastAsia" w:ascii="仿宋_GB2312" w:hAnsi="仿宋_GB2312" w:eastAsia="仿宋_GB2312" w:cs="仿宋_GB2312"/>
          <w:sz w:val="28"/>
          <w:szCs w:val="28"/>
          <w:lang w:eastAsia="zh-CN"/>
        </w:rPr>
        <w:t>专科</w:t>
      </w:r>
      <w:r>
        <w:rPr>
          <w:rFonts w:hint="eastAsia" w:ascii="仿宋_GB2312" w:hAnsi="仿宋_GB2312" w:eastAsia="仿宋_GB2312" w:cs="仿宋_GB2312"/>
          <w:sz w:val="28"/>
          <w:szCs w:val="28"/>
        </w:rPr>
        <w:t>专业。</w:t>
      </w:r>
    </w:p>
    <w:p>
      <w:pPr>
        <w:pStyle w:val="13"/>
        <w:keepNext w:val="0"/>
        <w:keepLines w:val="0"/>
        <w:pageBreakBefore w:val="0"/>
        <w:widowControl w:val="0"/>
        <w:kinsoku/>
        <w:wordWrap/>
        <w:overflowPunct/>
        <w:topLinePunct w:val="0"/>
        <w:autoSpaceDE/>
        <w:autoSpaceDN/>
        <w:bidi w:val="0"/>
        <w:adjustRightInd/>
        <w:snapToGrid/>
        <w:spacing w:before="63" w:beforeLines="20" w:after="63" w:afterLines="20"/>
        <w:ind w:left="0" w:leftChars="0"/>
        <w:jc w:val="center"/>
        <w:textAlignment w:val="auto"/>
        <w:outlineLvl w:val="1"/>
      </w:pPr>
      <w:bookmarkStart w:id="26" w:name="_Toc18973"/>
      <w:bookmarkStart w:id="27" w:name="_Toc11324"/>
      <w:bookmarkStart w:id="28" w:name="_Toc4413"/>
      <w:bookmarkStart w:id="29" w:name="_Toc6875"/>
      <w:bookmarkStart w:id="30" w:name="_Toc18755"/>
      <w:bookmarkStart w:id="31" w:name="_Toc14109"/>
      <w:bookmarkStart w:id="32" w:name="_Toc28935"/>
      <w:r>
        <w:rPr>
          <w:rFonts w:hint="eastAsia" w:ascii="仿宋_GB2312" w:hAnsi="仿宋" w:eastAsia="仿宋_GB2312" w:cs="Times New Roman"/>
          <w:b/>
          <w:bCs/>
          <w:sz w:val="24"/>
          <w:szCs w:val="24"/>
        </w:rPr>
        <w:t>表A-3 学院开设专业表</w:t>
      </w:r>
      <w:bookmarkEnd w:id="26"/>
      <w:bookmarkEnd w:id="27"/>
      <w:bookmarkEnd w:id="28"/>
      <w:bookmarkEnd w:id="29"/>
      <w:bookmarkEnd w:id="30"/>
      <w:bookmarkEnd w:id="31"/>
      <w:bookmarkEnd w:id="32"/>
    </w:p>
    <w:tbl>
      <w:tblPr>
        <w:tblStyle w:val="17"/>
        <w:tblW w:w="8346" w:type="dxa"/>
        <w:tblInd w:w="93" w:type="dxa"/>
        <w:tblLayout w:type="fixed"/>
        <w:tblCellMar>
          <w:top w:w="0" w:type="dxa"/>
          <w:left w:w="108" w:type="dxa"/>
          <w:bottom w:w="0" w:type="dxa"/>
          <w:right w:w="108" w:type="dxa"/>
        </w:tblCellMar>
      </w:tblPr>
      <w:tblGrid>
        <w:gridCol w:w="696"/>
        <w:gridCol w:w="1080"/>
        <w:gridCol w:w="1380"/>
        <w:gridCol w:w="2145"/>
        <w:gridCol w:w="1425"/>
        <w:gridCol w:w="1620"/>
      </w:tblGrid>
      <w:tr>
        <w:tblPrEx>
          <w:tblCellMar>
            <w:top w:w="0" w:type="dxa"/>
            <w:left w:w="108" w:type="dxa"/>
            <w:bottom w:w="0" w:type="dxa"/>
            <w:right w:w="108" w:type="dxa"/>
          </w:tblCellMar>
        </w:tblPrEx>
        <w:trPr>
          <w:trHeight w:val="90" w:hRule="atLeast"/>
        </w:trPr>
        <w:tc>
          <w:tcPr>
            <w:tcW w:w="696" w:type="dxa"/>
            <w:tcBorders>
              <w:top w:val="single" w:color="000000" w:sz="12" w:space="0"/>
              <w:left w:val="single" w:color="000000" w:sz="12"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ascii="仿宋_GB2312" w:hAnsi="仿宋" w:eastAsia="仿宋_GB2312"/>
                <w:b/>
                <w:bCs/>
                <w:szCs w:val="21"/>
              </w:rPr>
            </w:pPr>
            <w:r>
              <w:rPr>
                <w:rFonts w:hint="eastAsia" w:ascii="仿宋_GB2312" w:hAnsi="仿宋" w:eastAsia="仿宋_GB2312"/>
                <w:b/>
                <w:bCs/>
                <w:szCs w:val="21"/>
              </w:rPr>
              <w:t>序号</w:t>
            </w:r>
          </w:p>
        </w:tc>
        <w:tc>
          <w:tcPr>
            <w:tcW w:w="1080"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ascii="仿宋_GB2312" w:hAnsi="仿宋" w:eastAsia="仿宋_GB2312"/>
                <w:b/>
                <w:bCs/>
                <w:szCs w:val="21"/>
              </w:rPr>
            </w:pPr>
            <w:r>
              <w:rPr>
                <w:rFonts w:hint="eastAsia" w:ascii="仿宋_GB2312" w:hAnsi="仿宋" w:eastAsia="仿宋_GB2312"/>
                <w:b/>
                <w:bCs/>
                <w:szCs w:val="21"/>
              </w:rPr>
              <w:t>院（系）</w:t>
            </w:r>
          </w:p>
        </w:tc>
        <w:tc>
          <w:tcPr>
            <w:tcW w:w="1380"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ascii="仿宋_GB2312" w:hAnsi="仿宋" w:eastAsia="仿宋_GB2312"/>
                <w:b/>
                <w:bCs/>
                <w:szCs w:val="21"/>
              </w:rPr>
            </w:pPr>
            <w:r>
              <w:rPr>
                <w:rFonts w:hint="eastAsia" w:ascii="仿宋_GB2312" w:hAnsi="仿宋" w:eastAsia="仿宋_GB2312"/>
                <w:b/>
                <w:bCs/>
                <w:szCs w:val="21"/>
              </w:rPr>
              <w:t>专业代码</w:t>
            </w:r>
          </w:p>
        </w:tc>
        <w:tc>
          <w:tcPr>
            <w:tcW w:w="2145"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ascii="仿宋_GB2312" w:hAnsi="仿宋" w:eastAsia="仿宋_GB2312"/>
                <w:b/>
                <w:bCs/>
                <w:szCs w:val="21"/>
              </w:rPr>
            </w:pPr>
            <w:r>
              <w:rPr>
                <w:rFonts w:hint="eastAsia" w:ascii="仿宋_GB2312" w:hAnsi="仿宋" w:eastAsia="仿宋_GB2312"/>
                <w:b/>
                <w:bCs/>
                <w:szCs w:val="21"/>
              </w:rPr>
              <w:t>专业名称</w:t>
            </w:r>
          </w:p>
        </w:tc>
        <w:tc>
          <w:tcPr>
            <w:tcW w:w="1425"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ascii="仿宋_GB2312" w:hAnsi="仿宋" w:eastAsia="仿宋_GB2312"/>
                <w:b/>
                <w:bCs/>
                <w:szCs w:val="21"/>
              </w:rPr>
            </w:pPr>
            <w:r>
              <w:rPr>
                <w:rFonts w:hint="eastAsia" w:ascii="仿宋_GB2312" w:hAnsi="仿宋" w:eastAsia="仿宋_GB2312"/>
                <w:b/>
                <w:bCs/>
                <w:szCs w:val="21"/>
              </w:rPr>
              <w:t>批准设置</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ascii="仿宋_GB2312" w:hAnsi="仿宋" w:eastAsia="仿宋_GB2312"/>
                <w:b/>
                <w:bCs/>
                <w:szCs w:val="21"/>
              </w:rPr>
            </w:pPr>
            <w:r>
              <w:rPr>
                <w:rFonts w:hint="eastAsia" w:ascii="仿宋_GB2312" w:hAnsi="仿宋" w:eastAsia="仿宋_GB2312"/>
                <w:b/>
                <w:bCs/>
                <w:szCs w:val="21"/>
              </w:rPr>
              <w:t>日期</w:t>
            </w:r>
          </w:p>
        </w:tc>
        <w:tc>
          <w:tcPr>
            <w:tcW w:w="1620" w:type="dxa"/>
            <w:tcBorders>
              <w:top w:val="single" w:color="000000" w:sz="12" w:space="0"/>
              <w:left w:val="single" w:color="000000" w:sz="4" w:space="0"/>
              <w:bottom w:val="single" w:color="000000" w:sz="4" w:space="0"/>
              <w:right w:val="single" w:color="000000" w:sz="12"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ascii="仿宋_GB2312" w:hAnsi="仿宋" w:eastAsia="仿宋_GB2312"/>
                <w:b/>
                <w:bCs/>
                <w:szCs w:val="21"/>
              </w:rPr>
            </w:pPr>
            <w:r>
              <w:rPr>
                <w:rFonts w:hint="eastAsia" w:ascii="仿宋_GB2312" w:hAnsi="仿宋" w:eastAsia="仿宋_GB2312"/>
                <w:b/>
                <w:bCs/>
                <w:szCs w:val="21"/>
              </w:rPr>
              <w:t>首次招生</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ascii="仿宋_GB2312" w:hAnsi="仿宋" w:eastAsia="仿宋_GB2312"/>
                <w:b/>
                <w:bCs/>
                <w:szCs w:val="21"/>
              </w:rPr>
            </w:pPr>
            <w:r>
              <w:rPr>
                <w:rFonts w:hint="eastAsia" w:ascii="仿宋_GB2312" w:hAnsi="仿宋" w:eastAsia="仿宋_GB2312"/>
                <w:b/>
                <w:bCs/>
                <w:szCs w:val="21"/>
              </w:rPr>
              <w:t>日期</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rPr>
              <w:t>1</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生物工程</w:t>
            </w:r>
            <w:r>
              <w:rPr>
                <w:rFonts w:hint="eastAsia" w:ascii="仿宋_GB2312" w:hAnsi="仿宋_GB2312" w:eastAsia="仿宋_GB2312" w:cs="仿宋_GB2312"/>
                <w:szCs w:val="21"/>
                <w:lang w:eastAsia="zh-CN"/>
              </w:rPr>
              <w:t>学院</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410103</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现代农业技术</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202104</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202109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410301</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动物医学</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200803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200809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rPr>
              <w:t>3</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410305</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宠物医疗技术</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201803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201809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rPr>
              <w:t>4</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490201</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药品生产技术</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200503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200509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rPr>
              <w:t>5</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建筑工程</w:t>
            </w:r>
            <w:r>
              <w:rPr>
                <w:rFonts w:hint="eastAsia" w:ascii="仿宋_GB2312" w:hAnsi="仿宋_GB2312" w:eastAsia="仿宋_GB2312" w:cs="仿宋_GB2312"/>
                <w:szCs w:val="21"/>
                <w:lang w:eastAsia="zh-CN"/>
              </w:rPr>
              <w:t>学院</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440102</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建筑装饰工程技术</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202003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202009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rPr>
              <w:t>6</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440301</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建筑工程技术</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201003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201009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rPr>
              <w:t>7</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440501</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工程造价</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201103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201109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rPr>
              <w:t>8</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电梯工程学院</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460206</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电梯工程技术</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201203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201209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rPr>
              <w:t>9</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460301</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机电一体化技术</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200503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200509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10</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510102</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物联网应用技术</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201903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201909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11</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080801</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eastAsia="zh-CN"/>
              </w:rPr>
              <w:t>自动化（</w:t>
            </w:r>
            <w:r>
              <w:rPr>
                <w:rFonts w:hint="eastAsia" w:ascii="仿宋_GB2312" w:hAnsi="仿宋_GB2312" w:eastAsia="仿宋_GB2312" w:cs="仿宋_GB2312"/>
                <w:szCs w:val="21"/>
                <w:lang w:val="en-US" w:eastAsia="zh-CN"/>
              </w:rPr>
              <w:t>本科）</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202306</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w:t>
            </w:r>
            <w:r>
              <w:rPr>
                <w:rFonts w:hint="eastAsia" w:ascii="仿宋_GB2312" w:hAnsi="仿宋_GB2312" w:eastAsia="仿宋_GB2312" w:cs="仿宋_GB2312"/>
                <w:szCs w:val="21"/>
                <w:lang w:val="en-US" w:eastAsia="zh-CN"/>
              </w:rPr>
              <w:t>23</w:t>
            </w:r>
            <w:r>
              <w:rPr>
                <w:rFonts w:hint="eastAsia" w:ascii="仿宋_GB2312" w:hAnsi="仿宋_GB2312" w:eastAsia="仿宋_GB2312" w:cs="仿宋_GB2312"/>
                <w:szCs w:val="21"/>
              </w:rPr>
              <w:t>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1</w:t>
            </w:r>
            <w:r>
              <w:rPr>
                <w:rFonts w:hint="eastAsia" w:ascii="仿宋_GB2312" w:hAnsi="仿宋_GB2312" w:eastAsia="仿宋_GB2312" w:cs="仿宋_GB2312"/>
                <w:szCs w:val="21"/>
                <w:lang w:val="en-US" w:eastAsia="zh-CN"/>
              </w:rPr>
              <w:t>2</w:t>
            </w:r>
          </w:p>
        </w:tc>
        <w:tc>
          <w:tcPr>
            <w:tcW w:w="1080" w:type="dxa"/>
            <w:vMerge w:val="restart"/>
            <w:tcBorders>
              <w:top w:val="single" w:color="000000" w:sz="4" w:space="0"/>
              <w:left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汽车与智能制造学院</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460305</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工业机器人技术</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201803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201809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1</w:t>
            </w:r>
            <w:r>
              <w:rPr>
                <w:rFonts w:hint="eastAsia" w:ascii="仿宋_GB2312" w:hAnsi="仿宋_GB2312" w:eastAsia="仿宋_GB2312" w:cs="仿宋_GB2312"/>
                <w:szCs w:val="21"/>
                <w:lang w:val="en-US" w:eastAsia="zh-CN"/>
              </w:rPr>
              <w:t>3</w:t>
            </w:r>
          </w:p>
        </w:tc>
        <w:tc>
          <w:tcPr>
            <w:tcW w:w="1080" w:type="dxa"/>
            <w:vMerge w:val="continue"/>
            <w:tcBorders>
              <w:left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460702</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新能源汽车技术</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202104</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202109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1</w:t>
            </w:r>
            <w:r>
              <w:rPr>
                <w:rFonts w:hint="eastAsia" w:ascii="仿宋_GB2312" w:hAnsi="仿宋_GB2312" w:eastAsia="仿宋_GB2312" w:cs="仿宋_GB2312"/>
                <w:szCs w:val="21"/>
                <w:lang w:val="en-US" w:eastAsia="zh-CN"/>
              </w:rPr>
              <w:t>4</w:t>
            </w:r>
          </w:p>
        </w:tc>
        <w:tc>
          <w:tcPr>
            <w:tcW w:w="1080" w:type="dxa"/>
            <w:vMerge w:val="continue"/>
            <w:tcBorders>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500211</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汽车检测与维修技术</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201103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201109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1</w:t>
            </w:r>
            <w:r>
              <w:rPr>
                <w:rFonts w:hint="eastAsia" w:ascii="仿宋_GB2312" w:hAnsi="仿宋_GB2312" w:eastAsia="仿宋_GB2312" w:cs="仿宋_GB2312"/>
                <w:szCs w:val="21"/>
                <w:lang w:val="en-US" w:eastAsia="zh-CN"/>
              </w:rPr>
              <w:t>5</w:t>
            </w:r>
          </w:p>
        </w:tc>
        <w:tc>
          <w:tcPr>
            <w:tcW w:w="1080" w:type="dxa"/>
            <w:vMerge w:val="restart"/>
            <w:tcBorders>
              <w:top w:val="single" w:color="000000" w:sz="4" w:space="0"/>
              <w:left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信息技术</w:t>
            </w:r>
            <w:r>
              <w:rPr>
                <w:rFonts w:hint="eastAsia" w:ascii="仿宋_GB2312" w:hAnsi="仿宋_GB2312" w:eastAsia="仿宋_GB2312" w:cs="仿宋_GB2312"/>
                <w:szCs w:val="21"/>
                <w:lang w:eastAsia="zh-CN"/>
              </w:rPr>
              <w:t>学院</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510106</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移动互联应用技术</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201603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201609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1</w:t>
            </w:r>
            <w:r>
              <w:rPr>
                <w:rFonts w:hint="eastAsia" w:ascii="仿宋_GB2312" w:hAnsi="仿宋_GB2312" w:eastAsia="仿宋_GB2312" w:cs="仿宋_GB2312"/>
                <w:szCs w:val="21"/>
                <w:lang w:val="en-US" w:eastAsia="zh-CN"/>
              </w:rPr>
              <w:t>6</w:t>
            </w:r>
          </w:p>
        </w:tc>
        <w:tc>
          <w:tcPr>
            <w:tcW w:w="1080" w:type="dxa"/>
            <w:vMerge w:val="continue"/>
            <w:tcBorders>
              <w:left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510201</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计算机应用技术</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200503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200509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1</w:t>
            </w:r>
            <w:r>
              <w:rPr>
                <w:rFonts w:hint="eastAsia" w:ascii="仿宋_GB2312" w:hAnsi="仿宋_GB2312" w:eastAsia="仿宋_GB2312" w:cs="仿宋_GB2312"/>
                <w:szCs w:val="21"/>
                <w:lang w:val="en-US" w:eastAsia="zh-CN"/>
              </w:rPr>
              <w:t>7</w:t>
            </w:r>
          </w:p>
        </w:tc>
        <w:tc>
          <w:tcPr>
            <w:tcW w:w="1080" w:type="dxa"/>
            <w:vMerge w:val="continue"/>
            <w:tcBorders>
              <w:left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510202</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计算机网络技术</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201803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201809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1</w:t>
            </w:r>
            <w:r>
              <w:rPr>
                <w:rFonts w:hint="eastAsia" w:ascii="仿宋_GB2312" w:hAnsi="仿宋_GB2312" w:eastAsia="仿宋_GB2312" w:cs="仿宋_GB2312"/>
                <w:szCs w:val="21"/>
                <w:lang w:val="en-US" w:eastAsia="zh-CN"/>
              </w:rPr>
              <w:t>8</w:t>
            </w:r>
          </w:p>
        </w:tc>
        <w:tc>
          <w:tcPr>
            <w:tcW w:w="1080" w:type="dxa"/>
            <w:vMerge w:val="continue"/>
            <w:tcBorders>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510203</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软件技术</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202104</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202109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lang w:val="en-US" w:eastAsia="zh-CN"/>
              </w:rPr>
              <w:t>19</w:t>
            </w:r>
          </w:p>
        </w:tc>
        <w:tc>
          <w:tcPr>
            <w:tcW w:w="1080" w:type="dxa"/>
            <w:vMerge w:val="restart"/>
            <w:tcBorders>
              <w:top w:val="single" w:color="000000" w:sz="4" w:space="0"/>
              <w:left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lang w:eastAsia="zh-CN"/>
              </w:rPr>
            </w:pPr>
            <w:r>
              <w:rPr>
                <w:rFonts w:hint="eastAsia" w:ascii="仿宋_GB2312" w:hAnsi="仿宋_GB2312" w:eastAsia="仿宋_GB2312" w:cs="仿宋_GB2312"/>
                <w:szCs w:val="21"/>
                <w:lang w:eastAsia="zh-CN"/>
              </w:rPr>
              <w:t>艺术</w:t>
            </w:r>
            <w:r>
              <w:rPr>
                <w:rFonts w:hint="eastAsia" w:ascii="仿宋_GB2312" w:hAnsi="仿宋_GB2312" w:eastAsia="仿宋_GB2312" w:cs="仿宋_GB2312"/>
                <w:szCs w:val="21"/>
              </w:rPr>
              <w:t>创意</w:t>
            </w:r>
            <w:r>
              <w:rPr>
                <w:rFonts w:hint="eastAsia" w:ascii="仿宋_GB2312" w:hAnsi="仿宋_GB2312" w:eastAsia="仿宋_GB2312" w:cs="仿宋_GB2312"/>
                <w:szCs w:val="21"/>
                <w:lang w:eastAsia="zh-CN"/>
              </w:rPr>
              <w:t>学院</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530701</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电子商务</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200503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200509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2</w:t>
            </w:r>
            <w:r>
              <w:rPr>
                <w:rFonts w:hint="eastAsia" w:ascii="仿宋_GB2312" w:hAnsi="仿宋_GB2312" w:eastAsia="仿宋_GB2312" w:cs="仿宋_GB2312"/>
                <w:szCs w:val="21"/>
                <w:lang w:val="en-US" w:eastAsia="zh-CN"/>
              </w:rPr>
              <w:t>0</w:t>
            </w:r>
          </w:p>
        </w:tc>
        <w:tc>
          <w:tcPr>
            <w:tcW w:w="1080" w:type="dxa"/>
            <w:vMerge w:val="continue"/>
            <w:tcBorders>
              <w:left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550105</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服装与服饰设计</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200503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200509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2</w:t>
            </w:r>
            <w:r>
              <w:rPr>
                <w:rFonts w:hint="eastAsia" w:ascii="仿宋_GB2312" w:hAnsi="仿宋_GB2312" w:eastAsia="仿宋_GB2312" w:cs="仿宋_GB2312"/>
                <w:szCs w:val="21"/>
                <w:lang w:val="en-US" w:eastAsia="zh-CN"/>
              </w:rPr>
              <w:t>1</w:t>
            </w:r>
          </w:p>
        </w:tc>
        <w:tc>
          <w:tcPr>
            <w:tcW w:w="1080" w:type="dxa"/>
            <w:vMerge w:val="continue"/>
            <w:tcBorders>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550113</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广告艺术设计</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200503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200509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2</w:t>
            </w:r>
            <w:r>
              <w:rPr>
                <w:rFonts w:hint="eastAsia" w:ascii="仿宋_GB2312" w:hAnsi="仿宋_GB2312" w:eastAsia="仿宋_GB2312" w:cs="仿宋_GB2312"/>
                <w:szCs w:val="21"/>
                <w:lang w:val="en-US" w:eastAsia="zh-CN"/>
              </w:rPr>
              <w:t>2</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lang w:eastAsia="zh-CN"/>
              </w:rPr>
            </w:pPr>
            <w:r>
              <w:rPr>
                <w:rFonts w:hint="eastAsia" w:ascii="仿宋_GB2312" w:hAnsi="仿宋_GB2312" w:eastAsia="仿宋_GB2312" w:cs="仿宋_GB2312"/>
                <w:szCs w:val="21"/>
              </w:rPr>
              <w:t>财会工商</w:t>
            </w:r>
            <w:r>
              <w:rPr>
                <w:rFonts w:hint="eastAsia" w:ascii="仿宋_GB2312" w:hAnsi="仿宋_GB2312" w:eastAsia="仿宋_GB2312" w:cs="仿宋_GB2312"/>
                <w:szCs w:val="21"/>
                <w:lang w:eastAsia="zh-CN"/>
              </w:rPr>
              <w:t>学院</w:t>
            </w: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530201</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金融服务与管理</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201503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201509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2</w:t>
            </w:r>
            <w:r>
              <w:rPr>
                <w:rFonts w:hint="eastAsia" w:ascii="仿宋_GB2312" w:hAnsi="仿宋_GB2312" w:eastAsia="仿宋_GB2312" w:cs="仿宋_GB2312"/>
                <w:szCs w:val="21"/>
                <w:lang w:val="en-US" w:eastAsia="zh-CN"/>
              </w:rPr>
              <w:t>3</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530302</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大数据与会计</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200503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200509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4" w:space="0"/>
              <w:right w:val="single" w:color="000000" w:sz="4" w:space="0"/>
            </w:tcBorders>
            <w:shd w:val="clear" w:color="auto" w:fill="FFFFFF"/>
            <w:vAlign w:val="center"/>
          </w:tcPr>
          <w:p>
            <w:pPr>
              <w:spacing w:line="400" w:lineRule="exact"/>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24</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540101</w:t>
            </w:r>
          </w:p>
        </w:tc>
        <w:tc>
          <w:tcPr>
            <w:tcW w:w="21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旅游管理</w:t>
            </w:r>
          </w:p>
        </w:tc>
        <w:tc>
          <w:tcPr>
            <w:tcW w:w="14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200503</w:t>
            </w:r>
          </w:p>
        </w:tc>
        <w:tc>
          <w:tcPr>
            <w:tcW w:w="1620" w:type="dxa"/>
            <w:tcBorders>
              <w:top w:val="single" w:color="000000" w:sz="4" w:space="0"/>
              <w:left w:val="single" w:color="000000" w:sz="4" w:space="0"/>
              <w:bottom w:val="single" w:color="000000" w:sz="4" w:space="0"/>
              <w:right w:val="single" w:color="000000" w:sz="12"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200509</w:t>
            </w:r>
          </w:p>
        </w:tc>
      </w:tr>
      <w:tr>
        <w:tblPrEx>
          <w:tblCellMar>
            <w:top w:w="0" w:type="dxa"/>
            <w:left w:w="108" w:type="dxa"/>
            <w:bottom w:w="0" w:type="dxa"/>
            <w:right w:w="108" w:type="dxa"/>
          </w:tblCellMar>
        </w:tblPrEx>
        <w:trPr>
          <w:trHeight w:val="270" w:hRule="atLeast"/>
        </w:trPr>
        <w:tc>
          <w:tcPr>
            <w:tcW w:w="696" w:type="dxa"/>
            <w:tcBorders>
              <w:top w:val="single" w:color="000000" w:sz="4" w:space="0"/>
              <w:left w:val="single" w:color="000000" w:sz="12" w:space="0"/>
              <w:bottom w:val="single" w:color="000000" w:sz="12" w:space="0"/>
              <w:right w:val="single" w:color="000000" w:sz="4" w:space="0"/>
            </w:tcBorders>
            <w:shd w:val="clear" w:color="auto" w:fill="FFFFFF"/>
            <w:vAlign w:val="center"/>
          </w:tcPr>
          <w:p>
            <w:pPr>
              <w:spacing w:line="400" w:lineRule="exact"/>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2</w:t>
            </w:r>
            <w:r>
              <w:rPr>
                <w:rFonts w:hint="eastAsia" w:ascii="仿宋_GB2312" w:hAnsi="仿宋_GB2312" w:eastAsia="仿宋_GB2312" w:cs="仿宋_GB2312"/>
                <w:szCs w:val="21"/>
                <w:lang w:val="en-US" w:eastAsia="zh-CN"/>
              </w:rPr>
              <w:t>5</w:t>
            </w:r>
          </w:p>
        </w:tc>
        <w:tc>
          <w:tcPr>
            <w:tcW w:w="1080" w:type="dxa"/>
            <w:vMerge w:val="continue"/>
            <w:tcBorders>
              <w:top w:val="single" w:color="000000" w:sz="4" w:space="0"/>
              <w:left w:val="single" w:color="000000" w:sz="4" w:space="0"/>
              <w:bottom w:val="single" w:color="000000" w:sz="12"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p>
        </w:tc>
        <w:tc>
          <w:tcPr>
            <w:tcW w:w="1380" w:type="dxa"/>
            <w:tcBorders>
              <w:top w:val="single" w:color="000000" w:sz="4" w:space="0"/>
              <w:left w:val="single" w:color="000000" w:sz="4" w:space="0"/>
              <w:bottom w:val="single" w:color="000000" w:sz="12"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590401</w:t>
            </w:r>
          </w:p>
        </w:tc>
        <w:tc>
          <w:tcPr>
            <w:tcW w:w="2145" w:type="dxa"/>
            <w:tcBorders>
              <w:top w:val="single" w:color="000000" w:sz="4" w:space="0"/>
              <w:left w:val="single" w:color="000000" w:sz="4" w:space="0"/>
              <w:bottom w:val="single" w:color="000000" w:sz="12"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现代文秘</w:t>
            </w:r>
          </w:p>
        </w:tc>
        <w:tc>
          <w:tcPr>
            <w:tcW w:w="1425" w:type="dxa"/>
            <w:tcBorders>
              <w:top w:val="single" w:color="000000" w:sz="4" w:space="0"/>
              <w:left w:val="single" w:color="000000" w:sz="4" w:space="0"/>
              <w:bottom w:val="single" w:color="000000" w:sz="12" w:space="0"/>
              <w:right w:val="single" w:color="000000"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200503</w:t>
            </w:r>
          </w:p>
        </w:tc>
        <w:tc>
          <w:tcPr>
            <w:tcW w:w="1620" w:type="dxa"/>
            <w:tcBorders>
              <w:top w:val="single" w:color="000000" w:sz="4" w:space="0"/>
              <w:left w:val="single" w:color="000000" w:sz="4" w:space="0"/>
              <w:bottom w:val="single" w:color="000000" w:sz="12" w:space="0"/>
              <w:right w:val="single" w:color="000000" w:sz="12"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200509</w:t>
            </w:r>
          </w:p>
        </w:tc>
      </w:tr>
    </w:tbl>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9"/>
        <w:rPr>
          <w:rFonts w:ascii="仿宋" w:hAnsi="仿宋" w:eastAsia="仿宋_GB2312"/>
          <w:sz w:val="32"/>
          <w:szCs w:val="32"/>
        </w:rPr>
      </w:pPr>
      <w:r>
        <w:rPr>
          <w:rFonts w:hint="eastAsia" w:ascii="仿宋_GB2312" w:hAnsi="仿宋" w:eastAsia="仿宋_GB2312"/>
          <w:sz w:val="28"/>
          <w:szCs w:val="28"/>
        </w:rPr>
        <w:t>学院现有教职工</w:t>
      </w:r>
      <w:r>
        <w:rPr>
          <w:rFonts w:hint="eastAsia" w:ascii="仿宋_GB2312" w:hAnsi="仿宋" w:eastAsia="仿宋_GB2312"/>
          <w:sz w:val="28"/>
          <w:szCs w:val="28"/>
          <w:lang w:val="en-US" w:eastAsia="zh-CN"/>
        </w:rPr>
        <w:t>510</w:t>
      </w:r>
      <w:r>
        <w:rPr>
          <w:rFonts w:hint="eastAsia" w:ascii="仿宋_GB2312" w:hAnsi="仿宋" w:eastAsia="仿宋_GB2312"/>
          <w:sz w:val="28"/>
          <w:szCs w:val="28"/>
        </w:rPr>
        <w:t>人，专兼职教师</w:t>
      </w:r>
      <w:r>
        <w:rPr>
          <w:rFonts w:hint="eastAsia" w:ascii="仿宋_GB2312" w:hAnsi="仿宋" w:eastAsia="仿宋_GB2312"/>
          <w:sz w:val="28"/>
          <w:szCs w:val="28"/>
          <w:lang w:val="en-US" w:eastAsia="zh-CN"/>
        </w:rPr>
        <w:t>421</w:t>
      </w:r>
      <w:r>
        <w:rPr>
          <w:rFonts w:hint="eastAsia" w:ascii="仿宋_GB2312" w:hAnsi="仿宋" w:eastAsia="仿宋_GB2312"/>
          <w:sz w:val="28"/>
          <w:szCs w:val="28"/>
        </w:rPr>
        <w:t>人，</w:t>
      </w:r>
      <w:r>
        <w:rPr>
          <w:rFonts w:hint="eastAsia" w:ascii="仿宋_GB2312" w:hAnsi="仿宋" w:eastAsia="仿宋_GB2312"/>
          <w:sz w:val="28"/>
          <w:szCs w:val="28"/>
          <w:lang w:val="en-US" w:eastAsia="zh-CN"/>
        </w:rPr>
        <w:t>聘请179名校外教师和行业导师担任实训课教师或实习指导教师。有</w:t>
      </w:r>
      <w:r>
        <w:rPr>
          <w:rFonts w:hint="eastAsia" w:ascii="仿宋_GB2312" w:hAnsi="仿宋" w:eastAsia="仿宋_GB2312"/>
          <w:sz w:val="28"/>
          <w:szCs w:val="28"/>
        </w:rPr>
        <w:t>硕士以上学位教师</w:t>
      </w:r>
      <w:r>
        <w:rPr>
          <w:rFonts w:hint="eastAsia" w:ascii="仿宋_GB2312" w:hAnsi="仿宋" w:eastAsia="仿宋_GB2312"/>
          <w:sz w:val="28"/>
          <w:szCs w:val="28"/>
          <w:lang w:val="en-US" w:eastAsia="zh-CN"/>
        </w:rPr>
        <w:t>172</w:t>
      </w:r>
      <w:r>
        <w:rPr>
          <w:rFonts w:hint="eastAsia" w:ascii="仿宋_GB2312" w:hAnsi="仿宋" w:eastAsia="仿宋_GB2312"/>
          <w:sz w:val="28"/>
          <w:szCs w:val="28"/>
        </w:rPr>
        <w:t>人，“双师型”教师</w:t>
      </w:r>
      <w:r>
        <w:rPr>
          <w:rFonts w:hint="eastAsia" w:ascii="仿宋_GB2312" w:hAnsi="仿宋" w:eastAsia="仿宋_GB2312"/>
          <w:sz w:val="28"/>
          <w:szCs w:val="28"/>
          <w:lang w:val="en-US" w:eastAsia="zh-CN"/>
        </w:rPr>
        <w:t>144</w:t>
      </w:r>
      <w:r>
        <w:rPr>
          <w:rFonts w:hint="eastAsia" w:ascii="仿宋_GB2312" w:hAnsi="仿宋" w:eastAsia="仿宋_GB2312"/>
          <w:sz w:val="28"/>
          <w:szCs w:val="28"/>
        </w:rPr>
        <w:t>人，副高以上职称教师</w:t>
      </w:r>
      <w:r>
        <w:rPr>
          <w:rFonts w:hint="eastAsia" w:ascii="仿宋_GB2312" w:hAnsi="仿宋" w:eastAsia="仿宋_GB2312"/>
          <w:sz w:val="28"/>
          <w:szCs w:val="28"/>
          <w:lang w:val="en-US" w:eastAsia="zh-CN"/>
        </w:rPr>
        <w:t>89</w:t>
      </w:r>
      <w:r>
        <w:rPr>
          <w:rFonts w:hint="eastAsia" w:ascii="仿宋_GB2312" w:hAnsi="仿宋" w:eastAsia="仿宋_GB2312"/>
          <w:sz w:val="28"/>
          <w:szCs w:val="28"/>
        </w:rPr>
        <w:t>人</w:t>
      </w:r>
      <w:r>
        <w:rPr>
          <w:rFonts w:hint="eastAsia" w:ascii="仿宋_GB2312" w:hAnsi="仿宋" w:eastAsia="仿宋_GB2312"/>
          <w:sz w:val="28"/>
          <w:szCs w:val="28"/>
          <w:lang w:eastAsia="zh-CN"/>
        </w:rPr>
        <w:t>。</w:t>
      </w:r>
      <w:r>
        <w:rPr>
          <w:rFonts w:hint="eastAsia" w:ascii="仿宋_GB2312" w:hAnsi="仿宋" w:eastAsia="仿宋_GB2312"/>
          <w:sz w:val="28"/>
          <w:szCs w:val="28"/>
        </w:rPr>
        <w:t>省级骨干教师1</w:t>
      </w:r>
      <w:r>
        <w:rPr>
          <w:rFonts w:hint="eastAsia" w:ascii="仿宋_GB2312" w:hAnsi="仿宋" w:eastAsia="仿宋_GB2312"/>
          <w:sz w:val="28"/>
          <w:szCs w:val="28"/>
          <w:lang w:val="en-US" w:eastAsia="zh-CN"/>
        </w:rPr>
        <w:t>4</w:t>
      </w:r>
      <w:r>
        <w:rPr>
          <w:rFonts w:hint="eastAsia" w:ascii="仿宋_GB2312" w:hAnsi="仿宋" w:eastAsia="仿宋_GB2312"/>
          <w:sz w:val="28"/>
          <w:szCs w:val="28"/>
        </w:rPr>
        <w:t>人</w:t>
      </w:r>
      <w:r>
        <w:rPr>
          <w:rFonts w:hint="eastAsia" w:ascii="仿宋_GB2312" w:hAnsi="仿宋" w:eastAsia="仿宋_GB2312"/>
          <w:sz w:val="28"/>
          <w:szCs w:val="28"/>
          <w:lang w:eastAsia="zh-CN"/>
        </w:rPr>
        <w:t>；</w:t>
      </w:r>
      <w:r>
        <w:rPr>
          <w:rFonts w:hint="eastAsia" w:ascii="仿宋_GB2312" w:hAnsi="仿宋" w:eastAsia="仿宋_GB2312"/>
          <w:sz w:val="28"/>
          <w:szCs w:val="28"/>
        </w:rPr>
        <w:t>省级优秀教学团队</w:t>
      </w:r>
      <w:r>
        <w:rPr>
          <w:rFonts w:hint="eastAsia" w:ascii="仿宋_GB2312" w:hAnsi="仿宋" w:eastAsia="仿宋_GB2312"/>
          <w:sz w:val="28"/>
          <w:szCs w:val="28"/>
          <w:lang w:val="en-US" w:eastAsia="zh-CN"/>
        </w:rPr>
        <w:t>2</w:t>
      </w:r>
      <w:r>
        <w:rPr>
          <w:rFonts w:hint="eastAsia" w:ascii="仿宋_GB2312" w:hAnsi="仿宋" w:eastAsia="仿宋_GB2312"/>
          <w:sz w:val="28"/>
          <w:szCs w:val="28"/>
        </w:rPr>
        <w:t>个，成员</w:t>
      </w:r>
      <w:r>
        <w:rPr>
          <w:rFonts w:hint="eastAsia" w:ascii="仿宋_GB2312" w:hAnsi="仿宋" w:eastAsia="仿宋_GB2312"/>
          <w:sz w:val="28"/>
          <w:szCs w:val="28"/>
          <w:lang w:val="en-US" w:eastAsia="zh-CN"/>
        </w:rPr>
        <w:t>30</w:t>
      </w:r>
      <w:r>
        <w:rPr>
          <w:rFonts w:hint="eastAsia" w:ascii="仿宋_GB2312" w:hAnsi="仿宋" w:eastAsia="仿宋_GB2312"/>
          <w:sz w:val="28"/>
          <w:szCs w:val="28"/>
        </w:rPr>
        <w:t>人</w:t>
      </w:r>
      <w:r>
        <w:rPr>
          <w:rFonts w:hint="eastAsia" w:ascii="仿宋_GB2312" w:hAnsi="仿宋" w:eastAsia="仿宋_GB2312"/>
          <w:sz w:val="28"/>
          <w:szCs w:val="28"/>
          <w:lang w:eastAsia="zh-CN"/>
        </w:rPr>
        <w:t>；农业农村部服务乡村振兴名师</w:t>
      </w:r>
      <w:r>
        <w:rPr>
          <w:rFonts w:hint="eastAsia" w:ascii="仿宋_GB2312" w:hAnsi="仿宋" w:eastAsia="仿宋_GB2312"/>
          <w:sz w:val="28"/>
          <w:szCs w:val="28"/>
          <w:lang w:val="en-US" w:eastAsia="zh-CN"/>
        </w:rPr>
        <w:t>1人；湖南省“楚怡”教学名师2人；湖南省“楚怡”名师工作室2个；湖南省“楚怡”工坊1个。</w:t>
      </w:r>
      <w:r>
        <w:rPr>
          <w:rFonts w:hint="eastAsia" w:ascii="仿宋" w:hAnsi="仿宋" w:eastAsia="仿宋_GB2312"/>
          <w:sz w:val="28"/>
          <w:szCs w:val="28"/>
        </w:rPr>
        <w:t xml:space="preserve">  </w:t>
      </w:r>
      <w:r>
        <w:rPr>
          <w:rFonts w:hint="eastAsia" w:ascii="仿宋" w:hAnsi="仿宋" w:eastAsia="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outlineLvl w:val="9"/>
        <w:rPr>
          <w:rFonts w:hint="eastAsia" w:ascii="仿宋_GB2312" w:hAnsi="仿宋" w:eastAsia="仿宋_GB2312" w:cs="Times New Roman"/>
          <w:b/>
          <w:bCs/>
          <w:sz w:val="24"/>
          <w:szCs w:val="24"/>
          <w:lang w:eastAsia="zh-CN"/>
        </w:rPr>
      </w:pPr>
      <w:r>
        <w:rPr>
          <w:rFonts w:hint="eastAsia" w:ascii="仿宋_GB2312" w:hAnsi="仿宋" w:eastAsia="仿宋_GB2312"/>
          <w:b/>
          <w:bCs/>
          <w:sz w:val="28"/>
          <w:szCs w:val="28"/>
        </w:rPr>
        <w:t>专业特色。</w:t>
      </w:r>
      <w:r>
        <w:rPr>
          <w:rFonts w:hint="eastAsia" w:ascii="仿宋_GB2312" w:hAnsi="仿宋" w:eastAsia="仿宋_GB2312"/>
          <w:sz w:val="28"/>
          <w:szCs w:val="28"/>
        </w:rPr>
        <w:t>学院紧跟产业发展形势，先后开设44个专业；密切“校政行企”关系，推进产教融合，建成一批紧密型人才培养基地；依托校内外实践教学基地，加大实践教学力度，形成了</w:t>
      </w:r>
      <w:r>
        <w:rPr>
          <w:rFonts w:hint="eastAsia" w:ascii="仿宋_GB2312" w:eastAsia="仿宋_GB2312"/>
          <w:sz w:val="28"/>
          <w:szCs w:val="28"/>
        </w:rPr>
        <w:t>“一线贯通，两证对接，三方共育，四环推进”人才培养模式。学院</w:t>
      </w:r>
      <w:r>
        <w:rPr>
          <w:rFonts w:hint="eastAsia" w:ascii="仿宋" w:hAnsi="仿宋" w:eastAsia="仿宋_GB2312"/>
          <w:sz w:val="28"/>
          <w:szCs w:val="28"/>
        </w:rPr>
        <w:t>与迅达（中国）电梯、</w:t>
      </w:r>
      <w:r>
        <w:rPr>
          <w:rFonts w:hint="eastAsia" w:ascii="仿宋" w:hAnsi="仿宋" w:eastAsia="仿宋_GB2312"/>
          <w:sz w:val="28"/>
          <w:szCs w:val="28"/>
          <w:lang w:val="en-US" w:eastAsia="zh-CN"/>
        </w:rPr>
        <w:t>比亚迪汽车</w:t>
      </w:r>
      <w:r>
        <w:rPr>
          <w:rFonts w:hint="eastAsia" w:ascii="仿宋" w:hAnsi="仿宋" w:eastAsia="仿宋_GB2312"/>
          <w:sz w:val="28"/>
          <w:szCs w:val="28"/>
        </w:rPr>
        <w:t>等公司合作，共建产业学院，实施“双主体、六合一”的现代学徒制培养模式，大幅提升学生职业素养和技术技能。学院先后获得国家重点支持专业建设项目</w:t>
      </w:r>
      <w:r>
        <w:rPr>
          <w:rFonts w:hint="eastAsia" w:ascii="仿宋" w:hAnsi="仿宋" w:eastAsia="仿宋_GB2312"/>
          <w:sz w:val="28"/>
          <w:szCs w:val="28"/>
          <w:lang w:val="en-US" w:eastAsia="zh-CN"/>
        </w:rPr>
        <w:t>9</w:t>
      </w:r>
      <w:r>
        <w:rPr>
          <w:rFonts w:hint="eastAsia" w:ascii="仿宋" w:hAnsi="仿宋" w:eastAsia="仿宋_GB2312"/>
          <w:sz w:val="28"/>
          <w:szCs w:val="28"/>
        </w:rPr>
        <w:t>个，省级重点项目</w:t>
      </w:r>
      <w:r>
        <w:rPr>
          <w:rFonts w:hint="eastAsia" w:ascii="仿宋" w:hAnsi="仿宋" w:eastAsia="仿宋_GB2312"/>
          <w:sz w:val="28"/>
          <w:szCs w:val="28"/>
          <w:lang w:val="en-US" w:eastAsia="zh-CN"/>
        </w:rPr>
        <w:t>60余</w:t>
      </w:r>
      <w:r>
        <w:rPr>
          <w:rFonts w:hint="eastAsia" w:ascii="仿宋" w:hAnsi="仿宋" w:eastAsia="仿宋_GB2312"/>
          <w:sz w:val="28"/>
          <w:szCs w:val="28"/>
        </w:rPr>
        <w:t>项。有教育部《高等职业教育创新发展行动计划（2015——2018）》认定高职骨干专业2个，高职技术协同创新技术中心1个，生产性实习实训基地1个。</w:t>
      </w:r>
      <w:r>
        <w:rPr>
          <w:rFonts w:hint="eastAsia" w:ascii="仿宋" w:hAnsi="仿宋" w:eastAsia="仿宋_GB2312"/>
          <w:sz w:val="28"/>
          <w:szCs w:val="28"/>
          <w:lang w:eastAsia="zh-CN"/>
        </w:rPr>
        <w:t>两项职业标准被认定为坦</w:t>
      </w:r>
      <w:r>
        <w:rPr>
          <w:rFonts w:hint="eastAsia" w:ascii="仿宋" w:hAnsi="仿宋" w:eastAsia="仿宋_GB2312"/>
          <w:sz w:val="28"/>
          <w:szCs w:val="28"/>
        </w:rPr>
        <w:t>桑尼亚国家职业标准</w:t>
      </w:r>
      <w:r>
        <w:rPr>
          <w:rFonts w:hint="eastAsia" w:ascii="仿宋" w:hAnsi="仿宋" w:eastAsia="仿宋_GB2312"/>
          <w:sz w:val="28"/>
          <w:szCs w:val="28"/>
          <w:lang w:eastAsia="zh-CN"/>
        </w:rPr>
        <w:t>。</w:t>
      </w:r>
    </w:p>
    <w:p>
      <w:pPr>
        <w:pStyle w:val="13"/>
        <w:keepNext w:val="0"/>
        <w:keepLines w:val="0"/>
        <w:pageBreakBefore w:val="0"/>
        <w:widowControl w:val="0"/>
        <w:kinsoku/>
        <w:wordWrap/>
        <w:overflowPunct/>
        <w:topLinePunct w:val="0"/>
        <w:autoSpaceDE/>
        <w:autoSpaceDN/>
        <w:bidi w:val="0"/>
        <w:adjustRightInd/>
        <w:snapToGrid/>
        <w:spacing w:before="63" w:beforeLines="20" w:after="63" w:afterLines="20"/>
        <w:ind w:left="0" w:leftChars="0"/>
        <w:jc w:val="center"/>
        <w:textAlignment w:val="auto"/>
        <w:outlineLvl w:val="1"/>
      </w:pPr>
      <w:bookmarkStart w:id="33" w:name="_Toc8945"/>
      <w:bookmarkStart w:id="34" w:name="_Toc24368"/>
      <w:bookmarkStart w:id="35" w:name="_Toc18395"/>
      <w:bookmarkStart w:id="36" w:name="_Toc22391"/>
      <w:bookmarkStart w:id="37" w:name="_Toc27906"/>
      <w:bookmarkStart w:id="38" w:name="_Toc4770"/>
      <w:bookmarkStart w:id="39" w:name="_Toc11859"/>
      <w:r>
        <w:rPr>
          <w:rFonts w:hint="eastAsia" w:ascii="仿宋_GB2312" w:hAnsi="仿宋" w:eastAsia="仿宋_GB2312" w:cs="Times New Roman"/>
          <w:b/>
          <w:bCs/>
          <w:sz w:val="24"/>
          <w:szCs w:val="24"/>
        </w:rPr>
        <w:t>表A-4 学院专业特色情况表</w:t>
      </w:r>
      <w:bookmarkEnd w:id="33"/>
      <w:bookmarkEnd w:id="34"/>
      <w:bookmarkEnd w:id="35"/>
      <w:bookmarkEnd w:id="36"/>
      <w:bookmarkEnd w:id="37"/>
      <w:bookmarkEnd w:id="38"/>
      <w:bookmarkEnd w:id="39"/>
    </w:p>
    <w:tbl>
      <w:tblPr>
        <w:tblStyle w:val="17"/>
        <w:tblW w:w="8346" w:type="dxa"/>
        <w:tblInd w:w="91"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742"/>
        <w:gridCol w:w="719"/>
        <w:gridCol w:w="3075"/>
        <w:gridCol w:w="381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90" w:hRule="atLeast"/>
        </w:trPr>
        <w:tc>
          <w:tcPr>
            <w:tcW w:w="742" w:type="dxa"/>
            <w:tcBorders>
              <w:tl2br w:val="nil"/>
              <w:tr2bl w:val="nil"/>
            </w:tcBorders>
            <w:shd w:val="clear" w:color="auto" w:fill="auto"/>
            <w:vAlign w:val="center"/>
          </w:tcPr>
          <w:p>
            <w:pPr>
              <w:spacing w:line="320" w:lineRule="exact"/>
              <w:jc w:val="center"/>
              <w:outlineLvl w:val="9"/>
              <w:rPr>
                <w:rFonts w:ascii="仿宋_GB2312" w:hAnsi="仿宋" w:eastAsia="仿宋_GB2312"/>
                <w:b/>
                <w:bCs/>
                <w:szCs w:val="21"/>
              </w:rPr>
            </w:pPr>
            <w:r>
              <w:rPr>
                <w:rFonts w:hint="eastAsia" w:ascii="仿宋_GB2312" w:hAnsi="仿宋" w:eastAsia="仿宋_GB2312"/>
                <w:b/>
                <w:bCs/>
                <w:szCs w:val="21"/>
              </w:rPr>
              <w:t>序号</w:t>
            </w:r>
          </w:p>
        </w:tc>
        <w:tc>
          <w:tcPr>
            <w:tcW w:w="719" w:type="dxa"/>
            <w:tcBorders>
              <w:tl2br w:val="nil"/>
              <w:tr2bl w:val="nil"/>
            </w:tcBorders>
            <w:shd w:val="clear" w:color="auto" w:fill="auto"/>
            <w:vAlign w:val="center"/>
          </w:tcPr>
          <w:p>
            <w:pPr>
              <w:spacing w:line="320" w:lineRule="exact"/>
              <w:jc w:val="center"/>
              <w:outlineLvl w:val="9"/>
              <w:rPr>
                <w:rFonts w:ascii="仿宋_GB2312" w:hAnsi="仿宋" w:eastAsia="仿宋_GB2312"/>
                <w:b/>
                <w:bCs/>
                <w:szCs w:val="21"/>
              </w:rPr>
            </w:pPr>
            <w:r>
              <w:rPr>
                <w:rFonts w:hint="eastAsia" w:ascii="仿宋_GB2312" w:hAnsi="仿宋" w:eastAsia="仿宋_GB2312"/>
                <w:b/>
                <w:bCs/>
                <w:szCs w:val="21"/>
              </w:rPr>
              <w:t>级别</w:t>
            </w:r>
          </w:p>
        </w:tc>
        <w:tc>
          <w:tcPr>
            <w:tcW w:w="3075" w:type="dxa"/>
            <w:tcBorders>
              <w:tl2br w:val="nil"/>
              <w:tr2bl w:val="nil"/>
            </w:tcBorders>
            <w:shd w:val="clear" w:color="auto" w:fill="auto"/>
            <w:vAlign w:val="center"/>
          </w:tcPr>
          <w:p>
            <w:pPr>
              <w:spacing w:line="320" w:lineRule="exact"/>
              <w:jc w:val="center"/>
              <w:outlineLvl w:val="9"/>
              <w:rPr>
                <w:rFonts w:ascii="仿宋_GB2312" w:hAnsi="仿宋" w:eastAsia="仿宋_GB2312"/>
                <w:b/>
                <w:bCs/>
                <w:szCs w:val="21"/>
              </w:rPr>
            </w:pPr>
            <w:r>
              <w:rPr>
                <w:rFonts w:hint="eastAsia" w:ascii="仿宋_GB2312" w:hAnsi="仿宋" w:eastAsia="仿宋_GB2312"/>
                <w:b/>
                <w:bCs/>
                <w:szCs w:val="21"/>
              </w:rPr>
              <w:t>项目名称</w:t>
            </w:r>
          </w:p>
        </w:tc>
        <w:tc>
          <w:tcPr>
            <w:tcW w:w="3810" w:type="dxa"/>
            <w:tcBorders>
              <w:tl2br w:val="nil"/>
              <w:tr2bl w:val="nil"/>
            </w:tcBorders>
            <w:shd w:val="clear" w:color="auto" w:fill="auto"/>
            <w:vAlign w:val="center"/>
          </w:tcPr>
          <w:p>
            <w:pPr>
              <w:spacing w:line="320" w:lineRule="exact"/>
              <w:jc w:val="center"/>
              <w:outlineLvl w:val="9"/>
              <w:rPr>
                <w:rFonts w:ascii="仿宋_GB2312" w:hAnsi="仿宋" w:eastAsia="仿宋_GB2312"/>
                <w:b/>
                <w:bCs/>
                <w:szCs w:val="21"/>
              </w:rPr>
            </w:pPr>
            <w:r>
              <w:rPr>
                <w:rFonts w:hint="eastAsia" w:ascii="仿宋_GB2312" w:hAnsi="仿宋" w:eastAsia="仿宋_GB2312"/>
                <w:b/>
                <w:bCs/>
                <w:szCs w:val="21"/>
              </w:rPr>
              <w:t>专业</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42" w:type="dxa"/>
            <w:tcBorders>
              <w:tl2br w:val="nil"/>
              <w:tr2bl w:val="nil"/>
            </w:tcBorders>
            <w:shd w:val="clear" w:color="auto" w:fill="FFFFFF"/>
            <w:vAlign w:val="center"/>
          </w:tcPr>
          <w:p>
            <w:pPr>
              <w:spacing w:line="360" w:lineRule="exact"/>
              <w:jc w:val="center"/>
              <w:outlineLvl w:val="9"/>
              <w:rPr>
                <w:rFonts w:hint="default" w:ascii="仿宋" w:hAnsi="仿宋" w:eastAsia="仿宋_GB2312"/>
                <w:szCs w:val="21"/>
                <w:lang w:val="en-US" w:eastAsia="zh-CN"/>
              </w:rPr>
            </w:pPr>
            <w:r>
              <w:rPr>
                <w:rFonts w:hint="eastAsia" w:ascii="仿宋" w:hAnsi="仿宋" w:eastAsia="仿宋_GB2312"/>
                <w:szCs w:val="21"/>
                <w:lang w:val="en-US" w:eastAsia="zh-CN"/>
              </w:rPr>
              <w:t>1</w:t>
            </w:r>
          </w:p>
        </w:tc>
        <w:tc>
          <w:tcPr>
            <w:tcW w:w="719" w:type="dxa"/>
            <w:vMerge w:val="restart"/>
            <w:tcBorders>
              <w:tl2br w:val="nil"/>
              <w:tr2bl w:val="nil"/>
            </w:tcBorders>
            <w:shd w:val="clear" w:color="auto" w:fill="FFFFFF"/>
            <w:vAlign w:val="center"/>
          </w:tcPr>
          <w:p>
            <w:pPr>
              <w:spacing w:line="360" w:lineRule="exact"/>
              <w:jc w:val="center"/>
              <w:outlineLvl w:val="9"/>
              <w:rPr>
                <w:rFonts w:ascii="仿宋" w:hAnsi="仿宋" w:eastAsia="仿宋_GB2312"/>
                <w:szCs w:val="21"/>
              </w:rPr>
            </w:pPr>
            <w:r>
              <w:rPr>
                <w:rFonts w:hint="eastAsia" w:ascii="仿宋" w:hAnsi="仿宋" w:eastAsia="仿宋_GB2312"/>
                <w:szCs w:val="21"/>
              </w:rPr>
              <w:t>国</w:t>
            </w:r>
          </w:p>
          <w:p>
            <w:pPr>
              <w:spacing w:line="360" w:lineRule="exact"/>
              <w:jc w:val="center"/>
              <w:outlineLvl w:val="9"/>
              <w:rPr>
                <w:rFonts w:ascii="仿宋" w:hAnsi="仿宋" w:eastAsia="仿宋_GB2312"/>
                <w:szCs w:val="21"/>
              </w:rPr>
            </w:pPr>
            <w:r>
              <w:rPr>
                <w:rFonts w:hint="eastAsia" w:ascii="仿宋" w:hAnsi="仿宋" w:eastAsia="仿宋_GB2312"/>
                <w:szCs w:val="21"/>
              </w:rPr>
              <w:t>家</w:t>
            </w:r>
          </w:p>
          <w:p>
            <w:pPr>
              <w:spacing w:line="360" w:lineRule="exact"/>
              <w:jc w:val="center"/>
              <w:outlineLvl w:val="9"/>
              <w:rPr>
                <w:rFonts w:ascii="仿宋" w:hAnsi="仿宋" w:eastAsia="仿宋_GB2312"/>
                <w:szCs w:val="21"/>
              </w:rPr>
            </w:pPr>
            <w:r>
              <w:rPr>
                <w:rFonts w:hint="eastAsia" w:ascii="仿宋" w:hAnsi="仿宋" w:eastAsia="仿宋_GB2312"/>
                <w:szCs w:val="21"/>
              </w:rPr>
              <w:t>级</w:t>
            </w:r>
          </w:p>
        </w:tc>
        <w:tc>
          <w:tcPr>
            <w:tcW w:w="3075"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 w:hAnsi="仿宋" w:eastAsia="仿宋_GB2312"/>
                <w:szCs w:val="21"/>
                <w:lang w:eastAsia="zh-CN"/>
              </w:rPr>
            </w:pPr>
            <w:r>
              <w:rPr>
                <w:rFonts w:hint="eastAsia" w:ascii="仿宋" w:hAnsi="仿宋" w:eastAsia="仿宋_GB2312"/>
                <w:szCs w:val="21"/>
              </w:rPr>
              <w:t>中央财政支持的</w:t>
            </w:r>
            <w:r>
              <w:rPr>
                <w:rFonts w:hint="eastAsia" w:ascii="仿宋_GB2312" w:hAnsi="仿宋" w:eastAsia="仿宋_GB2312"/>
                <w:sz w:val="21"/>
                <w:szCs w:val="21"/>
              </w:rPr>
              <w:t>提升专业服务产业发展能力</w:t>
            </w:r>
            <w:r>
              <w:rPr>
                <w:rFonts w:hint="eastAsia" w:ascii="仿宋_GB2312" w:hAnsi="仿宋" w:eastAsia="仿宋_GB2312"/>
                <w:sz w:val="21"/>
                <w:szCs w:val="21"/>
                <w:lang w:eastAsia="zh-CN"/>
              </w:rPr>
              <w:t>专业</w:t>
            </w:r>
          </w:p>
        </w:tc>
        <w:tc>
          <w:tcPr>
            <w:tcW w:w="3810"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 w:hAnsi="仿宋" w:eastAsia="仿宋_GB2312"/>
                <w:szCs w:val="21"/>
                <w:lang w:eastAsia="zh-CN"/>
              </w:rPr>
            </w:pPr>
            <w:r>
              <w:rPr>
                <w:rFonts w:hint="eastAsia" w:ascii="仿宋" w:hAnsi="仿宋" w:eastAsia="仿宋_GB2312"/>
                <w:szCs w:val="21"/>
              </w:rPr>
              <w:t>药品生产技术、</w:t>
            </w:r>
            <w:r>
              <w:rPr>
                <w:rFonts w:hint="eastAsia" w:ascii="仿宋" w:hAnsi="仿宋" w:eastAsia="仿宋_GB2312"/>
                <w:szCs w:val="21"/>
                <w:lang w:eastAsia="zh-CN"/>
              </w:rPr>
              <w:t>模具设计与制造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42" w:type="dxa"/>
            <w:tcBorders>
              <w:tl2br w:val="nil"/>
              <w:tr2bl w:val="nil"/>
            </w:tcBorders>
            <w:shd w:val="clear" w:color="auto" w:fill="FFFFFF"/>
            <w:vAlign w:val="center"/>
          </w:tcPr>
          <w:p>
            <w:pPr>
              <w:spacing w:line="360" w:lineRule="exact"/>
              <w:jc w:val="center"/>
              <w:outlineLvl w:val="9"/>
              <w:rPr>
                <w:rFonts w:hint="eastAsia" w:ascii="仿宋" w:hAnsi="仿宋" w:eastAsia="仿宋_GB2312"/>
                <w:szCs w:val="21"/>
                <w:lang w:val="en-US" w:eastAsia="zh-CN"/>
              </w:rPr>
            </w:pPr>
            <w:r>
              <w:rPr>
                <w:rFonts w:hint="eastAsia" w:ascii="仿宋" w:hAnsi="仿宋" w:eastAsia="仿宋_GB2312"/>
                <w:szCs w:val="21"/>
                <w:lang w:val="en-US" w:eastAsia="zh-CN"/>
              </w:rPr>
              <w:t>2</w:t>
            </w:r>
          </w:p>
        </w:tc>
        <w:tc>
          <w:tcPr>
            <w:tcW w:w="719" w:type="dxa"/>
            <w:vMerge w:val="continue"/>
            <w:tcBorders>
              <w:tl2br w:val="nil"/>
              <w:tr2bl w:val="nil"/>
            </w:tcBorders>
            <w:shd w:val="clear" w:color="auto" w:fill="FFFFFF"/>
            <w:vAlign w:val="center"/>
          </w:tcPr>
          <w:p>
            <w:pPr>
              <w:spacing w:line="360" w:lineRule="exact"/>
              <w:jc w:val="center"/>
              <w:outlineLvl w:val="9"/>
              <w:rPr>
                <w:rFonts w:ascii="仿宋" w:hAnsi="仿宋" w:eastAsia="仿宋_GB2312"/>
                <w:szCs w:val="21"/>
              </w:rPr>
            </w:pPr>
          </w:p>
        </w:tc>
        <w:tc>
          <w:tcPr>
            <w:tcW w:w="3075"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 w:hAnsi="仿宋" w:eastAsia="仿宋_GB2312"/>
                <w:szCs w:val="21"/>
              </w:rPr>
            </w:pPr>
            <w:r>
              <w:rPr>
                <w:rFonts w:hint="eastAsia" w:ascii="仿宋" w:hAnsi="仿宋" w:eastAsia="仿宋_GB2312"/>
                <w:szCs w:val="21"/>
              </w:rPr>
              <w:t>中央财政支持的职业教育实习实训基地</w:t>
            </w:r>
          </w:p>
        </w:tc>
        <w:tc>
          <w:tcPr>
            <w:tcW w:w="3810"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 w:hAnsi="仿宋" w:eastAsia="仿宋_GB2312"/>
                <w:szCs w:val="21"/>
              </w:rPr>
            </w:pPr>
            <w:r>
              <w:rPr>
                <w:rFonts w:hint="eastAsia" w:ascii="仿宋" w:hAnsi="仿宋" w:eastAsia="仿宋_GB2312"/>
                <w:szCs w:val="21"/>
              </w:rPr>
              <w:t>机电一体化技术、电梯工程技术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42" w:type="dxa"/>
            <w:tcBorders>
              <w:tl2br w:val="nil"/>
              <w:tr2bl w:val="nil"/>
            </w:tcBorders>
            <w:shd w:val="clear" w:color="auto" w:fill="FFFFFF"/>
            <w:vAlign w:val="center"/>
          </w:tcPr>
          <w:p>
            <w:pPr>
              <w:spacing w:line="360" w:lineRule="exact"/>
              <w:jc w:val="center"/>
              <w:outlineLvl w:val="9"/>
              <w:rPr>
                <w:rFonts w:hint="eastAsia" w:ascii="仿宋" w:hAnsi="仿宋" w:eastAsia="仿宋_GB2312"/>
                <w:szCs w:val="21"/>
                <w:lang w:val="en-US" w:eastAsia="zh-CN"/>
              </w:rPr>
            </w:pPr>
            <w:r>
              <w:rPr>
                <w:rFonts w:hint="eastAsia" w:ascii="仿宋" w:hAnsi="仿宋" w:eastAsia="仿宋_GB2312"/>
                <w:szCs w:val="21"/>
                <w:lang w:val="en-US" w:eastAsia="zh-CN"/>
              </w:rPr>
              <w:t>3</w:t>
            </w:r>
          </w:p>
        </w:tc>
        <w:tc>
          <w:tcPr>
            <w:tcW w:w="719" w:type="dxa"/>
            <w:vMerge w:val="continue"/>
            <w:tcBorders>
              <w:tl2br w:val="nil"/>
              <w:tr2bl w:val="nil"/>
            </w:tcBorders>
            <w:shd w:val="clear" w:color="auto" w:fill="FFFFFF"/>
            <w:vAlign w:val="center"/>
          </w:tcPr>
          <w:p>
            <w:pPr>
              <w:spacing w:line="360" w:lineRule="exact"/>
              <w:jc w:val="center"/>
              <w:outlineLvl w:val="9"/>
              <w:rPr>
                <w:rFonts w:ascii="仿宋" w:hAnsi="仿宋" w:eastAsia="仿宋_GB2312"/>
                <w:szCs w:val="21"/>
              </w:rPr>
            </w:pPr>
          </w:p>
        </w:tc>
        <w:tc>
          <w:tcPr>
            <w:tcW w:w="3075"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 w:hAnsi="仿宋" w:eastAsia="仿宋_GB2312"/>
                <w:szCs w:val="21"/>
              </w:rPr>
            </w:pPr>
            <w:r>
              <w:rPr>
                <w:rFonts w:hint="eastAsia" w:ascii="仿宋" w:hAnsi="仿宋" w:eastAsia="仿宋_GB2312"/>
                <w:szCs w:val="21"/>
              </w:rPr>
              <w:t>骨干专业</w:t>
            </w:r>
          </w:p>
        </w:tc>
        <w:tc>
          <w:tcPr>
            <w:tcW w:w="3810"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 w:hAnsi="仿宋" w:eastAsia="仿宋_GB2312"/>
                <w:szCs w:val="21"/>
              </w:rPr>
            </w:pPr>
            <w:r>
              <w:rPr>
                <w:rFonts w:hint="eastAsia" w:ascii="仿宋" w:hAnsi="仿宋" w:eastAsia="仿宋_GB2312"/>
                <w:szCs w:val="21"/>
              </w:rPr>
              <w:t>电梯工程技术、机电一体化技术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42" w:type="dxa"/>
            <w:tcBorders>
              <w:tl2br w:val="nil"/>
              <w:tr2bl w:val="nil"/>
            </w:tcBorders>
            <w:shd w:val="clear" w:color="auto" w:fill="FFFFFF"/>
            <w:vAlign w:val="center"/>
          </w:tcPr>
          <w:p>
            <w:pPr>
              <w:spacing w:line="360" w:lineRule="exact"/>
              <w:jc w:val="center"/>
              <w:outlineLvl w:val="9"/>
              <w:rPr>
                <w:rFonts w:hint="eastAsia" w:ascii="仿宋" w:hAnsi="仿宋" w:eastAsia="仿宋_GB2312"/>
                <w:szCs w:val="21"/>
                <w:lang w:val="en-US" w:eastAsia="zh-CN"/>
              </w:rPr>
            </w:pPr>
            <w:r>
              <w:rPr>
                <w:rFonts w:hint="eastAsia" w:ascii="仿宋" w:hAnsi="仿宋" w:eastAsia="仿宋_GB2312"/>
                <w:szCs w:val="21"/>
                <w:lang w:val="en-US" w:eastAsia="zh-CN"/>
              </w:rPr>
              <w:t>4</w:t>
            </w:r>
          </w:p>
        </w:tc>
        <w:tc>
          <w:tcPr>
            <w:tcW w:w="719" w:type="dxa"/>
            <w:vMerge w:val="continue"/>
            <w:tcBorders>
              <w:tl2br w:val="nil"/>
              <w:tr2bl w:val="nil"/>
            </w:tcBorders>
            <w:shd w:val="clear" w:color="auto" w:fill="FFFFFF"/>
            <w:vAlign w:val="center"/>
          </w:tcPr>
          <w:p>
            <w:pPr>
              <w:spacing w:line="360" w:lineRule="exact"/>
              <w:jc w:val="center"/>
              <w:outlineLvl w:val="9"/>
              <w:rPr>
                <w:rFonts w:ascii="仿宋" w:hAnsi="仿宋" w:eastAsia="仿宋_GB2312"/>
                <w:szCs w:val="21"/>
              </w:rPr>
            </w:pPr>
          </w:p>
        </w:tc>
        <w:tc>
          <w:tcPr>
            <w:tcW w:w="3075"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 w:hAnsi="仿宋" w:eastAsia="仿宋_GB2312"/>
                <w:szCs w:val="21"/>
              </w:rPr>
            </w:pPr>
            <w:r>
              <w:rPr>
                <w:rFonts w:hint="eastAsia" w:ascii="仿宋" w:hAnsi="仿宋" w:eastAsia="仿宋_GB2312"/>
                <w:szCs w:val="21"/>
              </w:rPr>
              <w:t>技术协同创新技术中心</w:t>
            </w:r>
          </w:p>
        </w:tc>
        <w:tc>
          <w:tcPr>
            <w:tcW w:w="3810"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 w:hAnsi="仿宋" w:eastAsia="仿宋_GB2312"/>
                <w:szCs w:val="21"/>
              </w:rPr>
            </w:pPr>
            <w:r>
              <w:rPr>
                <w:rFonts w:hint="eastAsia" w:ascii="仿宋" w:hAnsi="仿宋" w:eastAsia="仿宋_GB2312"/>
                <w:szCs w:val="21"/>
              </w:rPr>
              <w:t>邵阳市机电工程技术协同创新中心</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42" w:type="dxa"/>
            <w:tcBorders>
              <w:tl2br w:val="nil"/>
              <w:tr2bl w:val="nil"/>
            </w:tcBorders>
            <w:shd w:val="clear" w:color="auto" w:fill="FFFFFF"/>
            <w:vAlign w:val="center"/>
          </w:tcPr>
          <w:p>
            <w:pPr>
              <w:spacing w:line="360" w:lineRule="exact"/>
              <w:jc w:val="center"/>
              <w:outlineLvl w:val="9"/>
              <w:rPr>
                <w:rFonts w:hint="eastAsia" w:ascii="仿宋" w:hAnsi="仿宋" w:eastAsia="仿宋_GB2312"/>
                <w:szCs w:val="21"/>
                <w:lang w:val="en-US" w:eastAsia="zh-CN"/>
              </w:rPr>
            </w:pPr>
            <w:r>
              <w:rPr>
                <w:rFonts w:hint="eastAsia" w:ascii="仿宋" w:hAnsi="仿宋" w:eastAsia="仿宋_GB2312"/>
                <w:szCs w:val="21"/>
                <w:lang w:val="en-US" w:eastAsia="zh-CN"/>
              </w:rPr>
              <w:t>5</w:t>
            </w:r>
          </w:p>
        </w:tc>
        <w:tc>
          <w:tcPr>
            <w:tcW w:w="719" w:type="dxa"/>
            <w:vMerge w:val="continue"/>
            <w:tcBorders>
              <w:tl2br w:val="nil"/>
              <w:tr2bl w:val="nil"/>
            </w:tcBorders>
            <w:shd w:val="clear" w:color="auto" w:fill="FFFFFF"/>
            <w:vAlign w:val="center"/>
          </w:tcPr>
          <w:p>
            <w:pPr>
              <w:spacing w:line="360" w:lineRule="exact"/>
              <w:jc w:val="center"/>
              <w:outlineLvl w:val="9"/>
              <w:rPr>
                <w:rFonts w:ascii="仿宋" w:hAnsi="仿宋" w:eastAsia="仿宋_GB2312"/>
                <w:szCs w:val="21"/>
              </w:rPr>
            </w:pPr>
          </w:p>
        </w:tc>
        <w:tc>
          <w:tcPr>
            <w:tcW w:w="3075"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 w:hAnsi="仿宋" w:eastAsia="仿宋_GB2312"/>
                <w:szCs w:val="21"/>
              </w:rPr>
            </w:pPr>
            <w:r>
              <w:rPr>
                <w:rFonts w:hint="eastAsia" w:ascii="仿宋" w:hAnsi="仿宋" w:eastAsia="仿宋_GB2312"/>
                <w:szCs w:val="21"/>
              </w:rPr>
              <w:t>生产性实习实训基地</w:t>
            </w:r>
          </w:p>
        </w:tc>
        <w:tc>
          <w:tcPr>
            <w:tcW w:w="3810"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 w:hAnsi="仿宋" w:eastAsia="仿宋_GB2312"/>
                <w:szCs w:val="21"/>
              </w:rPr>
            </w:pPr>
            <w:r>
              <w:rPr>
                <w:rFonts w:hint="eastAsia" w:ascii="仿宋" w:hAnsi="仿宋" w:eastAsia="仿宋_GB2312"/>
                <w:szCs w:val="21"/>
              </w:rPr>
              <w:t>电梯工程技术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42" w:type="dxa"/>
            <w:tcBorders>
              <w:tl2br w:val="nil"/>
              <w:tr2bl w:val="nil"/>
            </w:tcBorders>
            <w:shd w:val="clear" w:color="auto" w:fill="FFFFFF"/>
            <w:vAlign w:val="center"/>
          </w:tcPr>
          <w:p>
            <w:pPr>
              <w:spacing w:line="360" w:lineRule="exact"/>
              <w:jc w:val="center"/>
              <w:outlineLvl w:val="9"/>
              <w:rPr>
                <w:rFonts w:hint="default" w:ascii="仿宋" w:hAnsi="仿宋" w:eastAsia="仿宋_GB2312"/>
                <w:szCs w:val="21"/>
                <w:lang w:val="en-US" w:eastAsia="zh-CN"/>
              </w:rPr>
            </w:pPr>
            <w:r>
              <w:rPr>
                <w:rFonts w:hint="eastAsia" w:ascii="仿宋" w:hAnsi="仿宋" w:eastAsia="仿宋_GB2312"/>
                <w:szCs w:val="21"/>
                <w:lang w:val="en-US" w:eastAsia="zh-CN"/>
              </w:rPr>
              <w:t>6</w:t>
            </w:r>
          </w:p>
        </w:tc>
        <w:tc>
          <w:tcPr>
            <w:tcW w:w="719" w:type="dxa"/>
            <w:vMerge w:val="continue"/>
            <w:tcBorders>
              <w:tl2br w:val="nil"/>
              <w:tr2bl w:val="nil"/>
            </w:tcBorders>
            <w:shd w:val="clear" w:color="auto" w:fill="FFFFFF"/>
            <w:vAlign w:val="center"/>
          </w:tcPr>
          <w:p>
            <w:pPr>
              <w:spacing w:line="360" w:lineRule="exact"/>
              <w:jc w:val="center"/>
              <w:outlineLvl w:val="9"/>
              <w:rPr>
                <w:rFonts w:ascii="仿宋" w:hAnsi="仿宋" w:eastAsia="仿宋_GB2312"/>
                <w:szCs w:val="21"/>
              </w:rPr>
            </w:pPr>
          </w:p>
        </w:tc>
        <w:tc>
          <w:tcPr>
            <w:tcW w:w="3075"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 w:hAnsi="仿宋" w:eastAsia="仿宋_GB2312" w:cs="Times New Roman"/>
                <w:kern w:val="2"/>
                <w:sz w:val="21"/>
                <w:szCs w:val="21"/>
                <w:lang w:val="en-US" w:eastAsia="zh-CN" w:bidi="ar-SA"/>
              </w:rPr>
            </w:pPr>
            <w:r>
              <w:rPr>
                <w:rFonts w:hint="eastAsia" w:ascii="仿宋" w:hAnsi="仿宋" w:eastAsia="仿宋_GB2312"/>
                <w:szCs w:val="21"/>
              </w:rPr>
              <w:t>1+X试点专业</w:t>
            </w:r>
          </w:p>
        </w:tc>
        <w:tc>
          <w:tcPr>
            <w:tcW w:w="3810"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 w:hAnsi="仿宋" w:eastAsia="仿宋_GB2312" w:cs="Times New Roman"/>
                <w:kern w:val="2"/>
                <w:sz w:val="21"/>
                <w:szCs w:val="21"/>
                <w:lang w:val="en-US" w:eastAsia="zh-CN" w:bidi="ar-SA"/>
              </w:rPr>
            </w:pPr>
            <w:r>
              <w:rPr>
                <w:rFonts w:hint="eastAsia" w:ascii="仿宋" w:hAnsi="仿宋" w:eastAsia="仿宋_GB2312"/>
                <w:szCs w:val="21"/>
              </w:rPr>
              <w:t>工业机器人技术、大数据与会计、旅游管理、</w:t>
            </w:r>
            <w:r>
              <w:rPr>
                <w:rFonts w:hint="eastAsia" w:ascii="仿宋" w:hAnsi="仿宋" w:eastAsia="仿宋_GB2312"/>
                <w:szCs w:val="21"/>
                <w:lang w:eastAsia="zh-CN"/>
              </w:rPr>
              <w:t>机电一体化技术、计算机应用技术、计算机网络技术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42" w:type="dxa"/>
            <w:tcBorders>
              <w:tl2br w:val="nil"/>
              <w:tr2bl w:val="nil"/>
            </w:tcBorders>
            <w:shd w:val="clear" w:color="auto" w:fill="FFFFFF"/>
            <w:vAlign w:val="center"/>
          </w:tcPr>
          <w:p>
            <w:pPr>
              <w:spacing w:line="360" w:lineRule="exact"/>
              <w:jc w:val="center"/>
              <w:outlineLvl w:val="9"/>
              <w:rPr>
                <w:rFonts w:hint="default" w:ascii="仿宋" w:hAnsi="仿宋" w:eastAsia="仿宋_GB2312"/>
                <w:szCs w:val="21"/>
                <w:lang w:val="en-US" w:eastAsia="zh-CN"/>
              </w:rPr>
            </w:pPr>
            <w:r>
              <w:rPr>
                <w:rFonts w:hint="eastAsia" w:ascii="仿宋" w:hAnsi="仿宋" w:eastAsia="仿宋_GB2312"/>
                <w:szCs w:val="21"/>
                <w:lang w:val="en-US" w:eastAsia="zh-CN"/>
              </w:rPr>
              <w:t>7</w:t>
            </w:r>
          </w:p>
        </w:tc>
        <w:tc>
          <w:tcPr>
            <w:tcW w:w="719" w:type="dxa"/>
            <w:vMerge w:val="continue"/>
            <w:tcBorders>
              <w:tl2br w:val="nil"/>
              <w:tr2bl w:val="nil"/>
            </w:tcBorders>
            <w:shd w:val="clear" w:color="auto" w:fill="FFFFFF"/>
            <w:vAlign w:val="center"/>
          </w:tcPr>
          <w:p>
            <w:pPr>
              <w:spacing w:line="360" w:lineRule="exact"/>
              <w:jc w:val="center"/>
              <w:outlineLvl w:val="9"/>
              <w:rPr>
                <w:rFonts w:ascii="仿宋" w:hAnsi="仿宋" w:eastAsia="仿宋_GB2312"/>
                <w:szCs w:val="21"/>
              </w:rPr>
            </w:pPr>
          </w:p>
        </w:tc>
        <w:tc>
          <w:tcPr>
            <w:tcW w:w="3075"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 w:hAnsi="仿宋" w:eastAsia="仿宋_GB2312"/>
                <w:szCs w:val="21"/>
              </w:rPr>
            </w:pPr>
            <w:r>
              <w:rPr>
                <w:rFonts w:hint="eastAsia" w:ascii="仿宋" w:hAnsi="仿宋" w:eastAsia="仿宋_GB2312"/>
                <w:szCs w:val="21"/>
              </w:rPr>
              <w:t>先进装备制造专业群虚拟仿真实训基地</w:t>
            </w:r>
          </w:p>
        </w:tc>
        <w:tc>
          <w:tcPr>
            <w:tcW w:w="3810"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 w:hAnsi="仿宋" w:eastAsia="仿宋_GB2312"/>
                <w:szCs w:val="21"/>
              </w:rPr>
            </w:pPr>
            <w:r>
              <w:rPr>
                <w:rFonts w:hint="eastAsia" w:ascii="仿宋" w:hAnsi="仿宋" w:eastAsia="仿宋_GB2312"/>
                <w:szCs w:val="21"/>
                <w:lang w:val="en-US" w:eastAsia="zh-CN"/>
              </w:rPr>
              <w:t>机电一体化技术、电梯工程技术、工业机器人技术、汽车检测与维修技术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42" w:type="dxa"/>
            <w:tcBorders>
              <w:tl2br w:val="nil"/>
              <w:tr2bl w:val="nil"/>
            </w:tcBorders>
            <w:shd w:val="clear" w:color="auto" w:fill="FFFFFF"/>
            <w:vAlign w:val="center"/>
          </w:tcPr>
          <w:p>
            <w:pPr>
              <w:spacing w:line="360" w:lineRule="exact"/>
              <w:jc w:val="center"/>
              <w:outlineLvl w:val="9"/>
              <w:rPr>
                <w:rFonts w:hint="default" w:ascii="仿宋" w:hAnsi="仿宋" w:eastAsia="仿宋_GB2312"/>
                <w:szCs w:val="21"/>
                <w:lang w:val="en-US" w:eastAsia="zh-CN"/>
              </w:rPr>
            </w:pPr>
            <w:r>
              <w:rPr>
                <w:rFonts w:hint="eastAsia" w:ascii="仿宋" w:hAnsi="仿宋" w:eastAsia="仿宋_GB2312"/>
                <w:szCs w:val="21"/>
                <w:lang w:val="en-US" w:eastAsia="zh-CN"/>
              </w:rPr>
              <w:t>8</w:t>
            </w:r>
          </w:p>
        </w:tc>
        <w:tc>
          <w:tcPr>
            <w:tcW w:w="719" w:type="dxa"/>
            <w:vMerge w:val="continue"/>
            <w:tcBorders>
              <w:tl2br w:val="nil"/>
              <w:tr2bl w:val="nil"/>
            </w:tcBorders>
            <w:shd w:val="clear" w:color="auto" w:fill="FFFFFF"/>
            <w:vAlign w:val="center"/>
          </w:tcPr>
          <w:p>
            <w:pPr>
              <w:spacing w:line="360" w:lineRule="exact"/>
              <w:jc w:val="center"/>
              <w:outlineLvl w:val="9"/>
              <w:rPr>
                <w:rFonts w:ascii="仿宋" w:hAnsi="仿宋" w:eastAsia="仿宋_GB2312"/>
                <w:szCs w:val="21"/>
              </w:rPr>
            </w:pPr>
          </w:p>
        </w:tc>
        <w:tc>
          <w:tcPr>
            <w:tcW w:w="3075"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 w:hAnsi="仿宋" w:eastAsia="仿宋_GB2312"/>
                <w:szCs w:val="21"/>
                <w:lang w:eastAsia="zh-CN"/>
              </w:rPr>
            </w:pPr>
            <w:r>
              <w:rPr>
                <w:rFonts w:hint="eastAsia" w:ascii="仿宋" w:hAnsi="仿宋" w:eastAsia="仿宋_GB2312"/>
                <w:szCs w:val="21"/>
                <w:lang w:eastAsia="zh-CN"/>
              </w:rPr>
              <w:t>全国工商联产教融合示范基地</w:t>
            </w:r>
          </w:p>
        </w:tc>
        <w:tc>
          <w:tcPr>
            <w:tcW w:w="3810"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 w:hAnsi="仿宋" w:eastAsia="仿宋_GB2312"/>
                <w:szCs w:val="21"/>
                <w:lang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42" w:type="dxa"/>
            <w:tcBorders>
              <w:tl2br w:val="nil"/>
              <w:tr2bl w:val="nil"/>
            </w:tcBorders>
            <w:shd w:val="clear" w:color="auto" w:fill="FFFFFF"/>
            <w:vAlign w:val="center"/>
          </w:tcPr>
          <w:p>
            <w:pPr>
              <w:spacing w:line="360" w:lineRule="exact"/>
              <w:jc w:val="center"/>
              <w:outlineLvl w:val="9"/>
              <w:rPr>
                <w:rFonts w:hint="default" w:ascii="仿宋" w:hAnsi="仿宋" w:eastAsia="仿宋_GB2312"/>
                <w:szCs w:val="21"/>
                <w:lang w:val="en-US" w:eastAsia="zh-CN"/>
              </w:rPr>
            </w:pPr>
            <w:r>
              <w:rPr>
                <w:rFonts w:hint="eastAsia" w:ascii="仿宋" w:hAnsi="仿宋" w:eastAsia="仿宋_GB2312"/>
                <w:szCs w:val="21"/>
                <w:lang w:val="en-US" w:eastAsia="zh-CN"/>
              </w:rPr>
              <w:t>9</w:t>
            </w:r>
          </w:p>
        </w:tc>
        <w:tc>
          <w:tcPr>
            <w:tcW w:w="719" w:type="dxa"/>
            <w:vMerge w:val="continue"/>
            <w:tcBorders>
              <w:tl2br w:val="nil"/>
              <w:tr2bl w:val="nil"/>
            </w:tcBorders>
            <w:shd w:val="clear" w:color="auto" w:fill="FFFFFF"/>
            <w:vAlign w:val="center"/>
          </w:tcPr>
          <w:p>
            <w:pPr>
              <w:spacing w:line="360" w:lineRule="exact"/>
              <w:jc w:val="center"/>
              <w:outlineLvl w:val="9"/>
              <w:rPr>
                <w:rFonts w:ascii="仿宋" w:hAnsi="仿宋" w:eastAsia="仿宋_GB2312"/>
                <w:szCs w:val="21"/>
              </w:rPr>
            </w:pPr>
          </w:p>
        </w:tc>
        <w:tc>
          <w:tcPr>
            <w:tcW w:w="3075"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 w:hAnsi="仿宋" w:eastAsia="仿宋_GB2312"/>
                <w:szCs w:val="21"/>
                <w:lang w:eastAsia="zh-CN"/>
              </w:rPr>
            </w:pPr>
            <w:r>
              <w:rPr>
                <w:rFonts w:hint="eastAsia" w:ascii="仿宋" w:hAnsi="仿宋" w:eastAsia="仿宋_GB2312"/>
                <w:szCs w:val="21"/>
                <w:lang w:eastAsia="zh-CN"/>
              </w:rPr>
              <w:t>供需对接育人</w:t>
            </w:r>
          </w:p>
        </w:tc>
        <w:tc>
          <w:tcPr>
            <w:tcW w:w="3810"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 w:hAnsi="仿宋" w:eastAsia="仿宋_GB2312"/>
                <w:szCs w:val="21"/>
                <w:lang w:eastAsia="zh-CN"/>
              </w:rPr>
            </w:pPr>
            <w:r>
              <w:rPr>
                <w:rFonts w:hint="eastAsia" w:ascii="仿宋" w:hAnsi="仿宋" w:eastAsia="仿宋_GB2312"/>
                <w:szCs w:val="21"/>
                <w:lang w:eastAsia="zh-CN"/>
              </w:rPr>
              <w:t>计算机网络专业、计算机应用技术专业</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42" w:type="dxa"/>
            <w:tcBorders>
              <w:tl2br w:val="nil"/>
              <w:tr2bl w:val="nil"/>
            </w:tcBorders>
            <w:shd w:val="clear" w:color="auto" w:fill="FFFFFF"/>
            <w:vAlign w:val="center"/>
          </w:tcPr>
          <w:p>
            <w:pPr>
              <w:spacing w:line="360" w:lineRule="exact"/>
              <w:jc w:val="center"/>
              <w:outlineLvl w:val="9"/>
              <w:rPr>
                <w:rFonts w:hint="default" w:ascii="仿宋" w:hAnsi="仿宋" w:eastAsia="仿宋_GB2312"/>
                <w:szCs w:val="21"/>
                <w:lang w:val="en-US" w:eastAsia="zh-CN"/>
              </w:rPr>
            </w:pPr>
            <w:r>
              <w:rPr>
                <w:rFonts w:hint="eastAsia" w:ascii="仿宋" w:hAnsi="仿宋" w:eastAsia="仿宋_GB2312"/>
                <w:szCs w:val="21"/>
                <w:lang w:val="en-US" w:eastAsia="zh-CN"/>
              </w:rPr>
              <w:t>10</w:t>
            </w:r>
          </w:p>
        </w:tc>
        <w:tc>
          <w:tcPr>
            <w:tcW w:w="719" w:type="dxa"/>
            <w:vMerge w:val="restart"/>
            <w:tcBorders>
              <w:tl2br w:val="nil"/>
              <w:tr2bl w:val="nil"/>
            </w:tcBorders>
            <w:shd w:val="clear" w:color="auto" w:fill="FFFFFF"/>
            <w:vAlign w:val="center"/>
          </w:tcPr>
          <w:p>
            <w:pPr>
              <w:spacing w:line="360" w:lineRule="exact"/>
              <w:jc w:val="center"/>
              <w:outlineLvl w:val="9"/>
              <w:rPr>
                <w:rFonts w:ascii="仿宋" w:hAnsi="仿宋" w:eastAsia="仿宋_GB2312"/>
                <w:szCs w:val="21"/>
              </w:rPr>
            </w:pPr>
            <w:r>
              <w:rPr>
                <w:rFonts w:hint="eastAsia" w:ascii="仿宋" w:hAnsi="仿宋" w:eastAsia="仿宋_GB2312"/>
                <w:szCs w:val="21"/>
              </w:rPr>
              <w:t>省</w:t>
            </w:r>
          </w:p>
          <w:p>
            <w:pPr>
              <w:spacing w:line="360" w:lineRule="exact"/>
              <w:jc w:val="center"/>
              <w:outlineLvl w:val="9"/>
              <w:rPr>
                <w:rFonts w:ascii="仿宋" w:hAnsi="仿宋" w:eastAsia="仿宋_GB2312"/>
                <w:szCs w:val="21"/>
              </w:rPr>
            </w:pPr>
            <w:r>
              <w:rPr>
                <w:rFonts w:hint="eastAsia" w:ascii="仿宋" w:hAnsi="仿宋" w:eastAsia="仿宋_GB2312"/>
                <w:szCs w:val="21"/>
              </w:rPr>
              <w:t>级</w:t>
            </w:r>
          </w:p>
        </w:tc>
        <w:tc>
          <w:tcPr>
            <w:tcW w:w="3075"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 w:hAnsi="仿宋" w:eastAsia="仿宋_GB2312"/>
                <w:szCs w:val="21"/>
                <w:lang w:val="en-US" w:eastAsia="zh-CN"/>
              </w:rPr>
            </w:pPr>
            <w:r>
              <w:rPr>
                <w:rFonts w:hint="eastAsia" w:ascii="仿宋" w:hAnsi="仿宋" w:eastAsia="仿宋_GB2312"/>
                <w:szCs w:val="21"/>
                <w:lang w:val="en-US" w:eastAsia="zh-CN"/>
              </w:rPr>
              <w:t>“楚怡”机电一体化技术高水平专业群</w:t>
            </w:r>
          </w:p>
        </w:tc>
        <w:tc>
          <w:tcPr>
            <w:tcW w:w="3810"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 w:hAnsi="仿宋" w:eastAsia="仿宋_GB2312"/>
                <w:szCs w:val="21"/>
                <w:lang w:val="en-US" w:eastAsia="zh-CN"/>
              </w:rPr>
            </w:pPr>
            <w:r>
              <w:rPr>
                <w:rFonts w:hint="eastAsia" w:ascii="仿宋" w:hAnsi="仿宋" w:eastAsia="仿宋_GB2312"/>
                <w:szCs w:val="21"/>
                <w:lang w:val="en-US" w:eastAsia="zh-CN"/>
              </w:rPr>
              <w:t>机电一体化技术、电梯工程技术、工业机器人技术、汽车检测与维修技术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42" w:type="dxa"/>
            <w:tcBorders>
              <w:tl2br w:val="nil"/>
              <w:tr2bl w:val="nil"/>
            </w:tcBorders>
            <w:shd w:val="clear" w:color="auto" w:fill="FFFFFF"/>
            <w:vAlign w:val="center"/>
          </w:tcPr>
          <w:p>
            <w:pPr>
              <w:spacing w:line="360" w:lineRule="exact"/>
              <w:jc w:val="center"/>
              <w:outlineLvl w:val="9"/>
              <w:rPr>
                <w:rFonts w:hint="default" w:ascii="仿宋" w:hAnsi="仿宋" w:eastAsia="仿宋_GB2312"/>
                <w:szCs w:val="21"/>
                <w:lang w:val="en-US" w:eastAsia="zh-CN"/>
              </w:rPr>
            </w:pPr>
            <w:r>
              <w:rPr>
                <w:rFonts w:hint="eastAsia" w:ascii="仿宋" w:hAnsi="仿宋" w:eastAsia="仿宋_GB2312"/>
                <w:szCs w:val="21"/>
                <w:lang w:val="en-US" w:eastAsia="zh-CN"/>
              </w:rPr>
              <w:t>11</w:t>
            </w:r>
          </w:p>
        </w:tc>
        <w:tc>
          <w:tcPr>
            <w:tcW w:w="719" w:type="dxa"/>
            <w:vMerge w:val="continue"/>
            <w:tcBorders>
              <w:tl2br w:val="nil"/>
              <w:tr2bl w:val="nil"/>
            </w:tcBorders>
            <w:shd w:val="clear" w:color="auto" w:fill="FFFFFF"/>
            <w:vAlign w:val="center"/>
          </w:tcPr>
          <w:p>
            <w:pPr>
              <w:spacing w:line="360" w:lineRule="exact"/>
              <w:jc w:val="center"/>
              <w:outlineLvl w:val="9"/>
              <w:rPr>
                <w:rFonts w:hint="eastAsia" w:ascii="仿宋" w:hAnsi="仿宋" w:eastAsia="仿宋_GB2312"/>
                <w:szCs w:val="21"/>
              </w:rPr>
            </w:pPr>
          </w:p>
        </w:tc>
        <w:tc>
          <w:tcPr>
            <w:tcW w:w="3075"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 w:hAnsi="仿宋" w:eastAsia="仿宋_GB2312"/>
                <w:szCs w:val="21"/>
                <w:lang w:val="en-US" w:eastAsia="zh-CN"/>
              </w:rPr>
            </w:pPr>
            <w:r>
              <w:rPr>
                <w:rFonts w:hint="eastAsia" w:ascii="仿宋" w:hAnsi="仿宋" w:eastAsia="仿宋_GB2312"/>
                <w:szCs w:val="21"/>
                <w:lang w:val="en-US" w:eastAsia="zh-CN"/>
              </w:rPr>
              <w:t>“楚怡”动物医学高水平专业群</w:t>
            </w:r>
          </w:p>
        </w:tc>
        <w:tc>
          <w:tcPr>
            <w:tcW w:w="3810"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 w:hAnsi="仿宋" w:eastAsia="仿宋_GB2312"/>
                <w:szCs w:val="21"/>
                <w:lang w:val="en-US" w:eastAsia="zh-CN"/>
              </w:rPr>
            </w:pPr>
            <w:r>
              <w:rPr>
                <w:rFonts w:hint="eastAsia" w:ascii="仿宋" w:hAnsi="仿宋" w:eastAsia="仿宋_GB2312"/>
                <w:szCs w:val="21"/>
                <w:lang w:val="en-US" w:eastAsia="zh-CN"/>
              </w:rPr>
              <w:t>动物医学、药品生产技术、宠物医疗技术、现代农业技术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42" w:type="dxa"/>
            <w:tcBorders>
              <w:tl2br w:val="nil"/>
              <w:tr2bl w:val="nil"/>
            </w:tcBorders>
            <w:shd w:val="clear" w:color="auto" w:fill="FFFFFF"/>
            <w:vAlign w:val="center"/>
          </w:tcPr>
          <w:p>
            <w:pPr>
              <w:spacing w:line="360" w:lineRule="exact"/>
              <w:jc w:val="center"/>
              <w:outlineLvl w:val="9"/>
              <w:rPr>
                <w:rFonts w:hint="default" w:ascii="仿宋" w:hAnsi="仿宋" w:eastAsia="仿宋_GB2312"/>
                <w:szCs w:val="21"/>
                <w:lang w:val="en-US" w:eastAsia="zh-CN"/>
              </w:rPr>
            </w:pPr>
            <w:r>
              <w:rPr>
                <w:rFonts w:hint="eastAsia" w:ascii="仿宋" w:hAnsi="仿宋" w:eastAsia="仿宋_GB2312"/>
                <w:szCs w:val="21"/>
                <w:lang w:val="en-US" w:eastAsia="zh-CN"/>
              </w:rPr>
              <w:t>12</w:t>
            </w:r>
          </w:p>
        </w:tc>
        <w:tc>
          <w:tcPr>
            <w:tcW w:w="719" w:type="dxa"/>
            <w:vMerge w:val="continue"/>
            <w:tcBorders>
              <w:tl2br w:val="nil"/>
              <w:tr2bl w:val="nil"/>
            </w:tcBorders>
            <w:shd w:val="clear" w:color="auto" w:fill="FFFFFF"/>
            <w:vAlign w:val="center"/>
          </w:tcPr>
          <w:p>
            <w:pPr>
              <w:spacing w:line="360" w:lineRule="exact"/>
              <w:jc w:val="center"/>
              <w:outlineLvl w:val="9"/>
              <w:rPr>
                <w:rFonts w:hint="eastAsia" w:ascii="仿宋" w:hAnsi="仿宋" w:eastAsia="仿宋_GB2312"/>
                <w:szCs w:val="21"/>
              </w:rPr>
            </w:pPr>
          </w:p>
        </w:tc>
        <w:tc>
          <w:tcPr>
            <w:tcW w:w="3075"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 w:hAnsi="仿宋" w:eastAsia="仿宋_GB2312"/>
                <w:szCs w:val="21"/>
                <w:lang w:val="en-US" w:eastAsia="zh-CN"/>
              </w:rPr>
            </w:pPr>
            <w:r>
              <w:rPr>
                <w:rFonts w:hint="eastAsia" w:ascii="仿宋" w:hAnsi="仿宋" w:eastAsia="仿宋_GB2312"/>
                <w:szCs w:val="21"/>
                <w:lang w:val="en-US" w:eastAsia="zh-CN"/>
              </w:rPr>
              <w:t>“楚怡”计算机应用技术高水平专业群</w:t>
            </w:r>
          </w:p>
        </w:tc>
        <w:tc>
          <w:tcPr>
            <w:tcW w:w="3810"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 w:hAnsi="仿宋" w:eastAsia="仿宋_GB2312"/>
                <w:szCs w:val="21"/>
              </w:rPr>
            </w:pPr>
            <w:r>
              <w:rPr>
                <w:rFonts w:hint="eastAsia" w:ascii="仿宋" w:hAnsi="仿宋" w:eastAsia="仿宋_GB2312"/>
                <w:spacing w:val="-6"/>
                <w:szCs w:val="21"/>
                <w:lang w:val="en-US" w:eastAsia="zh-CN"/>
              </w:rPr>
              <w:t>计算机应用技术、计算机网络技术、软件技术、广告艺术设计、服装与服饰设计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42" w:type="dxa"/>
            <w:tcBorders>
              <w:tl2br w:val="nil"/>
              <w:tr2bl w:val="nil"/>
            </w:tcBorders>
            <w:shd w:val="clear" w:color="auto" w:fill="FFFFFF"/>
            <w:vAlign w:val="center"/>
          </w:tcPr>
          <w:p>
            <w:pPr>
              <w:spacing w:line="360" w:lineRule="exact"/>
              <w:jc w:val="center"/>
              <w:outlineLvl w:val="9"/>
              <w:rPr>
                <w:rFonts w:hint="default" w:ascii="仿宋" w:hAnsi="仿宋" w:eastAsia="仿宋_GB2312"/>
                <w:szCs w:val="21"/>
                <w:lang w:val="en-US" w:eastAsia="zh-CN"/>
              </w:rPr>
            </w:pPr>
            <w:r>
              <w:rPr>
                <w:rFonts w:hint="eastAsia" w:ascii="仿宋" w:hAnsi="仿宋" w:eastAsia="仿宋_GB2312"/>
                <w:szCs w:val="21"/>
                <w:lang w:val="en-US" w:eastAsia="zh-CN"/>
              </w:rPr>
              <w:t>13</w:t>
            </w:r>
          </w:p>
        </w:tc>
        <w:tc>
          <w:tcPr>
            <w:tcW w:w="719" w:type="dxa"/>
            <w:vMerge w:val="continue"/>
            <w:tcBorders>
              <w:tl2br w:val="nil"/>
              <w:tr2bl w:val="nil"/>
            </w:tcBorders>
            <w:shd w:val="clear" w:color="auto" w:fill="FFFFFF"/>
            <w:vAlign w:val="center"/>
          </w:tcPr>
          <w:p>
            <w:pPr>
              <w:spacing w:line="360" w:lineRule="exact"/>
              <w:jc w:val="center"/>
              <w:outlineLvl w:val="9"/>
              <w:rPr>
                <w:rFonts w:hint="eastAsia" w:ascii="仿宋" w:hAnsi="仿宋" w:eastAsia="仿宋_GB2312"/>
                <w:szCs w:val="21"/>
              </w:rPr>
            </w:pPr>
          </w:p>
        </w:tc>
        <w:tc>
          <w:tcPr>
            <w:tcW w:w="3075"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 w:hAnsi="仿宋" w:eastAsia="仿宋_GB2312"/>
                <w:szCs w:val="21"/>
              </w:rPr>
            </w:pPr>
            <w:r>
              <w:rPr>
                <w:rFonts w:hint="eastAsia" w:ascii="仿宋" w:hAnsi="仿宋" w:eastAsia="仿宋_GB2312"/>
                <w:szCs w:val="21"/>
              </w:rPr>
              <w:t>先进装备制造专业群</w:t>
            </w:r>
          </w:p>
        </w:tc>
        <w:tc>
          <w:tcPr>
            <w:tcW w:w="3810"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 w:hAnsi="仿宋" w:eastAsia="仿宋_GB2312"/>
                <w:szCs w:val="21"/>
              </w:rPr>
            </w:pPr>
            <w:r>
              <w:rPr>
                <w:rFonts w:hint="eastAsia" w:ascii="仿宋" w:hAnsi="仿宋" w:eastAsia="仿宋_GB2312"/>
                <w:szCs w:val="21"/>
              </w:rPr>
              <w:t>机电一体化技术、电梯工程技术、汽车检测与维修技术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42" w:type="dxa"/>
            <w:tcBorders>
              <w:tl2br w:val="nil"/>
              <w:tr2bl w:val="nil"/>
            </w:tcBorders>
            <w:shd w:val="clear" w:color="auto" w:fill="FFFFFF"/>
            <w:vAlign w:val="center"/>
          </w:tcPr>
          <w:p>
            <w:pPr>
              <w:spacing w:line="360" w:lineRule="exact"/>
              <w:jc w:val="center"/>
              <w:outlineLvl w:val="9"/>
              <w:rPr>
                <w:rFonts w:hint="default" w:ascii="仿宋" w:hAnsi="仿宋" w:eastAsia="仿宋_GB2312"/>
                <w:szCs w:val="21"/>
                <w:lang w:val="en-US" w:eastAsia="zh-CN"/>
              </w:rPr>
            </w:pPr>
            <w:r>
              <w:rPr>
                <w:rFonts w:hint="eastAsia" w:ascii="仿宋" w:hAnsi="仿宋" w:eastAsia="仿宋_GB2312"/>
                <w:szCs w:val="21"/>
                <w:lang w:val="en-US" w:eastAsia="zh-CN"/>
              </w:rPr>
              <w:t>14</w:t>
            </w:r>
          </w:p>
        </w:tc>
        <w:tc>
          <w:tcPr>
            <w:tcW w:w="719" w:type="dxa"/>
            <w:vMerge w:val="continue"/>
            <w:tcBorders>
              <w:tl2br w:val="nil"/>
              <w:tr2bl w:val="nil"/>
            </w:tcBorders>
            <w:shd w:val="clear" w:color="auto" w:fill="FFFFFF"/>
            <w:vAlign w:val="center"/>
          </w:tcPr>
          <w:p>
            <w:pPr>
              <w:spacing w:line="360" w:lineRule="exact"/>
              <w:jc w:val="center"/>
              <w:outlineLvl w:val="9"/>
              <w:rPr>
                <w:rFonts w:hint="eastAsia" w:ascii="仿宋" w:hAnsi="仿宋" w:eastAsia="仿宋_GB2312"/>
                <w:szCs w:val="21"/>
              </w:rPr>
            </w:pPr>
          </w:p>
        </w:tc>
        <w:tc>
          <w:tcPr>
            <w:tcW w:w="3075"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 w:hAnsi="仿宋" w:eastAsia="仿宋_GB2312"/>
                <w:szCs w:val="21"/>
                <w:lang w:eastAsia="zh-CN"/>
              </w:rPr>
            </w:pPr>
            <w:r>
              <w:rPr>
                <w:rFonts w:hint="eastAsia" w:ascii="仿宋" w:hAnsi="仿宋" w:eastAsia="仿宋_GB2312"/>
                <w:szCs w:val="21"/>
                <w:lang w:eastAsia="zh-CN"/>
              </w:rPr>
              <w:t>“楚怡”工匠计划</w:t>
            </w:r>
          </w:p>
        </w:tc>
        <w:tc>
          <w:tcPr>
            <w:tcW w:w="3810"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 w:hAnsi="仿宋" w:eastAsia="仿宋_GB2312"/>
                <w:szCs w:val="21"/>
                <w:lang w:eastAsia="zh-CN"/>
              </w:rPr>
            </w:pPr>
            <w:r>
              <w:rPr>
                <w:rFonts w:hint="eastAsia" w:ascii="仿宋" w:hAnsi="仿宋" w:eastAsia="仿宋_GB2312"/>
                <w:szCs w:val="21"/>
                <w:lang w:eastAsia="zh-CN"/>
              </w:rPr>
              <w:t>自动化本科专业</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42" w:type="dxa"/>
            <w:tcBorders>
              <w:tl2br w:val="nil"/>
              <w:tr2bl w:val="nil"/>
            </w:tcBorders>
            <w:shd w:val="clear" w:color="auto" w:fill="FFFFFF"/>
            <w:vAlign w:val="center"/>
          </w:tcPr>
          <w:p>
            <w:pPr>
              <w:spacing w:line="360" w:lineRule="exact"/>
              <w:jc w:val="center"/>
              <w:outlineLvl w:val="9"/>
              <w:rPr>
                <w:rFonts w:hint="eastAsia" w:ascii="仿宋" w:hAnsi="仿宋" w:eastAsia="仿宋_GB2312"/>
                <w:szCs w:val="21"/>
                <w:lang w:val="en-US" w:eastAsia="zh-CN"/>
              </w:rPr>
            </w:pPr>
          </w:p>
        </w:tc>
        <w:tc>
          <w:tcPr>
            <w:tcW w:w="719" w:type="dxa"/>
            <w:vMerge w:val="continue"/>
            <w:tcBorders>
              <w:tl2br w:val="nil"/>
              <w:tr2bl w:val="nil"/>
            </w:tcBorders>
            <w:shd w:val="clear" w:color="auto" w:fill="FFFFFF"/>
            <w:vAlign w:val="center"/>
          </w:tcPr>
          <w:p>
            <w:pPr>
              <w:spacing w:line="360" w:lineRule="exact"/>
              <w:jc w:val="center"/>
              <w:outlineLvl w:val="9"/>
              <w:rPr>
                <w:rFonts w:hint="eastAsia" w:ascii="仿宋" w:hAnsi="仿宋" w:eastAsia="仿宋_GB2312"/>
                <w:szCs w:val="21"/>
              </w:rPr>
            </w:pPr>
          </w:p>
        </w:tc>
        <w:tc>
          <w:tcPr>
            <w:tcW w:w="3075"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 w:hAnsi="仿宋" w:eastAsia="仿宋_GB2312"/>
                <w:szCs w:val="21"/>
                <w:lang w:eastAsia="zh-CN"/>
              </w:rPr>
            </w:pPr>
            <w:r>
              <w:rPr>
                <w:rFonts w:hint="eastAsia" w:ascii="仿宋" w:hAnsi="仿宋" w:eastAsia="仿宋_GB2312"/>
                <w:szCs w:val="21"/>
                <w:lang w:eastAsia="zh-CN"/>
              </w:rPr>
              <w:t>校企合作典型生产实践项目</w:t>
            </w:r>
          </w:p>
        </w:tc>
        <w:tc>
          <w:tcPr>
            <w:tcW w:w="3810"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 w:hAnsi="仿宋" w:eastAsia="仿宋_GB2312"/>
                <w:szCs w:val="21"/>
                <w:lang w:eastAsia="zh-CN"/>
              </w:rPr>
            </w:pPr>
            <w:r>
              <w:rPr>
                <w:rFonts w:hint="eastAsia" w:ascii="仿宋" w:hAnsi="仿宋" w:eastAsia="仿宋_GB2312"/>
                <w:szCs w:val="21"/>
                <w:lang w:eastAsia="zh-CN"/>
              </w:rPr>
              <w:t>汽车检测与维修技术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42" w:type="dxa"/>
            <w:tcBorders>
              <w:tl2br w:val="nil"/>
              <w:tr2bl w:val="nil"/>
            </w:tcBorders>
            <w:shd w:val="clear" w:color="auto" w:fill="FFFFFF"/>
            <w:vAlign w:val="center"/>
          </w:tcPr>
          <w:p>
            <w:pPr>
              <w:spacing w:line="360" w:lineRule="exact"/>
              <w:jc w:val="center"/>
              <w:outlineLvl w:val="9"/>
              <w:rPr>
                <w:rFonts w:hint="default" w:ascii="仿宋" w:hAnsi="仿宋" w:eastAsia="仿宋_GB2312"/>
                <w:szCs w:val="21"/>
                <w:lang w:val="en-US" w:eastAsia="zh-CN"/>
              </w:rPr>
            </w:pPr>
            <w:r>
              <w:rPr>
                <w:rFonts w:hint="eastAsia" w:ascii="仿宋" w:hAnsi="仿宋" w:eastAsia="仿宋_GB2312"/>
                <w:szCs w:val="21"/>
                <w:lang w:val="en-US" w:eastAsia="zh-CN"/>
              </w:rPr>
              <w:t>15</w:t>
            </w:r>
          </w:p>
        </w:tc>
        <w:tc>
          <w:tcPr>
            <w:tcW w:w="719" w:type="dxa"/>
            <w:vMerge w:val="continue"/>
            <w:tcBorders>
              <w:tl2br w:val="nil"/>
              <w:tr2bl w:val="nil"/>
            </w:tcBorders>
            <w:shd w:val="clear" w:color="auto" w:fill="FFFFFF"/>
            <w:vAlign w:val="center"/>
          </w:tcPr>
          <w:p>
            <w:pPr>
              <w:spacing w:line="360" w:lineRule="exact"/>
              <w:jc w:val="center"/>
              <w:outlineLvl w:val="9"/>
              <w:rPr>
                <w:rFonts w:hint="eastAsia" w:ascii="仿宋" w:hAnsi="仿宋" w:eastAsia="仿宋_GB2312"/>
                <w:szCs w:val="21"/>
              </w:rPr>
            </w:pPr>
          </w:p>
        </w:tc>
        <w:tc>
          <w:tcPr>
            <w:tcW w:w="3075"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 w:hAnsi="仿宋" w:eastAsia="仿宋_GB2312" w:cs="Times New Roman"/>
                <w:kern w:val="2"/>
                <w:sz w:val="21"/>
                <w:szCs w:val="21"/>
                <w:lang w:val="en-US" w:eastAsia="zh-CN" w:bidi="ar-SA"/>
              </w:rPr>
            </w:pPr>
            <w:r>
              <w:rPr>
                <w:rFonts w:hint="eastAsia" w:ascii="仿宋" w:hAnsi="仿宋" w:eastAsia="仿宋_GB2312"/>
                <w:szCs w:val="21"/>
              </w:rPr>
              <w:t>一流专业</w:t>
            </w:r>
          </w:p>
        </w:tc>
        <w:tc>
          <w:tcPr>
            <w:tcW w:w="3810"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 w:hAnsi="仿宋" w:eastAsia="仿宋_GB2312" w:cs="Times New Roman"/>
                <w:kern w:val="2"/>
                <w:sz w:val="21"/>
                <w:szCs w:val="21"/>
                <w:lang w:val="en-US" w:eastAsia="zh-CN" w:bidi="ar-SA"/>
              </w:rPr>
            </w:pPr>
            <w:r>
              <w:rPr>
                <w:rFonts w:hint="eastAsia" w:ascii="仿宋" w:hAnsi="仿宋" w:eastAsia="仿宋_GB2312"/>
                <w:szCs w:val="21"/>
              </w:rPr>
              <w:t>电梯工程技术、机电一体化技术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42" w:type="dxa"/>
            <w:tcBorders>
              <w:tl2br w:val="nil"/>
              <w:tr2bl w:val="nil"/>
            </w:tcBorders>
            <w:shd w:val="clear" w:color="auto" w:fill="FFFFFF"/>
            <w:vAlign w:val="center"/>
          </w:tcPr>
          <w:p>
            <w:pPr>
              <w:spacing w:line="360" w:lineRule="exact"/>
              <w:jc w:val="center"/>
              <w:outlineLvl w:val="9"/>
              <w:rPr>
                <w:rFonts w:hint="eastAsia" w:ascii="仿宋" w:hAnsi="仿宋" w:eastAsia="仿宋_GB2312" w:cs="Times New Roman"/>
                <w:kern w:val="2"/>
                <w:sz w:val="21"/>
                <w:szCs w:val="21"/>
                <w:lang w:val="en-US" w:eastAsia="zh-CN" w:bidi="ar-SA"/>
              </w:rPr>
            </w:pPr>
            <w:r>
              <w:rPr>
                <w:rFonts w:hint="eastAsia" w:ascii="仿宋" w:hAnsi="仿宋" w:eastAsia="仿宋_GB2312"/>
                <w:szCs w:val="21"/>
              </w:rPr>
              <w:t>1</w:t>
            </w:r>
            <w:r>
              <w:rPr>
                <w:rFonts w:hint="eastAsia" w:ascii="仿宋" w:hAnsi="仿宋" w:eastAsia="仿宋_GB2312"/>
                <w:szCs w:val="21"/>
                <w:lang w:val="en-US" w:eastAsia="zh-CN"/>
              </w:rPr>
              <w:t>6</w:t>
            </w:r>
          </w:p>
        </w:tc>
        <w:tc>
          <w:tcPr>
            <w:tcW w:w="719" w:type="dxa"/>
            <w:vMerge w:val="continue"/>
            <w:tcBorders>
              <w:tl2br w:val="nil"/>
              <w:tr2bl w:val="nil"/>
            </w:tcBorders>
            <w:shd w:val="clear" w:color="auto" w:fill="FFFFFF"/>
            <w:vAlign w:val="center"/>
          </w:tcPr>
          <w:p>
            <w:pPr>
              <w:spacing w:line="320" w:lineRule="exact"/>
              <w:jc w:val="center"/>
              <w:outlineLvl w:val="9"/>
              <w:rPr>
                <w:rFonts w:ascii="仿宋" w:hAnsi="仿宋" w:eastAsia="仿宋_GB2312"/>
                <w:szCs w:val="21"/>
              </w:rPr>
            </w:pPr>
          </w:p>
        </w:tc>
        <w:tc>
          <w:tcPr>
            <w:tcW w:w="3075"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 w:hAnsi="仿宋" w:eastAsia="仿宋_GB2312"/>
                <w:szCs w:val="21"/>
              </w:rPr>
            </w:pPr>
            <w:r>
              <w:rPr>
                <w:rFonts w:hint="eastAsia" w:ascii="仿宋" w:hAnsi="仿宋" w:eastAsia="仿宋_GB2312"/>
                <w:szCs w:val="21"/>
              </w:rPr>
              <w:t>示范性特色专业群重点专业</w:t>
            </w:r>
          </w:p>
        </w:tc>
        <w:tc>
          <w:tcPr>
            <w:tcW w:w="3810"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 w:hAnsi="仿宋" w:eastAsia="仿宋_GB2312"/>
                <w:szCs w:val="21"/>
              </w:rPr>
            </w:pPr>
            <w:r>
              <w:rPr>
                <w:rFonts w:hint="eastAsia" w:ascii="仿宋" w:hAnsi="仿宋" w:eastAsia="仿宋_GB2312"/>
                <w:szCs w:val="21"/>
              </w:rPr>
              <w:t>电梯工程技术、机电一体化技术、汽车检测与维修技术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42" w:type="dxa"/>
            <w:tcBorders>
              <w:tl2br w:val="nil"/>
              <w:tr2bl w:val="nil"/>
            </w:tcBorders>
            <w:shd w:val="clear" w:color="auto" w:fill="FFFFFF"/>
            <w:vAlign w:val="center"/>
          </w:tcPr>
          <w:p>
            <w:pPr>
              <w:spacing w:line="360" w:lineRule="exact"/>
              <w:jc w:val="center"/>
              <w:outlineLvl w:val="9"/>
              <w:rPr>
                <w:rFonts w:hint="eastAsia" w:ascii="仿宋" w:hAnsi="仿宋" w:eastAsia="仿宋_GB2312" w:cs="Times New Roman"/>
                <w:kern w:val="2"/>
                <w:sz w:val="21"/>
                <w:szCs w:val="21"/>
                <w:lang w:val="en-US" w:eastAsia="zh-CN" w:bidi="ar-SA"/>
              </w:rPr>
            </w:pPr>
            <w:r>
              <w:rPr>
                <w:rFonts w:hint="eastAsia" w:ascii="仿宋" w:hAnsi="仿宋" w:eastAsia="仿宋_GB2312"/>
                <w:szCs w:val="21"/>
              </w:rPr>
              <w:t>1</w:t>
            </w:r>
            <w:r>
              <w:rPr>
                <w:rFonts w:hint="eastAsia" w:ascii="仿宋" w:hAnsi="仿宋" w:eastAsia="仿宋_GB2312"/>
                <w:szCs w:val="21"/>
                <w:lang w:val="en-US" w:eastAsia="zh-CN"/>
              </w:rPr>
              <w:t>7</w:t>
            </w:r>
          </w:p>
        </w:tc>
        <w:tc>
          <w:tcPr>
            <w:tcW w:w="719" w:type="dxa"/>
            <w:vMerge w:val="continue"/>
            <w:tcBorders>
              <w:tl2br w:val="nil"/>
              <w:tr2bl w:val="nil"/>
            </w:tcBorders>
            <w:shd w:val="clear" w:color="auto" w:fill="FFFFFF"/>
            <w:vAlign w:val="center"/>
          </w:tcPr>
          <w:p>
            <w:pPr>
              <w:spacing w:line="360" w:lineRule="exact"/>
              <w:jc w:val="center"/>
              <w:outlineLvl w:val="9"/>
              <w:rPr>
                <w:rFonts w:ascii="仿宋" w:hAnsi="仿宋" w:eastAsia="仿宋_GB2312"/>
                <w:szCs w:val="21"/>
              </w:rPr>
            </w:pPr>
          </w:p>
        </w:tc>
        <w:tc>
          <w:tcPr>
            <w:tcW w:w="3075"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 w:hAnsi="仿宋" w:eastAsia="仿宋_GB2312"/>
                <w:szCs w:val="21"/>
              </w:rPr>
            </w:pPr>
            <w:r>
              <w:rPr>
                <w:rFonts w:hint="eastAsia" w:ascii="仿宋" w:hAnsi="仿宋" w:eastAsia="仿宋_GB2312"/>
                <w:szCs w:val="21"/>
              </w:rPr>
              <w:t>校企合作生产性实习实训基地</w:t>
            </w:r>
          </w:p>
        </w:tc>
        <w:tc>
          <w:tcPr>
            <w:tcW w:w="3810"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 w:hAnsi="仿宋" w:eastAsia="仿宋_GB2312"/>
                <w:szCs w:val="21"/>
              </w:rPr>
            </w:pPr>
            <w:r>
              <w:rPr>
                <w:rFonts w:hint="eastAsia" w:ascii="仿宋" w:hAnsi="仿宋" w:eastAsia="仿宋_GB2312"/>
                <w:szCs w:val="21"/>
              </w:rPr>
              <w:t>电梯工程技术、机电一体化技术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42" w:type="dxa"/>
            <w:tcBorders>
              <w:tl2br w:val="nil"/>
              <w:tr2bl w:val="nil"/>
            </w:tcBorders>
            <w:shd w:val="clear" w:color="auto" w:fill="FFFFFF"/>
            <w:vAlign w:val="center"/>
          </w:tcPr>
          <w:p>
            <w:pPr>
              <w:spacing w:line="360" w:lineRule="exact"/>
              <w:jc w:val="center"/>
              <w:outlineLvl w:val="9"/>
              <w:rPr>
                <w:rFonts w:hint="eastAsia" w:ascii="仿宋" w:hAnsi="仿宋" w:eastAsia="仿宋_GB2312" w:cs="Times New Roman"/>
                <w:kern w:val="2"/>
                <w:sz w:val="21"/>
                <w:szCs w:val="21"/>
                <w:lang w:val="en-US" w:eastAsia="zh-CN" w:bidi="ar-SA"/>
              </w:rPr>
            </w:pPr>
            <w:r>
              <w:rPr>
                <w:rFonts w:hint="eastAsia" w:ascii="仿宋" w:hAnsi="仿宋" w:eastAsia="仿宋_GB2312"/>
                <w:szCs w:val="21"/>
              </w:rPr>
              <w:t>1</w:t>
            </w:r>
            <w:r>
              <w:rPr>
                <w:rFonts w:hint="eastAsia" w:ascii="仿宋" w:hAnsi="仿宋" w:eastAsia="仿宋_GB2312"/>
                <w:szCs w:val="21"/>
                <w:lang w:val="en-US" w:eastAsia="zh-CN"/>
              </w:rPr>
              <w:t>8</w:t>
            </w:r>
          </w:p>
        </w:tc>
        <w:tc>
          <w:tcPr>
            <w:tcW w:w="719" w:type="dxa"/>
            <w:vMerge w:val="continue"/>
            <w:tcBorders>
              <w:tl2br w:val="nil"/>
              <w:tr2bl w:val="nil"/>
            </w:tcBorders>
            <w:shd w:val="clear" w:color="auto" w:fill="FFFFFF"/>
            <w:vAlign w:val="center"/>
          </w:tcPr>
          <w:p>
            <w:pPr>
              <w:spacing w:line="360" w:lineRule="exact"/>
              <w:jc w:val="center"/>
              <w:outlineLvl w:val="9"/>
              <w:rPr>
                <w:rFonts w:ascii="仿宋" w:hAnsi="仿宋" w:eastAsia="仿宋_GB2312"/>
                <w:szCs w:val="21"/>
              </w:rPr>
            </w:pPr>
          </w:p>
        </w:tc>
        <w:tc>
          <w:tcPr>
            <w:tcW w:w="3075"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 w:hAnsi="仿宋" w:eastAsia="仿宋_GB2312"/>
                <w:szCs w:val="21"/>
              </w:rPr>
            </w:pPr>
            <w:r>
              <w:rPr>
                <w:rFonts w:hint="eastAsia" w:ascii="仿宋" w:hAnsi="仿宋" w:eastAsia="仿宋_GB2312"/>
                <w:szCs w:val="21"/>
              </w:rPr>
              <w:t>现代学徒制试点专业</w:t>
            </w:r>
          </w:p>
        </w:tc>
        <w:tc>
          <w:tcPr>
            <w:tcW w:w="3810"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 w:hAnsi="仿宋" w:eastAsia="仿宋_GB2312"/>
                <w:szCs w:val="21"/>
              </w:rPr>
            </w:pPr>
            <w:r>
              <w:rPr>
                <w:rFonts w:hint="eastAsia" w:ascii="仿宋" w:hAnsi="仿宋" w:eastAsia="仿宋_GB2312"/>
                <w:szCs w:val="21"/>
              </w:rPr>
              <w:t>电梯工程技术、机电一体化技术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42" w:type="dxa"/>
            <w:tcBorders>
              <w:tl2br w:val="nil"/>
              <w:tr2bl w:val="nil"/>
            </w:tcBorders>
            <w:shd w:val="clear" w:color="auto" w:fill="FFFFFF"/>
            <w:vAlign w:val="center"/>
          </w:tcPr>
          <w:p>
            <w:pPr>
              <w:spacing w:line="360" w:lineRule="exact"/>
              <w:jc w:val="center"/>
              <w:outlineLvl w:val="9"/>
              <w:rPr>
                <w:rFonts w:hint="eastAsia" w:ascii="仿宋" w:hAnsi="仿宋" w:eastAsia="仿宋_GB2312" w:cs="Times New Roman"/>
                <w:kern w:val="2"/>
                <w:sz w:val="21"/>
                <w:szCs w:val="21"/>
                <w:lang w:val="en-US" w:eastAsia="zh-CN" w:bidi="ar-SA"/>
              </w:rPr>
            </w:pPr>
            <w:r>
              <w:rPr>
                <w:rFonts w:hint="eastAsia" w:ascii="仿宋" w:hAnsi="仿宋" w:eastAsia="仿宋_GB2312"/>
                <w:szCs w:val="21"/>
              </w:rPr>
              <w:t>1</w:t>
            </w:r>
            <w:r>
              <w:rPr>
                <w:rFonts w:hint="eastAsia" w:ascii="仿宋" w:hAnsi="仿宋" w:eastAsia="仿宋_GB2312"/>
                <w:szCs w:val="21"/>
                <w:lang w:val="en-US" w:eastAsia="zh-CN"/>
              </w:rPr>
              <w:t>9</w:t>
            </w:r>
          </w:p>
        </w:tc>
        <w:tc>
          <w:tcPr>
            <w:tcW w:w="719" w:type="dxa"/>
            <w:vMerge w:val="continue"/>
            <w:tcBorders>
              <w:tl2br w:val="nil"/>
              <w:tr2bl w:val="nil"/>
            </w:tcBorders>
            <w:shd w:val="clear" w:color="auto" w:fill="FFFFFF"/>
            <w:vAlign w:val="center"/>
          </w:tcPr>
          <w:p>
            <w:pPr>
              <w:spacing w:line="360" w:lineRule="exact"/>
              <w:jc w:val="center"/>
              <w:outlineLvl w:val="9"/>
              <w:rPr>
                <w:rFonts w:ascii="仿宋" w:hAnsi="仿宋" w:eastAsia="仿宋_GB2312"/>
                <w:szCs w:val="21"/>
              </w:rPr>
            </w:pPr>
          </w:p>
        </w:tc>
        <w:tc>
          <w:tcPr>
            <w:tcW w:w="3075"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 w:hAnsi="仿宋" w:eastAsia="仿宋_GB2312"/>
                <w:szCs w:val="21"/>
              </w:rPr>
            </w:pPr>
            <w:r>
              <w:rPr>
                <w:rFonts w:hint="eastAsia" w:ascii="仿宋" w:hAnsi="仿宋" w:eastAsia="仿宋_GB2312"/>
                <w:szCs w:val="21"/>
              </w:rPr>
              <w:t>经信委专项资金支持建设专业</w:t>
            </w:r>
          </w:p>
        </w:tc>
        <w:tc>
          <w:tcPr>
            <w:tcW w:w="3810"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 w:hAnsi="仿宋" w:eastAsia="仿宋_GB2312"/>
                <w:szCs w:val="21"/>
              </w:rPr>
            </w:pPr>
            <w:r>
              <w:rPr>
                <w:rFonts w:hint="eastAsia" w:ascii="仿宋" w:hAnsi="仿宋" w:eastAsia="仿宋_GB2312"/>
                <w:szCs w:val="21"/>
              </w:rPr>
              <w:t>移动互联应用技术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42" w:type="dxa"/>
            <w:tcBorders>
              <w:tl2br w:val="nil"/>
              <w:tr2bl w:val="nil"/>
            </w:tcBorders>
            <w:shd w:val="clear" w:color="auto" w:fill="FFFFFF"/>
            <w:vAlign w:val="center"/>
          </w:tcPr>
          <w:p>
            <w:pPr>
              <w:spacing w:line="360" w:lineRule="exact"/>
              <w:jc w:val="center"/>
              <w:outlineLvl w:val="9"/>
              <w:rPr>
                <w:rFonts w:hint="default" w:ascii="仿宋" w:hAnsi="仿宋" w:eastAsia="仿宋_GB2312" w:cs="Times New Roman"/>
                <w:kern w:val="2"/>
                <w:sz w:val="21"/>
                <w:szCs w:val="21"/>
                <w:lang w:val="en-US" w:eastAsia="zh-CN" w:bidi="ar-SA"/>
              </w:rPr>
            </w:pPr>
            <w:r>
              <w:rPr>
                <w:rFonts w:hint="eastAsia" w:ascii="仿宋" w:hAnsi="仿宋" w:eastAsia="仿宋_GB2312" w:cs="Times New Roman"/>
                <w:kern w:val="2"/>
                <w:sz w:val="21"/>
                <w:szCs w:val="21"/>
                <w:lang w:val="en-US" w:eastAsia="zh-CN" w:bidi="ar-SA"/>
              </w:rPr>
              <w:t>20</w:t>
            </w:r>
          </w:p>
        </w:tc>
        <w:tc>
          <w:tcPr>
            <w:tcW w:w="719" w:type="dxa"/>
            <w:vMerge w:val="continue"/>
            <w:tcBorders>
              <w:tl2br w:val="nil"/>
              <w:tr2bl w:val="nil"/>
            </w:tcBorders>
            <w:shd w:val="clear" w:color="auto" w:fill="FFFFFF"/>
            <w:vAlign w:val="center"/>
          </w:tcPr>
          <w:p>
            <w:pPr>
              <w:spacing w:line="360" w:lineRule="exact"/>
              <w:jc w:val="center"/>
              <w:outlineLvl w:val="9"/>
              <w:rPr>
                <w:rFonts w:ascii="仿宋" w:hAnsi="仿宋" w:eastAsia="仿宋_GB2312"/>
                <w:szCs w:val="21"/>
              </w:rPr>
            </w:pPr>
          </w:p>
        </w:tc>
        <w:tc>
          <w:tcPr>
            <w:tcW w:w="3075"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 w:hAnsi="仿宋" w:eastAsia="仿宋_GB2312"/>
                <w:szCs w:val="21"/>
              </w:rPr>
            </w:pPr>
            <w:r>
              <w:rPr>
                <w:rFonts w:hint="eastAsia" w:ascii="仿宋" w:hAnsi="仿宋" w:eastAsia="仿宋_GB2312"/>
                <w:szCs w:val="21"/>
              </w:rPr>
              <w:t>教改试点专业</w:t>
            </w:r>
          </w:p>
        </w:tc>
        <w:tc>
          <w:tcPr>
            <w:tcW w:w="3810"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 w:hAnsi="仿宋" w:eastAsia="仿宋_GB2312"/>
                <w:szCs w:val="21"/>
              </w:rPr>
            </w:pPr>
            <w:r>
              <w:rPr>
                <w:rFonts w:hint="eastAsia" w:ascii="仿宋" w:hAnsi="仿宋" w:eastAsia="仿宋_GB2312"/>
                <w:szCs w:val="21"/>
              </w:rPr>
              <w:t>大数据与会计、机电一体化技术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42" w:type="dxa"/>
            <w:tcBorders>
              <w:tl2br w:val="nil"/>
              <w:tr2bl w:val="nil"/>
            </w:tcBorders>
            <w:shd w:val="clear" w:color="auto" w:fill="FFFFFF"/>
            <w:vAlign w:val="center"/>
          </w:tcPr>
          <w:p>
            <w:pPr>
              <w:spacing w:line="360" w:lineRule="exact"/>
              <w:jc w:val="center"/>
              <w:outlineLvl w:val="9"/>
              <w:rPr>
                <w:rFonts w:hint="default" w:ascii="仿宋" w:hAnsi="仿宋" w:eastAsia="仿宋_GB2312" w:cs="Times New Roman"/>
                <w:kern w:val="2"/>
                <w:sz w:val="21"/>
                <w:szCs w:val="21"/>
                <w:lang w:val="en-US" w:eastAsia="zh-CN" w:bidi="ar-SA"/>
              </w:rPr>
            </w:pPr>
            <w:r>
              <w:rPr>
                <w:rFonts w:hint="eastAsia" w:ascii="仿宋" w:hAnsi="仿宋" w:eastAsia="仿宋_GB2312" w:cs="Times New Roman"/>
                <w:kern w:val="2"/>
                <w:sz w:val="21"/>
                <w:szCs w:val="21"/>
                <w:lang w:val="en-US" w:eastAsia="zh-CN" w:bidi="ar-SA"/>
              </w:rPr>
              <w:t>21</w:t>
            </w:r>
          </w:p>
        </w:tc>
        <w:tc>
          <w:tcPr>
            <w:tcW w:w="719" w:type="dxa"/>
            <w:vMerge w:val="restart"/>
            <w:tcBorders>
              <w:tl2br w:val="nil"/>
              <w:tr2bl w:val="nil"/>
            </w:tcBorders>
            <w:shd w:val="clear" w:color="auto" w:fill="FFFFFF"/>
            <w:vAlign w:val="center"/>
          </w:tcPr>
          <w:p>
            <w:pPr>
              <w:spacing w:line="360" w:lineRule="exact"/>
              <w:jc w:val="center"/>
              <w:outlineLvl w:val="9"/>
              <w:rPr>
                <w:rFonts w:ascii="仿宋" w:hAnsi="仿宋" w:eastAsia="仿宋_GB2312"/>
                <w:szCs w:val="21"/>
              </w:rPr>
            </w:pPr>
            <w:r>
              <w:rPr>
                <w:rFonts w:hint="eastAsia" w:ascii="仿宋" w:hAnsi="仿宋" w:eastAsia="仿宋_GB2312"/>
                <w:szCs w:val="21"/>
              </w:rPr>
              <w:t>校</w:t>
            </w:r>
          </w:p>
          <w:p>
            <w:pPr>
              <w:spacing w:line="360" w:lineRule="exact"/>
              <w:jc w:val="center"/>
              <w:outlineLvl w:val="9"/>
              <w:rPr>
                <w:rFonts w:ascii="仿宋" w:hAnsi="仿宋" w:eastAsia="仿宋_GB2312"/>
                <w:szCs w:val="21"/>
              </w:rPr>
            </w:pPr>
            <w:r>
              <w:rPr>
                <w:rFonts w:hint="eastAsia" w:ascii="仿宋" w:hAnsi="仿宋" w:eastAsia="仿宋_GB2312"/>
                <w:szCs w:val="21"/>
              </w:rPr>
              <w:t>级</w:t>
            </w:r>
          </w:p>
        </w:tc>
        <w:tc>
          <w:tcPr>
            <w:tcW w:w="3075"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 w:hAnsi="仿宋" w:eastAsia="仿宋_GB2312"/>
                <w:szCs w:val="21"/>
              </w:rPr>
            </w:pPr>
            <w:r>
              <w:rPr>
                <w:rFonts w:hint="eastAsia" w:ascii="仿宋" w:hAnsi="仿宋" w:eastAsia="仿宋_GB2312"/>
                <w:szCs w:val="21"/>
              </w:rPr>
              <w:t>一流专业</w:t>
            </w:r>
          </w:p>
        </w:tc>
        <w:tc>
          <w:tcPr>
            <w:tcW w:w="3810"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 w:hAnsi="仿宋" w:eastAsia="仿宋_GB2312"/>
                <w:szCs w:val="21"/>
              </w:rPr>
            </w:pPr>
            <w:r>
              <w:rPr>
                <w:rFonts w:hint="eastAsia" w:ascii="仿宋" w:hAnsi="仿宋" w:eastAsia="仿宋_GB2312"/>
                <w:szCs w:val="21"/>
              </w:rPr>
              <w:t>动物医学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42" w:type="dxa"/>
            <w:tcBorders>
              <w:tl2br w:val="nil"/>
              <w:tr2bl w:val="nil"/>
            </w:tcBorders>
            <w:shd w:val="clear" w:color="auto" w:fill="FFFFFF"/>
            <w:vAlign w:val="center"/>
          </w:tcPr>
          <w:p>
            <w:pPr>
              <w:spacing w:line="360" w:lineRule="exact"/>
              <w:jc w:val="center"/>
              <w:outlineLvl w:val="9"/>
              <w:rPr>
                <w:rFonts w:hint="default" w:ascii="仿宋" w:hAnsi="仿宋" w:eastAsia="仿宋_GB2312" w:cs="Times New Roman"/>
                <w:kern w:val="2"/>
                <w:sz w:val="21"/>
                <w:szCs w:val="21"/>
                <w:lang w:val="en-US" w:eastAsia="zh-CN" w:bidi="ar-SA"/>
              </w:rPr>
            </w:pPr>
            <w:r>
              <w:rPr>
                <w:rFonts w:hint="eastAsia" w:ascii="仿宋" w:hAnsi="仿宋" w:eastAsia="仿宋_GB2312" w:cs="Times New Roman"/>
                <w:kern w:val="2"/>
                <w:sz w:val="21"/>
                <w:szCs w:val="21"/>
                <w:lang w:val="en-US" w:eastAsia="zh-CN" w:bidi="ar-SA"/>
              </w:rPr>
              <w:t>22</w:t>
            </w:r>
          </w:p>
        </w:tc>
        <w:tc>
          <w:tcPr>
            <w:tcW w:w="719" w:type="dxa"/>
            <w:vMerge w:val="continue"/>
            <w:tcBorders>
              <w:tl2br w:val="nil"/>
              <w:tr2bl w:val="nil"/>
            </w:tcBorders>
            <w:shd w:val="clear" w:color="auto" w:fill="FFFFFF"/>
            <w:vAlign w:val="center"/>
          </w:tcPr>
          <w:p>
            <w:pPr>
              <w:spacing w:line="360" w:lineRule="exact"/>
              <w:jc w:val="center"/>
              <w:outlineLvl w:val="9"/>
              <w:rPr>
                <w:rFonts w:ascii="仿宋" w:hAnsi="仿宋" w:eastAsia="仿宋_GB2312"/>
                <w:szCs w:val="21"/>
              </w:rPr>
            </w:pPr>
          </w:p>
        </w:tc>
        <w:tc>
          <w:tcPr>
            <w:tcW w:w="3075"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 w:hAnsi="仿宋" w:eastAsia="仿宋_GB2312"/>
                <w:szCs w:val="21"/>
              </w:rPr>
            </w:pPr>
            <w:r>
              <w:rPr>
                <w:rFonts w:hint="eastAsia" w:ascii="仿宋" w:hAnsi="仿宋" w:eastAsia="仿宋_GB2312"/>
                <w:szCs w:val="21"/>
              </w:rPr>
              <w:t>特色专业</w:t>
            </w:r>
          </w:p>
        </w:tc>
        <w:tc>
          <w:tcPr>
            <w:tcW w:w="3810"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 w:hAnsi="仿宋" w:eastAsia="仿宋_GB2312"/>
                <w:szCs w:val="21"/>
              </w:rPr>
            </w:pPr>
            <w:r>
              <w:rPr>
                <w:rFonts w:hint="eastAsia" w:ascii="仿宋" w:hAnsi="仿宋" w:eastAsia="仿宋_GB2312"/>
                <w:szCs w:val="21"/>
              </w:rPr>
              <w:t>大数据与会计、动物医学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42" w:type="dxa"/>
            <w:tcBorders>
              <w:tl2br w:val="nil"/>
              <w:tr2bl w:val="nil"/>
            </w:tcBorders>
            <w:shd w:val="clear" w:color="auto" w:fill="FFFFFF"/>
            <w:vAlign w:val="center"/>
          </w:tcPr>
          <w:p>
            <w:pPr>
              <w:spacing w:line="360" w:lineRule="exact"/>
              <w:jc w:val="center"/>
              <w:outlineLvl w:val="9"/>
              <w:rPr>
                <w:rFonts w:hint="default" w:ascii="仿宋" w:hAnsi="仿宋" w:eastAsia="仿宋_GB2312"/>
                <w:szCs w:val="21"/>
                <w:lang w:val="en-US" w:eastAsia="zh-CN"/>
              </w:rPr>
            </w:pPr>
            <w:r>
              <w:rPr>
                <w:rFonts w:hint="eastAsia" w:ascii="仿宋" w:hAnsi="仿宋" w:eastAsia="仿宋_GB2312"/>
                <w:szCs w:val="21"/>
                <w:lang w:val="en-US" w:eastAsia="zh-CN"/>
              </w:rPr>
              <w:t>23</w:t>
            </w:r>
          </w:p>
        </w:tc>
        <w:tc>
          <w:tcPr>
            <w:tcW w:w="719" w:type="dxa"/>
            <w:vMerge w:val="continue"/>
            <w:tcBorders>
              <w:tl2br w:val="nil"/>
              <w:tr2bl w:val="nil"/>
            </w:tcBorders>
            <w:shd w:val="clear" w:color="auto" w:fill="FFFFFF"/>
            <w:vAlign w:val="center"/>
          </w:tcPr>
          <w:p>
            <w:pPr>
              <w:spacing w:line="360" w:lineRule="exact"/>
              <w:jc w:val="center"/>
              <w:outlineLvl w:val="9"/>
              <w:rPr>
                <w:rFonts w:ascii="仿宋" w:hAnsi="仿宋" w:eastAsia="仿宋_GB2312"/>
                <w:szCs w:val="21"/>
              </w:rPr>
            </w:pPr>
          </w:p>
        </w:tc>
        <w:tc>
          <w:tcPr>
            <w:tcW w:w="3075"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 w:hAnsi="仿宋" w:eastAsia="仿宋_GB2312"/>
                <w:szCs w:val="21"/>
              </w:rPr>
            </w:pPr>
            <w:r>
              <w:rPr>
                <w:rFonts w:hint="eastAsia" w:ascii="仿宋" w:hAnsi="仿宋" w:eastAsia="仿宋_GB2312"/>
                <w:szCs w:val="21"/>
              </w:rPr>
              <w:t>中高职衔接试点专业</w:t>
            </w:r>
          </w:p>
        </w:tc>
        <w:tc>
          <w:tcPr>
            <w:tcW w:w="3810"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 w:hAnsi="仿宋" w:eastAsia="仿宋_GB2312"/>
                <w:szCs w:val="21"/>
              </w:rPr>
            </w:pPr>
            <w:r>
              <w:rPr>
                <w:rFonts w:hint="eastAsia" w:ascii="仿宋" w:hAnsi="仿宋" w:eastAsia="仿宋_GB2312"/>
                <w:szCs w:val="21"/>
              </w:rPr>
              <w:t>旅游管理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42" w:type="dxa"/>
            <w:tcBorders>
              <w:tl2br w:val="nil"/>
              <w:tr2bl w:val="nil"/>
            </w:tcBorders>
            <w:shd w:val="clear" w:color="auto" w:fill="FFFFFF"/>
            <w:vAlign w:val="center"/>
          </w:tcPr>
          <w:p>
            <w:pPr>
              <w:spacing w:line="360" w:lineRule="exact"/>
              <w:jc w:val="center"/>
              <w:outlineLvl w:val="9"/>
              <w:rPr>
                <w:rFonts w:hint="default" w:ascii="仿宋" w:hAnsi="仿宋" w:eastAsia="仿宋_GB2312"/>
                <w:szCs w:val="21"/>
                <w:lang w:val="en-US" w:eastAsia="zh-CN"/>
              </w:rPr>
            </w:pPr>
            <w:r>
              <w:rPr>
                <w:rFonts w:hint="eastAsia" w:ascii="仿宋" w:hAnsi="仿宋" w:eastAsia="仿宋_GB2312"/>
                <w:szCs w:val="21"/>
                <w:lang w:val="en-US" w:eastAsia="zh-CN"/>
              </w:rPr>
              <w:t>24</w:t>
            </w:r>
          </w:p>
        </w:tc>
        <w:tc>
          <w:tcPr>
            <w:tcW w:w="719" w:type="dxa"/>
            <w:vMerge w:val="restart"/>
            <w:tcBorders>
              <w:tl2br w:val="nil"/>
              <w:tr2bl w:val="nil"/>
            </w:tcBorders>
            <w:shd w:val="clear" w:color="auto" w:fill="FFFFFF"/>
            <w:vAlign w:val="center"/>
          </w:tcPr>
          <w:p>
            <w:pPr>
              <w:spacing w:line="360" w:lineRule="exact"/>
              <w:jc w:val="center"/>
              <w:outlineLvl w:val="9"/>
              <w:rPr>
                <w:rFonts w:ascii="仿宋" w:hAnsi="仿宋" w:eastAsia="仿宋_GB2312"/>
                <w:szCs w:val="21"/>
              </w:rPr>
            </w:pPr>
            <w:r>
              <w:rPr>
                <w:rFonts w:hint="eastAsia" w:ascii="仿宋" w:hAnsi="仿宋" w:eastAsia="仿宋_GB2312"/>
                <w:szCs w:val="21"/>
              </w:rPr>
              <w:t>其它</w:t>
            </w:r>
          </w:p>
        </w:tc>
        <w:tc>
          <w:tcPr>
            <w:tcW w:w="3075"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 w:hAnsi="仿宋" w:eastAsia="仿宋_GB2312"/>
                <w:szCs w:val="21"/>
              </w:rPr>
            </w:pPr>
            <w:r>
              <w:rPr>
                <w:rFonts w:hint="eastAsia" w:ascii="仿宋" w:hAnsi="仿宋" w:eastAsia="仿宋_GB2312"/>
                <w:szCs w:val="21"/>
              </w:rPr>
              <w:t>校企深度合作专业</w:t>
            </w:r>
          </w:p>
        </w:tc>
        <w:tc>
          <w:tcPr>
            <w:tcW w:w="3810"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 w:hAnsi="仿宋" w:eastAsia="仿宋_GB2312"/>
                <w:szCs w:val="21"/>
              </w:rPr>
            </w:pPr>
            <w:r>
              <w:rPr>
                <w:rFonts w:hint="eastAsia" w:ascii="仿宋" w:hAnsi="仿宋" w:eastAsia="仿宋_GB2312"/>
                <w:szCs w:val="21"/>
              </w:rPr>
              <w:t>动物医学、宠物医疗技术、建筑装饰工程技术、建筑工程技术、电梯工程技术、物联网应用技术、工业机器人技术、汽车制造与试验技术、汽车检测与维修技术、计算机应用技术、计算机网络技术、软件技术、电子商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42" w:type="dxa"/>
            <w:tcBorders>
              <w:tl2br w:val="nil"/>
              <w:tr2bl w:val="nil"/>
            </w:tcBorders>
            <w:shd w:val="clear" w:color="auto" w:fill="FFFFFF"/>
            <w:vAlign w:val="center"/>
          </w:tcPr>
          <w:p>
            <w:pPr>
              <w:spacing w:line="360" w:lineRule="exact"/>
              <w:jc w:val="center"/>
              <w:outlineLvl w:val="9"/>
              <w:rPr>
                <w:rFonts w:hint="eastAsia" w:ascii="仿宋" w:hAnsi="仿宋" w:eastAsia="仿宋_GB2312"/>
                <w:szCs w:val="21"/>
                <w:lang w:val="en-US" w:eastAsia="zh-CN"/>
              </w:rPr>
            </w:pPr>
          </w:p>
        </w:tc>
        <w:tc>
          <w:tcPr>
            <w:tcW w:w="719" w:type="dxa"/>
            <w:vMerge w:val="continue"/>
            <w:tcBorders>
              <w:tl2br w:val="nil"/>
              <w:tr2bl w:val="nil"/>
            </w:tcBorders>
            <w:shd w:val="clear" w:color="auto" w:fill="FFFFFF"/>
            <w:vAlign w:val="center"/>
          </w:tcPr>
          <w:p>
            <w:pPr>
              <w:spacing w:line="360" w:lineRule="exact"/>
              <w:jc w:val="center"/>
              <w:outlineLvl w:val="9"/>
              <w:rPr>
                <w:rFonts w:ascii="仿宋" w:hAnsi="仿宋" w:eastAsia="仿宋_GB2312"/>
                <w:szCs w:val="21"/>
              </w:rPr>
            </w:pPr>
          </w:p>
        </w:tc>
        <w:tc>
          <w:tcPr>
            <w:tcW w:w="3075"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 w:hAnsi="仿宋" w:eastAsia="仿宋_GB2312"/>
                <w:szCs w:val="21"/>
              </w:rPr>
            </w:pPr>
            <w:r>
              <w:rPr>
                <w:rFonts w:hint="eastAsia" w:ascii="仿宋" w:hAnsi="仿宋" w:eastAsia="仿宋_GB2312"/>
                <w:szCs w:val="21"/>
              </w:rPr>
              <w:t>产学合作专业</w:t>
            </w:r>
          </w:p>
        </w:tc>
        <w:tc>
          <w:tcPr>
            <w:tcW w:w="3810" w:type="dxa"/>
            <w:tcBorders>
              <w:tl2br w:val="nil"/>
              <w:tr2bl w:val="nil"/>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 w:hAnsi="仿宋" w:eastAsia="仿宋_GB2312"/>
                <w:szCs w:val="21"/>
              </w:rPr>
            </w:pPr>
            <w:r>
              <w:rPr>
                <w:rFonts w:hint="eastAsia" w:ascii="仿宋" w:hAnsi="仿宋" w:eastAsia="仿宋_GB2312"/>
                <w:szCs w:val="21"/>
              </w:rPr>
              <w:t>服装与服饰设计、广告艺术设计</w:t>
            </w:r>
          </w:p>
        </w:tc>
      </w:tr>
    </w:tbl>
    <w:p>
      <w:pPr>
        <w:spacing w:line="460" w:lineRule="exact"/>
        <w:ind w:firstLine="560" w:firstLineChars="200"/>
        <w:outlineLvl w:val="9"/>
        <w:rPr>
          <w:rFonts w:hint="eastAsia" w:ascii="仿宋_GB2312" w:hAnsi="仿宋" w:eastAsia="仿宋_GB2312" w:cs="Times New Roman"/>
          <w:b/>
          <w:bCs/>
          <w:sz w:val="24"/>
          <w:szCs w:val="24"/>
        </w:rPr>
      </w:pPr>
      <w:r>
        <w:rPr>
          <w:rFonts w:hint="eastAsia" w:ascii="仿宋" w:hAnsi="仿宋" w:eastAsia="仿宋_GB2312"/>
          <w:sz w:val="28"/>
          <w:szCs w:val="28"/>
        </w:rPr>
        <w:t>学院推进终身教育，建设有</w:t>
      </w:r>
      <w:r>
        <w:rPr>
          <w:rFonts w:hint="eastAsia" w:ascii="仿宋" w:hAnsi="仿宋" w:eastAsia="仿宋_GB2312"/>
          <w:sz w:val="28"/>
          <w:szCs w:val="28"/>
          <w:lang w:val="en-US" w:eastAsia="zh-CN"/>
        </w:rPr>
        <w:t>11</w:t>
      </w:r>
      <w:r>
        <w:rPr>
          <w:rFonts w:hint="eastAsia" w:ascii="仿宋" w:hAnsi="仿宋" w:eastAsia="仿宋_GB2312"/>
          <w:sz w:val="28"/>
          <w:szCs w:val="28"/>
        </w:rPr>
        <w:t>个成人教育、科普基地，开展卓有成效的职业技能培训、社区服务、科普教育。</w:t>
      </w:r>
    </w:p>
    <w:p>
      <w:pPr>
        <w:pStyle w:val="13"/>
        <w:keepNext w:val="0"/>
        <w:keepLines w:val="0"/>
        <w:pageBreakBefore w:val="0"/>
        <w:widowControl w:val="0"/>
        <w:kinsoku/>
        <w:wordWrap/>
        <w:overflowPunct/>
        <w:topLinePunct w:val="0"/>
        <w:autoSpaceDE/>
        <w:autoSpaceDN/>
        <w:bidi w:val="0"/>
        <w:adjustRightInd/>
        <w:snapToGrid/>
        <w:spacing w:before="63" w:beforeLines="20" w:after="62" w:afterLines="20"/>
        <w:ind w:left="0" w:leftChars="0"/>
        <w:jc w:val="center"/>
        <w:textAlignment w:val="auto"/>
        <w:outlineLvl w:val="1"/>
      </w:pPr>
      <w:bookmarkStart w:id="40" w:name="_Toc18277"/>
      <w:bookmarkStart w:id="41" w:name="_Toc26991"/>
      <w:bookmarkStart w:id="42" w:name="_Toc3213"/>
      <w:bookmarkStart w:id="43" w:name="_Toc20951"/>
      <w:bookmarkStart w:id="44" w:name="_Toc20365"/>
      <w:bookmarkStart w:id="45" w:name="_Toc12165"/>
      <w:bookmarkStart w:id="46" w:name="_Toc4269"/>
      <w:r>
        <w:rPr>
          <w:rFonts w:hint="eastAsia" w:ascii="仿宋_GB2312" w:hAnsi="仿宋" w:eastAsia="仿宋_GB2312" w:cs="Times New Roman"/>
          <w:b/>
          <w:bCs/>
          <w:sz w:val="24"/>
          <w:szCs w:val="24"/>
        </w:rPr>
        <w:t>表A-5 学院社会培训基地表</w:t>
      </w:r>
      <w:bookmarkEnd w:id="40"/>
      <w:bookmarkEnd w:id="41"/>
      <w:bookmarkEnd w:id="42"/>
      <w:bookmarkEnd w:id="43"/>
      <w:bookmarkEnd w:id="44"/>
      <w:bookmarkEnd w:id="45"/>
      <w:bookmarkEnd w:id="46"/>
    </w:p>
    <w:tbl>
      <w:tblPr>
        <w:tblStyle w:val="18"/>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747"/>
        <w:gridCol w:w="3330"/>
        <w:gridCol w:w="2490"/>
        <w:gridCol w:w="1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732" w:type="dxa"/>
            <w:tcBorders>
              <w:top w:val="single" w:color="auto" w:sz="12" w:space="0"/>
              <w:left w:val="single" w:color="auto" w:sz="12" w:space="0"/>
            </w:tcBorders>
          </w:tcPr>
          <w:p>
            <w:pPr>
              <w:spacing w:line="320" w:lineRule="exact"/>
              <w:jc w:val="center"/>
              <w:outlineLvl w:val="9"/>
              <w:rPr>
                <w:rFonts w:ascii="仿宋_GB2312" w:hAnsi="仿宋" w:eastAsia="仿宋_GB2312"/>
                <w:b/>
                <w:bCs/>
                <w:szCs w:val="21"/>
              </w:rPr>
            </w:pPr>
            <w:r>
              <w:rPr>
                <w:rFonts w:hint="eastAsia" w:ascii="仿宋_GB2312" w:hAnsi="仿宋" w:eastAsia="仿宋_GB2312"/>
                <w:b/>
                <w:bCs/>
                <w:szCs w:val="21"/>
              </w:rPr>
              <w:t>序号</w:t>
            </w:r>
          </w:p>
        </w:tc>
        <w:tc>
          <w:tcPr>
            <w:tcW w:w="747" w:type="dxa"/>
            <w:tcBorders>
              <w:top w:val="single" w:color="auto" w:sz="12" w:space="0"/>
            </w:tcBorders>
          </w:tcPr>
          <w:p>
            <w:pPr>
              <w:spacing w:line="320" w:lineRule="exact"/>
              <w:jc w:val="center"/>
              <w:outlineLvl w:val="9"/>
              <w:rPr>
                <w:rFonts w:ascii="仿宋_GB2312" w:hAnsi="仿宋" w:eastAsia="仿宋_GB2312"/>
                <w:b/>
                <w:bCs/>
                <w:szCs w:val="21"/>
              </w:rPr>
            </w:pPr>
            <w:r>
              <w:rPr>
                <w:rFonts w:hint="eastAsia" w:ascii="仿宋_GB2312" w:hAnsi="仿宋" w:eastAsia="仿宋_GB2312"/>
                <w:b/>
                <w:bCs/>
                <w:szCs w:val="21"/>
              </w:rPr>
              <w:t>级别</w:t>
            </w:r>
          </w:p>
        </w:tc>
        <w:tc>
          <w:tcPr>
            <w:tcW w:w="3330" w:type="dxa"/>
            <w:tcBorders>
              <w:top w:val="single" w:color="auto" w:sz="12" w:space="0"/>
            </w:tcBorders>
          </w:tcPr>
          <w:p>
            <w:pPr>
              <w:spacing w:line="320" w:lineRule="exact"/>
              <w:jc w:val="center"/>
              <w:outlineLvl w:val="9"/>
              <w:rPr>
                <w:rFonts w:ascii="仿宋_GB2312" w:hAnsi="仿宋" w:eastAsia="仿宋_GB2312"/>
                <w:b/>
                <w:bCs/>
                <w:szCs w:val="21"/>
              </w:rPr>
            </w:pPr>
            <w:r>
              <w:rPr>
                <w:rFonts w:hint="eastAsia" w:ascii="仿宋_GB2312" w:hAnsi="仿宋" w:eastAsia="仿宋_GB2312"/>
                <w:b/>
                <w:bCs/>
                <w:szCs w:val="21"/>
              </w:rPr>
              <w:t>基地名称</w:t>
            </w:r>
          </w:p>
        </w:tc>
        <w:tc>
          <w:tcPr>
            <w:tcW w:w="2490" w:type="dxa"/>
            <w:tcBorders>
              <w:top w:val="single" w:color="auto" w:sz="12" w:space="0"/>
            </w:tcBorders>
          </w:tcPr>
          <w:p>
            <w:pPr>
              <w:spacing w:line="320" w:lineRule="exact"/>
              <w:jc w:val="center"/>
              <w:outlineLvl w:val="9"/>
              <w:rPr>
                <w:rFonts w:ascii="仿宋_GB2312" w:hAnsi="仿宋" w:eastAsia="仿宋_GB2312"/>
                <w:b/>
                <w:bCs/>
                <w:szCs w:val="21"/>
              </w:rPr>
            </w:pPr>
            <w:r>
              <w:rPr>
                <w:rFonts w:hint="eastAsia" w:ascii="仿宋_GB2312" w:hAnsi="仿宋" w:eastAsia="仿宋_GB2312"/>
                <w:b/>
                <w:bCs/>
                <w:szCs w:val="21"/>
              </w:rPr>
              <w:t>批准部门</w:t>
            </w:r>
          </w:p>
        </w:tc>
        <w:tc>
          <w:tcPr>
            <w:tcW w:w="1220" w:type="dxa"/>
            <w:tcBorders>
              <w:top w:val="single" w:color="auto" w:sz="12" w:space="0"/>
              <w:right w:val="single" w:color="auto" w:sz="12" w:space="0"/>
            </w:tcBorders>
          </w:tcPr>
          <w:p>
            <w:pPr>
              <w:spacing w:line="320" w:lineRule="exact"/>
              <w:jc w:val="center"/>
              <w:outlineLvl w:val="9"/>
              <w:rPr>
                <w:rFonts w:ascii="仿宋_GB2312" w:hAnsi="仿宋" w:eastAsia="仿宋_GB2312"/>
                <w:b/>
                <w:bCs/>
                <w:szCs w:val="21"/>
              </w:rPr>
            </w:pPr>
            <w:r>
              <w:rPr>
                <w:rFonts w:hint="eastAsia" w:ascii="仿宋_GB2312" w:hAnsi="仿宋" w:eastAsia="仿宋_GB2312"/>
                <w:b/>
                <w:bCs/>
                <w:szCs w:val="21"/>
              </w:rPr>
              <w:t>批准时间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tcBorders>
              <w:left w:val="single" w:color="auto" w:sz="12" w:space="0"/>
            </w:tcBorders>
          </w:tcPr>
          <w:p>
            <w:pPr>
              <w:spacing w:line="360" w:lineRule="exact"/>
              <w:jc w:val="center"/>
              <w:outlineLvl w:val="9"/>
              <w:rPr>
                <w:rFonts w:ascii="仿宋_GB2312" w:hAnsi="仿宋" w:eastAsia="仿宋_GB2312"/>
                <w:b/>
                <w:bCs/>
                <w:szCs w:val="21"/>
              </w:rPr>
            </w:pPr>
            <w:r>
              <w:rPr>
                <w:rFonts w:hint="eastAsia" w:ascii="仿宋_GB2312" w:hAnsi="仿宋" w:eastAsia="仿宋_GB2312"/>
                <w:b/>
                <w:bCs/>
                <w:szCs w:val="21"/>
              </w:rPr>
              <w:t>1</w:t>
            </w:r>
          </w:p>
        </w:tc>
        <w:tc>
          <w:tcPr>
            <w:tcW w:w="747" w:type="dxa"/>
          </w:tcPr>
          <w:p>
            <w:pPr>
              <w:spacing w:line="360" w:lineRule="exact"/>
              <w:outlineLvl w:val="9"/>
              <w:rPr>
                <w:rFonts w:ascii="仿宋_GB2312" w:hAnsi="仿宋" w:eastAsia="仿宋_GB2312"/>
                <w:b/>
                <w:bCs/>
                <w:szCs w:val="21"/>
              </w:rPr>
            </w:pPr>
            <w:r>
              <w:rPr>
                <w:rFonts w:hint="eastAsia" w:ascii="仿宋_GB2312" w:hAnsi="仿宋" w:eastAsia="仿宋_GB2312"/>
                <w:b/>
                <w:bCs/>
                <w:szCs w:val="21"/>
              </w:rPr>
              <w:t>国家</w:t>
            </w:r>
          </w:p>
        </w:tc>
        <w:tc>
          <w:tcPr>
            <w:tcW w:w="3330" w:type="dxa"/>
          </w:tcPr>
          <w:p>
            <w:pPr>
              <w:spacing w:line="320" w:lineRule="exact"/>
              <w:outlineLvl w:val="9"/>
              <w:rPr>
                <w:rFonts w:ascii="仿宋" w:hAnsi="仿宋" w:eastAsia="仿宋_GB2312"/>
                <w:szCs w:val="21"/>
              </w:rPr>
            </w:pPr>
            <w:r>
              <w:rPr>
                <w:rFonts w:hint="eastAsia" w:ascii="仿宋_GB2312" w:hAnsi="仿宋_GB2312" w:eastAsia="仿宋_GB2312" w:cs="仿宋_GB2312"/>
                <w:szCs w:val="21"/>
              </w:rPr>
              <w:t>全国新型职业农民培训示范基地</w:t>
            </w:r>
          </w:p>
        </w:tc>
        <w:tc>
          <w:tcPr>
            <w:tcW w:w="2490" w:type="dxa"/>
          </w:tcPr>
          <w:p>
            <w:pPr>
              <w:spacing w:line="320" w:lineRule="exact"/>
              <w:outlineLvl w:val="9"/>
              <w:rPr>
                <w:rFonts w:ascii="仿宋" w:hAnsi="仿宋" w:eastAsia="仿宋_GB2312"/>
                <w:szCs w:val="21"/>
              </w:rPr>
            </w:pPr>
            <w:r>
              <w:rPr>
                <w:rFonts w:hint="eastAsia" w:ascii="仿宋_GB2312" w:hAnsi="仿宋_GB2312" w:eastAsia="仿宋_GB2312" w:cs="仿宋_GB2312"/>
                <w:szCs w:val="21"/>
              </w:rPr>
              <w:t>国家农业农村部</w:t>
            </w:r>
          </w:p>
        </w:tc>
        <w:tc>
          <w:tcPr>
            <w:tcW w:w="1220" w:type="dxa"/>
            <w:tcBorders>
              <w:right w:val="single" w:color="auto" w:sz="12" w:space="0"/>
            </w:tcBorders>
          </w:tcPr>
          <w:p>
            <w:pPr>
              <w:spacing w:line="320" w:lineRule="exact"/>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201</w:t>
            </w:r>
            <w:r>
              <w:rPr>
                <w:rFonts w:ascii="仿宋_GB2312" w:hAnsi="仿宋_GB2312" w:eastAsia="仿宋_GB2312" w:cs="仿宋_GB2312"/>
                <w:szCs w:val="21"/>
              </w:rPr>
              <w:t>8</w:t>
            </w:r>
            <w:r>
              <w:rPr>
                <w:rFonts w:hint="eastAsia" w:ascii="仿宋_GB2312" w:hAnsi="仿宋_GB2312" w:eastAsia="仿宋_GB2312" w:cs="仿宋_GB2312"/>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tcBorders>
              <w:left w:val="single" w:color="auto" w:sz="12" w:space="0"/>
            </w:tcBorders>
          </w:tcPr>
          <w:p>
            <w:pPr>
              <w:spacing w:line="360" w:lineRule="exact"/>
              <w:jc w:val="center"/>
              <w:outlineLvl w:val="9"/>
              <w:rPr>
                <w:rFonts w:ascii="仿宋_GB2312" w:hAnsi="仿宋" w:eastAsia="仿宋_GB2312"/>
                <w:b/>
                <w:bCs/>
                <w:szCs w:val="21"/>
              </w:rPr>
            </w:pPr>
            <w:r>
              <w:rPr>
                <w:rFonts w:hint="eastAsia" w:ascii="仿宋_GB2312" w:hAnsi="仿宋" w:eastAsia="仿宋_GB2312"/>
                <w:b/>
                <w:bCs/>
                <w:szCs w:val="21"/>
              </w:rPr>
              <w:t>2</w:t>
            </w:r>
          </w:p>
        </w:tc>
        <w:tc>
          <w:tcPr>
            <w:tcW w:w="747" w:type="dxa"/>
            <w:vMerge w:val="restart"/>
          </w:tcPr>
          <w:p>
            <w:pPr>
              <w:spacing w:line="360" w:lineRule="exact"/>
              <w:outlineLvl w:val="9"/>
              <w:rPr>
                <w:rFonts w:ascii="仿宋_GB2312" w:hAnsi="仿宋" w:eastAsia="仿宋_GB2312"/>
                <w:b/>
                <w:bCs/>
                <w:szCs w:val="21"/>
              </w:rPr>
            </w:pPr>
            <w:r>
              <w:rPr>
                <w:rFonts w:hint="eastAsia" w:ascii="仿宋_GB2312" w:hAnsi="仿宋" w:eastAsia="仿宋_GB2312"/>
                <w:b/>
                <w:bCs/>
                <w:szCs w:val="21"/>
              </w:rPr>
              <w:t>省</w:t>
            </w:r>
          </w:p>
        </w:tc>
        <w:tc>
          <w:tcPr>
            <w:tcW w:w="3330" w:type="dxa"/>
          </w:tcPr>
          <w:p>
            <w:pPr>
              <w:spacing w:line="320" w:lineRule="exact"/>
              <w:outlineLvl w:val="9"/>
              <w:rPr>
                <w:rFonts w:ascii="仿宋" w:hAnsi="仿宋" w:eastAsia="仿宋_GB2312"/>
                <w:szCs w:val="21"/>
              </w:rPr>
            </w:pPr>
            <w:r>
              <w:rPr>
                <w:rFonts w:hint="eastAsia" w:ascii="仿宋_GB2312" w:hAnsi="仿宋_GB2312" w:eastAsia="仿宋_GB2312" w:cs="仿宋_GB2312"/>
                <w:szCs w:val="21"/>
              </w:rPr>
              <w:t>湖南省乡村振兴人才培养优质校</w:t>
            </w:r>
          </w:p>
        </w:tc>
        <w:tc>
          <w:tcPr>
            <w:tcW w:w="2490" w:type="dxa"/>
          </w:tcPr>
          <w:p>
            <w:pPr>
              <w:spacing w:line="320" w:lineRule="exact"/>
              <w:outlineLvl w:val="9"/>
              <w:rPr>
                <w:rFonts w:ascii="仿宋" w:hAnsi="仿宋" w:eastAsia="仿宋_GB2312"/>
                <w:szCs w:val="21"/>
              </w:rPr>
            </w:pPr>
            <w:r>
              <w:rPr>
                <w:rFonts w:hint="eastAsia" w:ascii="仿宋" w:hAnsi="仿宋" w:eastAsia="仿宋_GB2312"/>
                <w:szCs w:val="21"/>
              </w:rPr>
              <w:t>省农业农村厅、省教育厅</w:t>
            </w:r>
          </w:p>
        </w:tc>
        <w:tc>
          <w:tcPr>
            <w:tcW w:w="1220" w:type="dxa"/>
            <w:tcBorders>
              <w:right w:val="single" w:color="auto" w:sz="12" w:space="0"/>
            </w:tcBorders>
          </w:tcPr>
          <w:p>
            <w:pPr>
              <w:spacing w:line="320" w:lineRule="exact"/>
              <w:jc w:val="center"/>
              <w:outlineLvl w:val="9"/>
              <w:rPr>
                <w:rFonts w:ascii="仿宋" w:hAnsi="仿宋" w:eastAsia="仿宋_GB2312"/>
                <w:szCs w:val="21"/>
              </w:rPr>
            </w:pPr>
            <w:r>
              <w:rPr>
                <w:rFonts w:hint="eastAsia" w:ascii="仿宋" w:hAnsi="仿宋" w:eastAsia="仿宋_GB2312"/>
                <w:szCs w:val="21"/>
              </w:rPr>
              <w:t>2021年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tcBorders>
              <w:left w:val="single" w:color="auto" w:sz="12" w:space="0"/>
            </w:tcBorders>
          </w:tcPr>
          <w:p>
            <w:pPr>
              <w:spacing w:line="360" w:lineRule="exact"/>
              <w:jc w:val="center"/>
              <w:outlineLvl w:val="9"/>
              <w:rPr>
                <w:rFonts w:hint="eastAsia" w:ascii="仿宋_GB2312" w:hAnsi="仿宋" w:eastAsia="仿宋_GB2312"/>
                <w:b/>
                <w:bCs/>
                <w:szCs w:val="21"/>
              </w:rPr>
            </w:pPr>
            <w:r>
              <w:rPr>
                <w:rFonts w:hint="eastAsia" w:ascii="仿宋_GB2312" w:hAnsi="仿宋" w:eastAsia="仿宋_GB2312"/>
                <w:b/>
                <w:bCs/>
                <w:szCs w:val="21"/>
              </w:rPr>
              <w:t>3</w:t>
            </w:r>
          </w:p>
        </w:tc>
        <w:tc>
          <w:tcPr>
            <w:tcW w:w="747" w:type="dxa"/>
            <w:vMerge w:val="continue"/>
          </w:tcPr>
          <w:p>
            <w:pPr>
              <w:spacing w:line="360" w:lineRule="exact"/>
              <w:outlineLvl w:val="9"/>
              <w:rPr>
                <w:rFonts w:ascii="仿宋_GB2312" w:hAnsi="仿宋" w:eastAsia="仿宋_GB2312"/>
                <w:b/>
                <w:bCs/>
                <w:szCs w:val="21"/>
              </w:rPr>
            </w:pPr>
          </w:p>
        </w:tc>
        <w:tc>
          <w:tcPr>
            <w:tcW w:w="3330" w:type="dxa"/>
            <w:vAlign w:val="top"/>
          </w:tcPr>
          <w:p>
            <w:pPr>
              <w:spacing w:line="320" w:lineRule="exact"/>
              <w:outlineLvl w:val="9"/>
              <w:rPr>
                <w:rFonts w:hint="eastAsia" w:ascii="仿宋_GB2312" w:hAnsi="仿宋_GB2312" w:eastAsia="仿宋_GB2312" w:cs="仿宋_GB2312"/>
                <w:color w:val="000000"/>
                <w:kern w:val="2"/>
                <w:sz w:val="21"/>
                <w:szCs w:val="21"/>
                <w:lang w:val="en-US" w:eastAsia="zh-CN" w:bidi="ar-SA"/>
              </w:rPr>
            </w:pPr>
            <w:r>
              <w:rPr>
                <w:rFonts w:hint="eastAsia" w:ascii="仿宋_GB2312" w:hAnsi="仿宋" w:eastAsia="仿宋_GB2312"/>
                <w:szCs w:val="21"/>
              </w:rPr>
              <w:t>湖南省企业人才培训示范基地</w:t>
            </w:r>
          </w:p>
        </w:tc>
        <w:tc>
          <w:tcPr>
            <w:tcW w:w="2490" w:type="dxa"/>
            <w:vAlign w:val="top"/>
          </w:tcPr>
          <w:p>
            <w:pPr>
              <w:spacing w:line="320" w:lineRule="exact"/>
              <w:outlineLvl w:val="9"/>
              <w:rPr>
                <w:rFonts w:hint="eastAsia" w:ascii="仿宋_GB2312" w:hAnsi="仿宋_GB2312" w:eastAsia="仿宋_GB2312" w:cs="仿宋_GB2312"/>
                <w:color w:val="000000"/>
                <w:kern w:val="2"/>
                <w:sz w:val="21"/>
                <w:szCs w:val="21"/>
                <w:lang w:val="en-US" w:eastAsia="zh-CN" w:bidi="ar-SA"/>
              </w:rPr>
            </w:pPr>
            <w:r>
              <w:rPr>
                <w:rFonts w:hint="eastAsia" w:ascii="仿宋" w:hAnsi="仿宋" w:eastAsia="仿宋_GB2312"/>
                <w:szCs w:val="21"/>
              </w:rPr>
              <w:t>省经信委</w:t>
            </w:r>
          </w:p>
        </w:tc>
        <w:tc>
          <w:tcPr>
            <w:tcW w:w="1220" w:type="dxa"/>
            <w:tcBorders>
              <w:right w:val="single" w:color="auto" w:sz="12" w:space="0"/>
            </w:tcBorders>
            <w:vAlign w:val="top"/>
          </w:tcPr>
          <w:p>
            <w:pPr>
              <w:spacing w:line="320" w:lineRule="exact"/>
              <w:jc w:val="center"/>
              <w:outlineLvl w:val="9"/>
              <w:rPr>
                <w:rFonts w:hint="eastAsia" w:ascii="仿宋" w:hAnsi="仿宋" w:eastAsia="仿宋_GB2312" w:cs="Times New Roman"/>
                <w:kern w:val="2"/>
                <w:sz w:val="21"/>
                <w:szCs w:val="21"/>
                <w:lang w:val="en-US" w:eastAsia="zh-CN" w:bidi="ar-SA"/>
              </w:rPr>
            </w:pPr>
            <w:r>
              <w:rPr>
                <w:rFonts w:hint="eastAsia" w:ascii="仿宋_GB2312" w:hAnsi="仿宋" w:eastAsia="仿宋_GB2312"/>
                <w:szCs w:val="21"/>
              </w:rPr>
              <w:t>2016年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tcBorders>
              <w:left w:val="single" w:color="auto" w:sz="12" w:space="0"/>
            </w:tcBorders>
            <w:vAlign w:val="top"/>
          </w:tcPr>
          <w:p>
            <w:pPr>
              <w:spacing w:line="360" w:lineRule="exact"/>
              <w:jc w:val="center"/>
              <w:outlineLvl w:val="9"/>
              <w:rPr>
                <w:rFonts w:ascii="仿宋_GB2312" w:hAnsi="仿宋" w:eastAsia="仿宋_GB2312" w:cs="Times New Roman"/>
                <w:b/>
                <w:bCs/>
                <w:kern w:val="2"/>
                <w:sz w:val="21"/>
                <w:szCs w:val="21"/>
                <w:lang w:val="en-US" w:eastAsia="zh-CN" w:bidi="ar-SA"/>
              </w:rPr>
            </w:pPr>
            <w:r>
              <w:rPr>
                <w:rFonts w:hint="eastAsia" w:ascii="仿宋_GB2312" w:hAnsi="仿宋" w:eastAsia="仿宋_GB2312"/>
                <w:b/>
                <w:bCs/>
                <w:szCs w:val="21"/>
              </w:rPr>
              <w:t>4</w:t>
            </w:r>
          </w:p>
        </w:tc>
        <w:tc>
          <w:tcPr>
            <w:tcW w:w="747" w:type="dxa"/>
            <w:vMerge w:val="continue"/>
          </w:tcPr>
          <w:p>
            <w:pPr>
              <w:spacing w:line="360" w:lineRule="exact"/>
              <w:outlineLvl w:val="9"/>
              <w:rPr>
                <w:rFonts w:ascii="仿宋_GB2312" w:hAnsi="仿宋" w:eastAsia="仿宋_GB2312"/>
                <w:b/>
                <w:bCs/>
                <w:szCs w:val="21"/>
              </w:rPr>
            </w:pPr>
          </w:p>
        </w:tc>
        <w:tc>
          <w:tcPr>
            <w:tcW w:w="3330" w:type="dxa"/>
          </w:tcPr>
          <w:p>
            <w:pPr>
              <w:spacing w:line="320" w:lineRule="exact"/>
              <w:outlineLvl w:val="9"/>
              <w:rPr>
                <w:rFonts w:ascii="仿宋" w:hAnsi="仿宋" w:eastAsia="仿宋_GB2312"/>
                <w:szCs w:val="21"/>
              </w:rPr>
            </w:pPr>
            <w:r>
              <w:rPr>
                <w:rFonts w:hint="eastAsia" w:ascii="仿宋_GB2312" w:hAnsi="仿宋_GB2312" w:eastAsia="仿宋_GB2312" w:cs="仿宋_GB2312"/>
                <w:szCs w:val="21"/>
              </w:rPr>
              <w:t>湖南省中小企业培训示范基地</w:t>
            </w:r>
          </w:p>
        </w:tc>
        <w:tc>
          <w:tcPr>
            <w:tcW w:w="2490" w:type="dxa"/>
          </w:tcPr>
          <w:p>
            <w:pPr>
              <w:spacing w:line="320" w:lineRule="exact"/>
              <w:outlineLvl w:val="9"/>
              <w:rPr>
                <w:rFonts w:ascii="仿宋" w:hAnsi="仿宋" w:eastAsia="仿宋_GB2312"/>
                <w:szCs w:val="21"/>
              </w:rPr>
            </w:pPr>
            <w:r>
              <w:rPr>
                <w:rFonts w:hint="eastAsia" w:ascii="仿宋" w:hAnsi="仿宋" w:eastAsia="仿宋_GB2312"/>
                <w:szCs w:val="21"/>
              </w:rPr>
              <w:t>省经信委</w:t>
            </w:r>
          </w:p>
        </w:tc>
        <w:tc>
          <w:tcPr>
            <w:tcW w:w="1220" w:type="dxa"/>
            <w:tcBorders>
              <w:right w:val="single" w:color="auto" w:sz="12" w:space="0"/>
            </w:tcBorders>
          </w:tcPr>
          <w:p>
            <w:pPr>
              <w:spacing w:line="320" w:lineRule="exact"/>
              <w:jc w:val="center"/>
              <w:outlineLvl w:val="9"/>
              <w:rPr>
                <w:rFonts w:ascii="仿宋" w:hAnsi="仿宋" w:eastAsia="仿宋_GB2312"/>
                <w:szCs w:val="21"/>
              </w:rPr>
            </w:pPr>
            <w:r>
              <w:rPr>
                <w:rFonts w:hint="eastAsia" w:ascii="仿宋_GB2312" w:hAnsi="仿宋_GB2312" w:eastAsia="仿宋_GB2312" w:cs="仿宋_GB2312"/>
                <w:szCs w:val="21"/>
              </w:rPr>
              <w:t>201</w:t>
            </w:r>
            <w:r>
              <w:rPr>
                <w:rFonts w:ascii="仿宋_GB2312" w:hAnsi="仿宋_GB2312" w:eastAsia="仿宋_GB2312" w:cs="仿宋_GB2312"/>
                <w:szCs w:val="21"/>
              </w:rPr>
              <w:t>8</w:t>
            </w:r>
            <w:r>
              <w:rPr>
                <w:rFonts w:hint="eastAsia" w:ascii="仿宋_GB2312" w:hAnsi="仿宋_GB2312" w:eastAsia="仿宋_GB2312" w:cs="仿宋_GB2312"/>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tcBorders>
              <w:left w:val="single" w:color="auto" w:sz="12" w:space="0"/>
            </w:tcBorders>
            <w:vAlign w:val="top"/>
          </w:tcPr>
          <w:p>
            <w:pPr>
              <w:spacing w:line="360" w:lineRule="exact"/>
              <w:jc w:val="center"/>
              <w:outlineLvl w:val="9"/>
              <w:rPr>
                <w:rFonts w:hint="eastAsia" w:ascii="仿宋_GB2312" w:hAnsi="仿宋" w:eastAsia="仿宋_GB2312" w:cs="Times New Roman"/>
                <w:b/>
                <w:bCs/>
                <w:kern w:val="2"/>
                <w:sz w:val="21"/>
                <w:szCs w:val="21"/>
                <w:lang w:val="en-US" w:eastAsia="zh-CN" w:bidi="ar-SA"/>
              </w:rPr>
            </w:pPr>
            <w:r>
              <w:rPr>
                <w:rFonts w:hint="eastAsia" w:ascii="仿宋_GB2312" w:hAnsi="仿宋" w:eastAsia="仿宋_GB2312"/>
                <w:b/>
                <w:bCs/>
                <w:szCs w:val="21"/>
              </w:rPr>
              <w:t>5</w:t>
            </w:r>
          </w:p>
        </w:tc>
        <w:tc>
          <w:tcPr>
            <w:tcW w:w="747" w:type="dxa"/>
            <w:vMerge w:val="continue"/>
          </w:tcPr>
          <w:p>
            <w:pPr>
              <w:spacing w:line="360" w:lineRule="exact"/>
              <w:outlineLvl w:val="9"/>
              <w:rPr>
                <w:rFonts w:ascii="仿宋_GB2312" w:hAnsi="仿宋" w:eastAsia="仿宋_GB2312"/>
                <w:b/>
                <w:bCs/>
                <w:szCs w:val="21"/>
              </w:rPr>
            </w:pPr>
          </w:p>
        </w:tc>
        <w:tc>
          <w:tcPr>
            <w:tcW w:w="3330" w:type="dxa"/>
            <w:vAlign w:val="top"/>
          </w:tcPr>
          <w:p>
            <w:pPr>
              <w:spacing w:line="320" w:lineRule="exact"/>
              <w:outlineLvl w:val="9"/>
              <w:rPr>
                <w:rFonts w:hint="eastAsia" w:ascii="仿宋_GB2312" w:hAnsi="仿宋_GB2312" w:eastAsia="仿宋_GB2312" w:cs="仿宋_GB2312"/>
                <w:kern w:val="2"/>
                <w:sz w:val="21"/>
                <w:szCs w:val="21"/>
                <w:lang w:val="en-US" w:eastAsia="zh-CN" w:bidi="ar-SA"/>
              </w:rPr>
            </w:pPr>
            <w:r>
              <w:rPr>
                <w:rFonts w:hint="eastAsia" w:ascii="仿宋" w:hAnsi="仿宋" w:eastAsia="仿宋_GB2312"/>
                <w:szCs w:val="21"/>
              </w:rPr>
              <w:t>电梯安全知识科普基地</w:t>
            </w:r>
          </w:p>
        </w:tc>
        <w:tc>
          <w:tcPr>
            <w:tcW w:w="2490" w:type="dxa"/>
            <w:vAlign w:val="top"/>
          </w:tcPr>
          <w:p>
            <w:pPr>
              <w:spacing w:line="320" w:lineRule="exact"/>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lang w:eastAsia="zh-CN"/>
              </w:rPr>
              <w:t>省科技厅</w:t>
            </w:r>
          </w:p>
        </w:tc>
        <w:tc>
          <w:tcPr>
            <w:tcW w:w="1220" w:type="dxa"/>
            <w:tcBorders>
              <w:right w:val="single" w:color="auto" w:sz="12" w:space="0"/>
            </w:tcBorders>
            <w:vAlign w:val="top"/>
          </w:tcPr>
          <w:p>
            <w:pPr>
              <w:spacing w:line="320" w:lineRule="exact"/>
              <w:jc w:val="center"/>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2020年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tcBorders>
              <w:left w:val="single" w:color="auto" w:sz="12" w:space="0"/>
            </w:tcBorders>
          </w:tcPr>
          <w:p>
            <w:pPr>
              <w:spacing w:line="360" w:lineRule="exact"/>
              <w:jc w:val="center"/>
              <w:outlineLvl w:val="9"/>
              <w:rPr>
                <w:rFonts w:hint="eastAsia" w:ascii="仿宋_GB2312" w:hAnsi="仿宋" w:eastAsia="仿宋_GB2312"/>
                <w:b/>
                <w:bCs/>
                <w:szCs w:val="21"/>
                <w:lang w:val="en-US" w:eastAsia="zh-CN"/>
              </w:rPr>
            </w:pPr>
            <w:r>
              <w:rPr>
                <w:rFonts w:hint="eastAsia" w:ascii="仿宋_GB2312" w:hAnsi="仿宋" w:eastAsia="仿宋_GB2312"/>
                <w:b/>
                <w:bCs/>
                <w:szCs w:val="21"/>
                <w:lang w:val="en-US" w:eastAsia="zh-CN"/>
              </w:rPr>
              <w:t>6</w:t>
            </w:r>
          </w:p>
        </w:tc>
        <w:tc>
          <w:tcPr>
            <w:tcW w:w="747" w:type="dxa"/>
            <w:vMerge w:val="continue"/>
          </w:tcPr>
          <w:p>
            <w:pPr>
              <w:spacing w:line="360" w:lineRule="exact"/>
              <w:outlineLvl w:val="9"/>
              <w:rPr>
                <w:rFonts w:ascii="仿宋_GB2312" w:hAnsi="仿宋" w:eastAsia="仿宋_GB2312"/>
                <w:b/>
                <w:bCs/>
                <w:szCs w:val="21"/>
              </w:rPr>
            </w:pPr>
          </w:p>
        </w:tc>
        <w:tc>
          <w:tcPr>
            <w:tcW w:w="3330" w:type="dxa"/>
            <w:vAlign w:val="top"/>
          </w:tcPr>
          <w:p>
            <w:pPr>
              <w:spacing w:line="320" w:lineRule="exact"/>
              <w:outlineLvl w:val="9"/>
              <w:rPr>
                <w:rFonts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lang w:val="en-US" w:eastAsia="zh-CN"/>
              </w:rPr>
              <w:t>湖南省</w:t>
            </w:r>
            <w:r>
              <w:rPr>
                <w:rFonts w:hint="eastAsia" w:ascii="仿宋_GB2312" w:hAnsi="仿宋_GB2312" w:eastAsia="仿宋_GB2312" w:cs="仿宋_GB2312"/>
                <w:szCs w:val="21"/>
                <w:lang w:eastAsia="zh-CN"/>
              </w:rPr>
              <w:t>人文素养科普教育基地</w:t>
            </w:r>
          </w:p>
        </w:tc>
        <w:tc>
          <w:tcPr>
            <w:tcW w:w="2490" w:type="dxa"/>
            <w:vAlign w:val="top"/>
          </w:tcPr>
          <w:p>
            <w:pPr>
              <w:spacing w:line="320" w:lineRule="exact"/>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lang w:eastAsia="zh-CN"/>
              </w:rPr>
              <w:t>省科技厅</w:t>
            </w:r>
          </w:p>
        </w:tc>
        <w:tc>
          <w:tcPr>
            <w:tcW w:w="1220" w:type="dxa"/>
            <w:tcBorders>
              <w:right w:val="single" w:color="auto" w:sz="12" w:space="0"/>
            </w:tcBorders>
            <w:vAlign w:val="top"/>
          </w:tcPr>
          <w:p>
            <w:pPr>
              <w:spacing w:line="320" w:lineRule="exact"/>
              <w:jc w:val="center"/>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202</w:t>
            </w:r>
            <w:r>
              <w:rPr>
                <w:rFonts w:hint="eastAsia" w:ascii="仿宋_GB2312" w:hAnsi="仿宋_GB2312" w:eastAsia="仿宋_GB2312" w:cs="仿宋_GB2312"/>
                <w:szCs w:val="21"/>
                <w:lang w:val="en-US" w:eastAsia="zh-CN"/>
              </w:rPr>
              <w:t>2</w:t>
            </w:r>
            <w:r>
              <w:rPr>
                <w:rFonts w:hint="eastAsia" w:ascii="仿宋_GB2312" w:hAnsi="仿宋_GB2312" w:eastAsia="仿宋_GB2312" w:cs="仿宋_GB2312"/>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tcBorders>
              <w:left w:val="single" w:color="auto" w:sz="12" w:space="0"/>
            </w:tcBorders>
          </w:tcPr>
          <w:p>
            <w:pPr>
              <w:spacing w:line="360" w:lineRule="exact"/>
              <w:jc w:val="center"/>
              <w:outlineLvl w:val="9"/>
              <w:rPr>
                <w:rFonts w:ascii="仿宋_GB2312" w:hAnsi="仿宋" w:eastAsia="仿宋_GB2312"/>
                <w:b/>
                <w:bCs/>
                <w:szCs w:val="21"/>
              </w:rPr>
            </w:pPr>
            <w:r>
              <w:rPr>
                <w:rFonts w:hint="eastAsia" w:ascii="仿宋_GB2312" w:hAnsi="仿宋" w:eastAsia="仿宋_GB2312"/>
                <w:b/>
                <w:bCs/>
                <w:szCs w:val="21"/>
              </w:rPr>
              <w:t>7</w:t>
            </w:r>
          </w:p>
        </w:tc>
        <w:tc>
          <w:tcPr>
            <w:tcW w:w="747" w:type="dxa"/>
            <w:vMerge w:val="restart"/>
          </w:tcPr>
          <w:p>
            <w:pPr>
              <w:spacing w:line="360" w:lineRule="exact"/>
              <w:outlineLvl w:val="9"/>
              <w:rPr>
                <w:rFonts w:ascii="仿宋_GB2312" w:hAnsi="仿宋" w:eastAsia="仿宋_GB2312"/>
                <w:b/>
                <w:bCs/>
                <w:szCs w:val="21"/>
              </w:rPr>
            </w:pPr>
            <w:r>
              <w:rPr>
                <w:rFonts w:hint="eastAsia" w:ascii="仿宋_GB2312" w:hAnsi="仿宋" w:eastAsia="仿宋_GB2312"/>
                <w:b/>
                <w:bCs/>
                <w:szCs w:val="21"/>
              </w:rPr>
              <w:t>市</w:t>
            </w:r>
          </w:p>
        </w:tc>
        <w:tc>
          <w:tcPr>
            <w:tcW w:w="3330" w:type="dxa"/>
          </w:tcPr>
          <w:p>
            <w:pPr>
              <w:spacing w:line="320" w:lineRule="exact"/>
              <w:outlineLvl w:val="9"/>
              <w:rPr>
                <w:rFonts w:ascii="仿宋_GB2312" w:hAnsi="仿宋_GB2312" w:eastAsia="仿宋_GB2312" w:cs="仿宋_GB2312"/>
                <w:szCs w:val="21"/>
              </w:rPr>
            </w:pPr>
            <w:r>
              <w:rPr>
                <w:rFonts w:ascii="仿宋_GB2312" w:hAnsi="仿宋_GB2312" w:eastAsia="仿宋_GB2312" w:cs="仿宋_GB2312"/>
                <w:szCs w:val="21"/>
              </w:rPr>
              <w:t>邵阳市退役军人培训基地</w:t>
            </w:r>
          </w:p>
        </w:tc>
        <w:tc>
          <w:tcPr>
            <w:tcW w:w="2490" w:type="dxa"/>
          </w:tcPr>
          <w:p>
            <w:pPr>
              <w:spacing w:line="320" w:lineRule="exact"/>
              <w:outlineLvl w:val="9"/>
              <w:rPr>
                <w:rFonts w:ascii="仿宋_GB2312" w:hAnsi="仿宋_GB2312" w:eastAsia="仿宋_GB2312" w:cs="仿宋_GB2312"/>
                <w:szCs w:val="21"/>
              </w:rPr>
            </w:pPr>
            <w:r>
              <w:rPr>
                <w:rFonts w:hint="eastAsia" w:ascii="仿宋_GB2312" w:hAnsi="仿宋_GB2312" w:eastAsia="仿宋_GB2312" w:cs="仿宋_GB2312"/>
                <w:szCs w:val="21"/>
              </w:rPr>
              <w:t>市退役军人事务局</w:t>
            </w:r>
          </w:p>
        </w:tc>
        <w:tc>
          <w:tcPr>
            <w:tcW w:w="1220" w:type="dxa"/>
            <w:tcBorders>
              <w:right w:val="single" w:color="auto" w:sz="12" w:space="0"/>
            </w:tcBorders>
          </w:tcPr>
          <w:p>
            <w:pPr>
              <w:spacing w:line="320" w:lineRule="exact"/>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2019年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tcBorders>
              <w:left w:val="single" w:color="auto" w:sz="12" w:space="0"/>
            </w:tcBorders>
          </w:tcPr>
          <w:p>
            <w:pPr>
              <w:spacing w:line="360" w:lineRule="exact"/>
              <w:jc w:val="center"/>
              <w:outlineLvl w:val="9"/>
              <w:rPr>
                <w:rFonts w:ascii="仿宋_GB2312" w:hAnsi="仿宋" w:eastAsia="仿宋_GB2312"/>
                <w:b/>
                <w:bCs/>
                <w:szCs w:val="21"/>
              </w:rPr>
            </w:pPr>
            <w:r>
              <w:rPr>
                <w:rFonts w:hint="eastAsia" w:ascii="仿宋_GB2312" w:hAnsi="仿宋" w:eastAsia="仿宋_GB2312"/>
                <w:b/>
                <w:bCs/>
                <w:szCs w:val="21"/>
              </w:rPr>
              <w:t>8</w:t>
            </w:r>
          </w:p>
        </w:tc>
        <w:tc>
          <w:tcPr>
            <w:tcW w:w="747" w:type="dxa"/>
            <w:vMerge w:val="continue"/>
          </w:tcPr>
          <w:p>
            <w:pPr>
              <w:spacing w:line="360" w:lineRule="exact"/>
              <w:outlineLvl w:val="9"/>
              <w:rPr>
                <w:rFonts w:ascii="仿宋_GB2312" w:hAnsi="仿宋" w:eastAsia="仿宋_GB2312"/>
                <w:b/>
                <w:bCs/>
                <w:szCs w:val="21"/>
              </w:rPr>
            </w:pPr>
          </w:p>
        </w:tc>
        <w:tc>
          <w:tcPr>
            <w:tcW w:w="3330" w:type="dxa"/>
          </w:tcPr>
          <w:p>
            <w:pPr>
              <w:spacing w:line="320" w:lineRule="exact"/>
              <w:outlineLvl w:val="9"/>
              <w:rPr>
                <w:rFonts w:ascii="仿宋_GB2312" w:hAnsi="仿宋" w:eastAsia="仿宋_GB2312"/>
                <w:b/>
                <w:bCs/>
                <w:szCs w:val="21"/>
              </w:rPr>
            </w:pPr>
            <w:r>
              <w:rPr>
                <w:rFonts w:hint="eastAsia" w:ascii="仿宋" w:hAnsi="仿宋" w:eastAsia="仿宋_GB2312"/>
                <w:szCs w:val="21"/>
              </w:rPr>
              <w:t>邵阳市旅游展示中心</w:t>
            </w:r>
          </w:p>
        </w:tc>
        <w:tc>
          <w:tcPr>
            <w:tcW w:w="2490" w:type="dxa"/>
          </w:tcPr>
          <w:p>
            <w:pPr>
              <w:spacing w:line="320" w:lineRule="exact"/>
              <w:outlineLvl w:val="9"/>
              <w:rPr>
                <w:rFonts w:ascii="仿宋_GB2312" w:hAnsi="仿宋" w:eastAsia="仿宋_GB2312"/>
                <w:b/>
                <w:bCs/>
                <w:szCs w:val="21"/>
              </w:rPr>
            </w:pPr>
            <w:r>
              <w:rPr>
                <w:rFonts w:hint="eastAsia" w:ascii="仿宋_GB2312" w:hAnsi="仿宋" w:eastAsia="仿宋_GB2312"/>
                <w:szCs w:val="21"/>
              </w:rPr>
              <w:t>市旅游局</w:t>
            </w:r>
          </w:p>
        </w:tc>
        <w:tc>
          <w:tcPr>
            <w:tcW w:w="1220" w:type="dxa"/>
            <w:tcBorders>
              <w:right w:val="single" w:color="auto" w:sz="12" w:space="0"/>
            </w:tcBorders>
          </w:tcPr>
          <w:p>
            <w:pPr>
              <w:spacing w:line="320" w:lineRule="exact"/>
              <w:jc w:val="center"/>
              <w:outlineLvl w:val="9"/>
              <w:rPr>
                <w:rFonts w:ascii="仿宋_GB2312" w:hAnsi="仿宋" w:eastAsia="仿宋_GB2312"/>
                <w:szCs w:val="21"/>
              </w:rPr>
            </w:pPr>
            <w:r>
              <w:rPr>
                <w:rFonts w:hint="eastAsia" w:ascii="仿宋_GB2312" w:hAnsi="仿宋" w:eastAsia="仿宋_GB2312"/>
                <w:szCs w:val="21"/>
              </w:rPr>
              <w:t>2020年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tcBorders>
              <w:left w:val="single" w:color="auto" w:sz="12" w:space="0"/>
            </w:tcBorders>
          </w:tcPr>
          <w:p>
            <w:pPr>
              <w:spacing w:line="360" w:lineRule="exact"/>
              <w:jc w:val="center"/>
              <w:outlineLvl w:val="9"/>
              <w:rPr>
                <w:rFonts w:hint="eastAsia" w:ascii="仿宋_GB2312" w:hAnsi="仿宋" w:eastAsia="仿宋_GB2312"/>
                <w:b/>
                <w:bCs/>
                <w:szCs w:val="21"/>
              </w:rPr>
            </w:pPr>
            <w:r>
              <w:rPr>
                <w:rFonts w:hint="eastAsia" w:ascii="仿宋_GB2312" w:hAnsi="仿宋" w:eastAsia="仿宋_GB2312"/>
                <w:b/>
                <w:bCs/>
                <w:szCs w:val="21"/>
              </w:rPr>
              <w:t>9</w:t>
            </w:r>
          </w:p>
        </w:tc>
        <w:tc>
          <w:tcPr>
            <w:tcW w:w="747" w:type="dxa"/>
            <w:vMerge w:val="continue"/>
          </w:tcPr>
          <w:p>
            <w:pPr>
              <w:spacing w:line="360" w:lineRule="exact"/>
              <w:outlineLvl w:val="9"/>
              <w:rPr>
                <w:rFonts w:ascii="仿宋_GB2312" w:hAnsi="仿宋" w:eastAsia="仿宋_GB2312"/>
                <w:b/>
                <w:bCs/>
                <w:szCs w:val="21"/>
              </w:rPr>
            </w:pPr>
          </w:p>
        </w:tc>
        <w:tc>
          <w:tcPr>
            <w:tcW w:w="3330" w:type="dxa"/>
            <w:vAlign w:val="top"/>
          </w:tcPr>
          <w:p>
            <w:pPr>
              <w:spacing w:line="320" w:lineRule="exact"/>
              <w:outlineLvl w:val="9"/>
              <w:rPr>
                <w:rFonts w:hint="eastAsia" w:ascii="仿宋_GB2312" w:hAnsi="仿宋_GB2312" w:eastAsia="仿宋_GB2312" w:cs="仿宋_GB2312"/>
                <w:kern w:val="2"/>
                <w:sz w:val="21"/>
                <w:szCs w:val="21"/>
                <w:u w:val="single"/>
                <w:lang w:val="en-US" w:eastAsia="zh-CN" w:bidi="ar-SA"/>
              </w:rPr>
            </w:pPr>
            <w:r>
              <w:rPr>
                <w:rFonts w:hint="eastAsia" w:ascii="仿宋_GB2312" w:hAnsi="仿宋_GB2312" w:eastAsia="仿宋_GB2312" w:cs="仿宋_GB2312"/>
                <w:szCs w:val="21"/>
              </w:rPr>
              <w:t>邵阳市企业人才培育基地</w:t>
            </w:r>
          </w:p>
        </w:tc>
        <w:tc>
          <w:tcPr>
            <w:tcW w:w="2490" w:type="dxa"/>
            <w:vAlign w:val="top"/>
          </w:tcPr>
          <w:p>
            <w:pPr>
              <w:spacing w:line="320" w:lineRule="exact"/>
              <w:outlineLvl w:val="9"/>
              <w:rPr>
                <w:rFonts w:hint="eastAsia" w:ascii="仿宋_GB2312" w:hAnsi="仿宋" w:eastAsia="仿宋_GB2312" w:cs="Times New Roman"/>
                <w:kern w:val="2"/>
                <w:sz w:val="21"/>
                <w:szCs w:val="21"/>
                <w:lang w:val="en-US" w:eastAsia="zh-CN" w:bidi="ar-SA"/>
              </w:rPr>
            </w:pPr>
            <w:r>
              <w:rPr>
                <w:rFonts w:hint="eastAsia" w:ascii="仿宋_GB2312" w:hAnsi="仿宋" w:eastAsia="仿宋_GB2312"/>
                <w:szCs w:val="21"/>
              </w:rPr>
              <w:t>市经信委</w:t>
            </w:r>
          </w:p>
        </w:tc>
        <w:tc>
          <w:tcPr>
            <w:tcW w:w="1220" w:type="dxa"/>
            <w:tcBorders>
              <w:right w:val="single" w:color="auto" w:sz="12" w:space="0"/>
            </w:tcBorders>
            <w:vAlign w:val="top"/>
          </w:tcPr>
          <w:p>
            <w:pPr>
              <w:spacing w:line="320" w:lineRule="exact"/>
              <w:jc w:val="center"/>
              <w:outlineLvl w:val="9"/>
              <w:rPr>
                <w:rFonts w:hint="eastAsia" w:ascii="仿宋_GB2312" w:hAnsi="仿宋" w:eastAsia="仿宋_GB2312" w:cs="Times New Roman"/>
                <w:kern w:val="2"/>
                <w:sz w:val="21"/>
                <w:szCs w:val="21"/>
                <w:lang w:val="en-US" w:eastAsia="zh-CN" w:bidi="ar-SA"/>
              </w:rPr>
            </w:pPr>
            <w:r>
              <w:rPr>
                <w:rFonts w:hint="eastAsia" w:ascii="仿宋_GB2312" w:hAnsi="仿宋" w:eastAsia="仿宋_GB2312"/>
                <w:szCs w:val="21"/>
              </w:rPr>
              <w:t>2021年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tcBorders>
              <w:left w:val="single" w:color="auto" w:sz="12" w:space="0"/>
            </w:tcBorders>
          </w:tcPr>
          <w:p>
            <w:pPr>
              <w:spacing w:line="360" w:lineRule="exact"/>
              <w:jc w:val="center"/>
              <w:outlineLvl w:val="9"/>
              <w:rPr>
                <w:rFonts w:hint="default" w:ascii="仿宋_GB2312" w:hAnsi="仿宋" w:eastAsia="仿宋_GB2312"/>
                <w:b/>
                <w:bCs/>
                <w:szCs w:val="21"/>
                <w:lang w:val="en-US" w:eastAsia="zh-CN"/>
              </w:rPr>
            </w:pPr>
            <w:r>
              <w:rPr>
                <w:rFonts w:hint="eastAsia" w:ascii="仿宋_GB2312" w:hAnsi="仿宋" w:eastAsia="仿宋_GB2312"/>
                <w:b/>
                <w:bCs/>
                <w:szCs w:val="21"/>
                <w:lang w:val="en-US" w:eastAsia="zh-CN"/>
              </w:rPr>
              <w:t>10</w:t>
            </w:r>
          </w:p>
        </w:tc>
        <w:tc>
          <w:tcPr>
            <w:tcW w:w="747" w:type="dxa"/>
            <w:vMerge w:val="continue"/>
          </w:tcPr>
          <w:p>
            <w:pPr>
              <w:spacing w:line="360" w:lineRule="exact"/>
              <w:outlineLvl w:val="9"/>
              <w:rPr>
                <w:rFonts w:ascii="仿宋_GB2312" w:hAnsi="仿宋" w:eastAsia="仿宋_GB2312"/>
                <w:b/>
                <w:bCs/>
                <w:szCs w:val="21"/>
              </w:rPr>
            </w:pPr>
          </w:p>
        </w:tc>
        <w:tc>
          <w:tcPr>
            <w:tcW w:w="3330" w:type="dxa"/>
          </w:tcPr>
          <w:p>
            <w:pPr>
              <w:spacing w:line="320" w:lineRule="exact"/>
              <w:outlineLvl w:val="9"/>
              <w:rPr>
                <w:rFonts w:ascii="仿宋_GB2312" w:hAnsi="仿宋_GB2312" w:eastAsia="仿宋_GB2312" w:cs="仿宋_GB2312"/>
                <w:szCs w:val="21"/>
                <w:u w:val="single"/>
              </w:rPr>
            </w:pPr>
            <w:r>
              <w:rPr>
                <w:rFonts w:hint="eastAsia" w:ascii="仿宋_GB2312" w:hAnsi="仿宋_GB2312" w:eastAsia="仿宋_GB2312" w:cs="仿宋_GB2312"/>
                <w:szCs w:val="21"/>
                <w:lang w:val="en-US" w:eastAsia="zh-CN"/>
              </w:rPr>
              <w:t>邵阳市</w:t>
            </w:r>
            <w:r>
              <w:rPr>
                <w:rFonts w:hint="eastAsia" w:ascii="仿宋_GB2312" w:hAnsi="仿宋_GB2312" w:eastAsia="仿宋_GB2312" w:cs="仿宋_GB2312"/>
                <w:szCs w:val="21"/>
              </w:rPr>
              <w:t>旅游资源展览馆科普教育基地</w:t>
            </w:r>
          </w:p>
        </w:tc>
        <w:tc>
          <w:tcPr>
            <w:tcW w:w="2490" w:type="dxa"/>
          </w:tcPr>
          <w:p>
            <w:pPr>
              <w:spacing w:line="320" w:lineRule="exact"/>
              <w:outlineLvl w:val="9"/>
              <w:rPr>
                <w:rFonts w:hint="default" w:ascii="仿宋_GB2312" w:hAnsi="仿宋" w:eastAsia="仿宋_GB2312"/>
                <w:szCs w:val="21"/>
                <w:lang w:val="en-US" w:eastAsia="zh-CN"/>
              </w:rPr>
            </w:pPr>
            <w:r>
              <w:rPr>
                <w:rFonts w:hint="eastAsia" w:ascii="仿宋_GB2312" w:hAnsi="仿宋" w:eastAsia="仿宋_GB2312"/>
                <w:szCs w:val="21"/>
                <w:lang w:val="en-US" w:eastAsia="zh-CN"/>
              </w:rPr>
              <w:t>市科技局</w:t>
            </w:r>
          </w:p>
        </w:tc>
        <w:tc>
          <w:tcPr>
            <w:tcW w:w="1220" w:type="dxa"/>
            <w:tcBorders>
              <w:right w:val="single" w:color="auto" w:sz="12" w:space="0"/>
            </w:tcBorders>
          </w:tcPr>
          <w:p>
            <w:pPr>
              <w:spacing w:line="320" w:lineRule="exact"/>
              <w:jc w:val="center"/>
              <w:outlineLvl w:val="9"/>
              <w:rPr>
                <w:rFonts w:hint="default" w:ascii="仿宋_GB2312" w:hAnsi="仿宋" w:eastAsia="仿宋_GB2312"/>
                <w:szCs w:val="21"/>
                <w:lang w:val="en-US" w:eastAsia="zh-CN"/>
              </w:rPr>
            </w:pPr>
            <w:r>
              <w:rPr>
                <w:rFonts w:hint="eastAsia" w:ascii="仿宋_GB2312" w:hAnsi="仿宋" w:eastAsia="仿宋_GB2312"/>
                <w:szCs w:val="21"/>
                <w:lang w:val="en-US" w:eastAsia="zh-CN"/>
              </w:rPr>
              <w:t>2022年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2" w:type="dxa"/>
            <w:tcBorders>
              <w:left w:val="single" w:color="auto" w:sz="12" w:space="0"/>
              <w:bottom w:val="single" w:color="auto" w:sz="12" w:space="0"/>
            </w:tcBorders>
          </w:tcPr>
          <w:p>
            <w:pPr>
              <w:spacing w:line="360" w:lineRule="exact"/>
              <w:jc w:val="center"/>
              <w:outlineLvl w:val="9"/>
              <w:rPr>
                <w:rFonts w:hint="default" w:ascii="仿宋_GB2312" w:hAnsi="仿宋" w:eastAsia="仿宋_GB2312"/>
                <w:b/>
                <w:bCs/>
                <w:szCs w:val="21"/>
                <w:lang w:val="en-US" w:eastAsia="zh-CN"/>
              </w:rPr>
            </w:pPr>
            <w:r>
              <w:rPr>
                <w:rFonts w:hint="eastAsia" w:ascii="仿宋_GB2312" w:hAnsi="仿宋" w:eastAsia="仿宋_GB2312"/>
                <w:b/>
                <w:bCs/>
                <w:szCs w:val="21"/>
                <w:lang w:val="en-US" w:eastAsia="zh-CN"/>
              </w:rPr>
              <w:t>11</w:t>
            </w:r>
          </w:p>
        </w:tc>
        <w:tc>
          <w:tcPr>
            <w:tcW w:w="747" w:type="dxa"/>
            <w:tcBorders>
              <w:bottom w:val="single" w:color="auto" w:sz="12" w:space="0"/>
            </w:tcBorders>
          </w:tcPr>
          <w:p>
            <w:pPr>
              <w:spacing w:line="360" w:lineRule="exact"/>
              <w:outlineLvl w:val="9"/>
              <w:rPr>
                <w:rFonts w:ascii="仿宋_GB2312" w:hAnsi="仿宋" w:eastAsia="仿宋_GB2312"/>
                <w:b/>
                <w:bCs/>
                <w:szCs w:val="21"/>
              </w:rPr>
            </w:pPr>
            <w:r>
              <w:rPr>
                <w:rFonts w:hint="eastAsia" w:ascii="仿宋_GB2312" w:hAnsi="仿宋" w:eastAsia="仿宋_GB2312"/>
                <w:b/>
                <w:bCs/>
                <w:szCs w:val="21"/>
              </w:rPr>
              <w:t>县区</w:t>
            </w:r>
          </w:p>
        </w:tc>
        <w:tc>
          <w:tcPr>
            <w:tcW w:w="3330" w:type="dxa"/>
            <w:tcBorders>
              <w:bottom w:val="single" w:color="auto" w:sz="12" w:space="0"/>
            </w:tcBorders>
          </w:tcPr>
          <w:p>
            <w:pPr>
              <w:spacing w:line="320" w:lineRule="exact"/>
              <w:outlineLvl w:val="9"/>
              <w:rPr>
                <w:rFonts w:ascii="仿宋_GB2312" w:hAnsi="仿宋" w:eastAsia="仿宋_GB2312"/>
                <w:b/>
                <w:bCs/>
                <w:szCs w:val="21"/>
              </w:rPr>
            </w:pPr>
            <w:r>
              <w:rPr>
                <w:rFonts w:hint="eastAsia" w:ascii="仿宋_GB2312" w:hAnsi="仿宋_GB2312" w:eastAsia="仿宋_GB2312" w:cs="仿宋_GB2312"/>
                <w:szCs w:val="21"/>
              </w:rPr>
              <w:t>邵阳市大祥区社区教育学院</w:t>
            </w:r>
          </w:p>
        </w:tc>
        <w:tc>
          <w:tcPr>
            <w:tcW w:w="2490" w:type="dxa"/>
            <w:tcBorders>
              <w:bottom w:val="single" w:color="auto" w:sz="12" w:space="0"/>
            </w:tcBorders>
          </w:tcPr>
          <w:p>
            <w:pPr>
              <w:spacing w:line="320" w:lineRule="exact"/>
              <w:outlineLvl w:val="9"/>
              <w:rPr>
                <w:rFonts w:ascii="仿宋_GB2312" w:hAnsi="仿宋" w:eastAsia="仿宋_GB2312"/>
                <w:szCs w:val="21"/>
              </w:rPr>
            </w:pPr>
            <w:r>
              <w:rPr>
                <w:rFonts w:hint="eastAsia" w:ascii="仿宋_GB2312" w:hAnsi="仿宋" w:eastAsia="仿宋_GB2312"/>
                <w:szCs w:val="21"/>
              </w:rPr>
              <w:t>大祥区政府</w:t>
            </w:r>
          </w:p>
        </w:tc>
        <w:tc>
          <w:tcPr>
            <w:tcW w:w="1220" w:type="dxa"/>
            <w:tcBorders>
              <w:bottom w:val="single" w:color="auto" w:sz="12" w:space="0"/>
              <w:right w:val="single" w:color="auto" w:sz="12" w:space="0"/>
            </w:tcBorders>
          </w:tcPr>
          <w:p>
            <w:pPr>
              <w:spacing w:line="320" w:lineRule="exact"/>
              <w:jc w:val="center"/>
              <w:outlineLvl w:val="9"/>
              <w:rPr>
                <w:rFonts w:ascii="仿宋_GB2312" w:hAnsi="仿宋" w:eastAsia="仿宋_GB2312"/>
                <w:szCs w:val="21"/>
              </w:rPr>
            </w:pPr>
            <w:r>
              <w:rPr>
                <w:rFonts w:hint="eastAsia" w:ascii="仿宋_GB2312" w:hAnsi="仿宋" w:eastAsia="仿宋_GB2312"/>
                <w:szCs w:val="21"/>
              </w:rPr>
              <w:t>2021年</w:t>
            </w:r>
          </w:p>
        </w:tc>
      </w:tr>
    </w:tbl>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9"/>
        <w:rPr>
          <w:rFonts w:hint="eastAsia" w:ascii="仿宋_GB2312" w:hAnsi="仿宋_GB2312" w:eastAsia="仿宋_GB2312" w:cs="仿宋_GB2312"/>
          <w:b/>
          <w:bCs/>
          <w:sz w:val="28"/>
          <w:szCs w:val="28"/>
          <w:lang w:eastAsia="zh-CN"/>
        </w:rPr>
      </w:pPr>
      <w:r>
        <w:rPr>
          <w:rFonts w:hint="eastAsia" w:ascii="仿宋_GB2312" w:hAnsi="仿宋_GB2312" w:eastAsia="仿宋_GB2312" w:cs="仿宋_GB2312"/>
          <w:sz w:val="28"/>
          <w:szCs w:val="28"/>
        </w:rPr>
        <w:t>学院教育教学质量不断提升，省内外影响力大幅提高。“十三五”</w:t>
      </w:r>
      <w:r>
        <w:rPr>
          <w:rFonts w:hint="eastAsia" w:ascii="仿宋_GB2312" w:hAnsi="仿宋_GB2312" w:eastAsia="仿宋_GB2312" w:cs="仿宋_GB2312"/>
          <w:sz w:val="28"/>
          <w:szCs w:val="28"/>
          <w:lang w:eastAsia="zh-CN"/>
        </w:rPr>
        <w:t>以来</w:t>
      </w:r>
      <w:r>
        <w:rPr>
          <w:rFonts w:hint="eastAsia" w:ascii="仿宋_GB2312" w:hAnsi="仿宋_GB2312" w:eastAsia="仿宋_GB2312" w:cs="仿宋_GB2312"/>
          <w:sz w:val="28"/>
          <w:szCs w:val="28"/>
        </w:rPr>
        <w:t>，学院获得教学大赛国家级奖</w:t>
      </w:r>
      <w:r>
        <w:rPr>
          <w:rFonts w:hint="eastAsia" w:ascii="仿宋_GB2312" w:hAnsi="仿宋_GB2312" w:eastAsia="仿宋_GB2312" w:cs="仿宋_GB2312"/>
          <w:sz w:val="28"/>
          <w:szCs w:val="28"/>
          <w:lang w:val="en-US" w:eastAsia="zh-CN"/>
        </w:rPr>
        <w:t>40</w:t>
      </w:r>
      <w:r>
        <w:rPr>
          <w:rFonts w:hint="eastAsia" w:ascii="仿宋_GB2312" w:hAnsi="仿宋_GB2312" w:eastAsia="仿宋_GB2312" w:cs="仿宋_GB2312"/>
          <w:sz w:val="28"/>
          <w:szCs w:val="28"/>
        </w:rPr>
        <w:t>项，省级奖</w:t>
      </w:r>
      <w:r>
        <w:rPr>
          <w:rFonts w:hint="eastAsia" w:ascii="仿宋_GB2312" w:hAnsi="仿宋_GB2312" w:eastAsia="仿宋_GB2312" w:cs="仿宋_GB2312"/>
          <w:sz w:val="28"/>
          <w:szCs w:val="28"/>
          <w:lang w:val="en-US" w:eastAsia="zh-CN"/>
        </w:rPr>
        <w:t>538</w:t>
      </w:r>
      <w:r>
        <w:rPr>
          <w:rFonts w:hint="eastAsia" w:ascii="仿宋_GB2312" w:hAnsi="仿宋_GB2312" w:eastAsia="仿宋_GB2312" w:cs="仿宋_GB2312"/>
          <w:sz w:val="28"/>
          <w:szCs w:val="28"/>
        </w:rPr>
        <w:t>项;</w:t>
      </w:r>
      <w:r>
        <w:rPr>
          <w:rFonts w:hint="eastAsia" w:ascii="仿宋_GB2312" w:hAnsi="仿宋_GB2312" w:eastAsia="仿宋_GB2312" w:cs="仿宋_GB2312"/>
          <w:sz w:val="28"/>
          <w:szCs w:val="28"/>
          <w:lang w:val="en-US" w:eastAsia="zh-CN"/>
        </w:rPr>
        <w:t>2022年，学院三大国赛获奖排名列全国第294名，</w:t>
      </w:r>
      <w:r>
        <w:rPr>
          <w:rFonts w:hint="eastAsia" w:ascii="仿宋_GB2312" w:hAnsi="仿宋_GB2312" w:eastAsia="仿宋_GB2312" w:cs="仿宋_GB2312"/>
          <w:sz w:val="28"/>
          <w:szCs w:val="28"/>
        </w:rPr>
        <w:t>湖南省第</w:t>
      </w:r>
      <w:r>
        <w:rPr>
          <w:rFonts w:hint="eastAsia" w:ascii="仿宋_GB2312" w:hAnsi="仿宋_GB2312" w:eastAsia="仿宋_GB2312" w:cs="仿宋_GB2312"/>
          <w:sz w:val="28"/>
          <w:szCs w:val="28"/>
          <w:lang w:val="en-US" w:eastAsia="zh-CN"/>
        </w:rPr>
        <w:t>19</w:t>
      </w:r>
      <w:r>
        <w:rPr>
          <w:rFonts w:hint="eastAsia" w:ascii="仿宋_GB2312" w:hAnsi="仿宋_GB2312" w:eastAsia="仿宋_GB2312" w:cs="仿宋_GB2312"/>
          <w:sz w:val="28"/>
          <w:szCs w:val="28"/>
        </w:rPr>
        <w:t>名</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退役军人招生与培养经验在全省分享并上报教育部，承办了全国电梯职教峰会、全国退役军人教学经验交流会、</w:t>
      </w:r>
      <w:r>
        <w:rPr>
          <w:rFonts w:hint="eastAsia" w:ascii="仿宋_GB2312" w:hAnsi="仿宋_GB2312" w:eastAsia="仿宋_GB2312" w:cs="仿宋_GB2312"/>
          <w:sz w:val="28"/>
          <w:szCs w:val="28"/>
          <w:lang w:eastAsia="zh-CN"/>
        </w:rPr>
        <w:t>全国第三届电梯行业技能竞赛。</w:t>
      </w:r>
    </w:p>
    <w:p>
      <w:pPr>
        <w:spacing w:line="440" w:lineRule="exact"/>
        <w:ind w:firstLine="562" w:firstLineChars="200"/>
        <w:outlineLvl w:val="9"/>
        <w:rPr>
          <w:rFonts w:ascii="仿宋" w:hAnsi="仿宋" w:eastAsia="仿宋_GB2312"/>
          <w:sz w:val="28"/>
          <w:szCs w:val="28"/>
        </w:rPr>
      </w:pPr>
      <w:r>
        <w:rPr>
          <w:rFonts w:hint="eastAsia" w:ascii="仿宋_GB2312" w:hAnsi="仿宋" w:eastAsia="仿宋_GB2312"/>
          <w:b/>
          <w:bCs/>
          <w:sz w:val="28"/>
          <w:szCs w:val="28"/>
        </w:rPr>
        <w:t>所获荣誉。</w:t>
      </w:r>
      <w:r>
        <w:rPr>
          <w:rFonts w:hint="eastAsia" w:ascii="仿宋" w:hAnsi="仿宋" w:eastAsia="仿宋_GB2312"/>
          <w:sz w:val="28"/>
          <w:szCs w:val="28"/>
        </w:rPr>
        <w:t>学院被评为</w:t>
      </w:r>
      <w:r>
        <w:rPr>
          <w:rFonts w:hint="eastAsia" w:ascii="仿宋" w:hAnsi="仿宋" w:eastAsia="仿宋_GB2312"/>
          <w:sz w:val="28"/>
          <w:szCs w:val="28"/>
          <w:lang w:val="en-US" w:eastAsia="zh-CN"/>
        </w:rPr>
        <w:t>省文明校园、</w:t>
      </w:r>
      <w:r>
        <w:rPr>
          <w:rFonts w:hint="eastAsia" w:ascii="仿宋" w:hAnsi="仿宋" w:eastAsia="仿宋_GB2312"/>
          <w:sz w:val="28"/>
          <w:szCs w:val="28"/>
        </w:rPr>
        <w:t>省文明高校、省现代大学制度建设先进高校、湖南省平安高校</w:t>
      </w:r>
      <w:r>
        <w:rPr>
          <w:rFonts w:hint="eastAsia" w:ascii="仿宋" w:hAnsi="仿宋" w:eastAsia="仿宋_GB2312"/>
          <w:sz w:val="28"/>
          <w:szCs w:val="28"/>
          <w:lang w:eastAsia="zh-CN"/>
        </w:rPr>
        <w:t>、</w:t>
      </w:r>
      <w:r>
        <w:rPr>
          <w:rFonts w:hint="eastAsia" w:ascii="仿宋" w:hAnsi="仿宋" w:eastAsia="仿宋_GB2312" w:cs="Times New Roman"/>
          <w:sz w:val="28"/>
          <w:szCs w:val="28"/>
          <w:lang w:eastAsia="zh-CN"/>
        </w:rPr>
        <w:t>湖南省节水型高校、</w:t>
      </w:r>
      <w:r>
        <w:rPr>
          <w:rFonts w:hint="eastAsia" w:ascii="仿宋" w:hAnsi="仿宋" w:eastAsia="仿宋_GB2312"/>
          <w:sz w:val="28"/>
          <w:szCs w:val="28"/>
        </w:rPr>
        <w:t>省君子文化践行基地、省高等学校就业先进单位、省乡村振兴人才培养优质校、省职业技能鉴定先进单位、省高校无偿献血先进单位、省高校征兵工作先进单位、省大学生暑期“三下乡”社会实践活动优秀单位、市党风廉政建设先进单位、市文明标兵校园、市综合治理先进单位、市公众满意学校、市决算工作先进单位。</w:t>
      </w:r>
      <w:r>
        <w:rPr>
          <w:rFonts w:hint="eastAsia" w:ascii="仿宋" w:hAnsi="仿宋" w:eastAsia="仿宋_GB2312"/>
          <w:sz w:val="28"/>
          <w:szCs w:val="28"/>
          <w:lang w:eastAsia="zh-CN"/>
        </w:rPr>
        <w:t>学院是全国工商联产教融合示范基地</w:t>
      </w:r>
      <w:r>
        <w:rPr>
          <w:rFonts w:hint="eastAsia" w:ascii="仿宋" w:hAnsi="仿宋" w:eastAsia="仿宋_GB2312"/>
          <w:sz w:val="28"/>
          <w:szCs w:val="28"/>
          <w:lang w:val="en-US" w:eastAsia="zh-CN"/>
        </w:rPr>
        <w:t>建设单位</w:t>
      </w:r>
      <w:r>
        <w:rPr>
          <w:rFonts w:hint="eastAsia" w:ascii="仿宋" w:hAnsi="仿宋" w:eastAsia="仿宋_GB2312"/>
          <w:sz w:val="28"/>
          <w:szCs w:val="28"/>
          <w:lang w:eastAsia="zh-CN"/>
        </w:rPr>
        <w:t>、</w:t>
      </w:r>
      <w:r>
        <w:rPr>
          <w:rFonts w:hint="eastAsia" w:ascii="仿宋" w:hAnsi="仿宋" w:eastAsia="仿宋_GB2312"/>
          <w:sz w:val="28"/>
          <w:szCs w:val="28"/>
          <w:lang w:val="en-US" w:eastAsia="zh-CN"/>
        </w:rPr>
        <w:t>湖南省“楚怡”高水平高职学校和高水平专业群计划建设单位</w:t>
      </w:r>
      <w:r>
        <w:rPr>
          <w:rFonts w:hint="eastAsia" w:ascii="仿宋" w:hAnsi="仿宋" w:eastAsia="仿宋_GB2312"/>
          <w:sz w:val="28"/>
          <w:szCs w:val="28"/>
        </w:rPr>
        <w:t>。</w:t>
      </w:r>
    </w:p>
    <w:p>
      <w:pPr>
        <w:spacing w:line="460" w:lineRule="exact"/>
        <w:ind w:firstLine="562" w:firstLineChars="200"/>
        <w:outlineLvl w:val="9"/>
        <w:rPr>
          <w:rFonts w:hint="eastAsia" w:ascii="仿宋" w:hAnsi="仿宋" w:eastAsia="仿宋_GB2312"/>
          <w:sz w:val="28"/>
          <w:szCs w:val="28"/>
        </w:rPr>
      </w:pPr>
      <w:r>
        <w:rPr>
          <w:rFonts w:hint="eastAsia" w:ascii="仿宋_GB2312" w:hAnsi="仿宋" w:eastAsia="仿宋_GB2312"/>
          <w:b/>
          <w:bCs/>
          <w:sz w:val="28"/>
          <w:szCs w:val="28"/>
        </w:rPr>
        <w:t>发展愿景。</w:t>
      </w:r>
      <w:r>
        <w:rPr>
          <w:rFonts w:hint="eastAsia" w:ascii="仿宋" w:hAnsi="仿宋" w:eastAsia="仿宋_GB2312"/>
          <w:sz w:val="28"/>
          <w:szCs w:val="28"/>
        </w:rPr>
        <w:t>把学院建设成为湘中、湘西南地区紧密对接区域经济与社会发展、集团化办学优势明显、中高本一体贯通、科研与社会服务能力较强、国际化人才培养有成效、满足邵阳经济社会发展和人民美好生活需要并在全国范围内有一定影响力的区域强校。</w:t>
      </w:r>
    </w:p>
    <w:p>
      <w:pPr>
        <w:keepNext w:val="0"/>
        <w:keepLines w:val="0"/>
        <w:pageBreakBefore w:val="0"/>
        <w:numPr>
          <w:ilvl w:val="0"/>
          <w:numId w:val="0"/>
        </w:numPr>
        <w:tabs>
          <w:tab w:val="left" w:pos="958"/>
          <w:tab w:val="left" w:pos="1078"/>
        </w:tabs>
        <w:kinsoku/>
        <w:wordWrap/>
        <w:overflowPunct/>
        <w:topLinePunct w:val="0"/>
        <w:autoSpaceDE/>
        <w:autoSpaceDN/>
        <w:bidi w:val="0"/>
        <w:spacing w:line="560" w:lineRule="exact"/>
        <w:textAlignment w:val="auto"/>
        <w:outlineLvl w:val="9"/>
        <w:rPr>
          <w:rFonts w:hint="eastAsia" w:ascii="黑体" w:hAnsi="黑体" w:eastAsia="黑体" w:cs="黑体"/>
          <w:sz w:val="32"/>
          <w:szCs w:val="32"/>
          <w:highlight w:val="none"/>
          <w:lang w:val="en-US" w:eastAsia="zh-CN"/>
        </w:rPr>
      </w:pPr>
    </w:p>
    <w:p>
      <w:pPr>
        <w:keepNext w:val="0"/>
        <w:keepLines w:val="0"/>
        <w:pageBreakBefore w:val="0"/>
        <w:numPr>
          <w:ilvl w:val="0"/>
          <w:numId w:val="0"/>
        </w:numPr>
        <w:tabs>
          <w:tab w:val="left" w:pos="958"/>
          <w:tab w:val="left" w:pos="1078"/>
        </w:tabs>
        <w:kinsoku/>
        <w:wordWrap/>
        <w:overflowPunct/>
        <w:topLinePunct w:val="0"/>
        <w:autoSpaceDE/>
        <w:autoSpaceDN/>
        <w:bidi w:val="0"/>
        <w:spacing w:line="560" w:lineRule="exact"/>
        <w:textAlignment w:val="auto"/>
        <w:outlineLvl w:val="0"/>
        <w:rPr>
          <w:rFonts w:hint="eastAsia" w:ascii="黑体" w:hAnsi="黑体" w:eastAsia="黑体" w:cs="黑体"/>
          <w:sz w:val="32"/>
          <w:szCs w:val="32"/>
          <w:highlight w:val="none"/>
          <w:lang w:val="en-US" w:eastAsia="zh-CN"/>
        </w:rPr>
      </w:pPr>
      <w:bookmarkStart w:id="47" w:name="_Toc32408"/>
      <w:bookmarkStart w:id="48" w:name="_Toc28916"/>
      <w:bookmarkStart w:id="49" w:name="_Toc4104"/>
      <w:bookmarkStart w:id="50" w:name="_Toc31735"/>
      <w:bookmarkStart w:id="51" w:name="_Toc32678"/>
      <w:r>
        <w:rPr>
          <w:rFonts w:hint="eastAsia" w:ascii="黑体" w:hAnsi="黑体" w:eastAsia="黑体" w:cs="黑体"/>
          <w:sz w:val="32"/>
          <w:szCs w:val="32"/>
          <w:highlight w:val="none"/>
          <w:lang w:val="en-US" w:eastAsia="zh-CN"/>
        </w:rPr>
        <w:t>1.人才培养</w:t>
      </w:r>
      <w:bookmarkEnd w:id="47"/>
      <w:bookmarkEnd w:id="48"/>
      <w:bookmarkEnd w:id="49"/>
      <w:bookmarkEnd w:id="50"/>
      <w:bookmarkEnd w:id="51"/>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textAlignment w:val="auto"/>
        <w:outlineLvl w:val="0"/>
        <w:rPr>
          <w:rFonts w:hint="default" w:ascii="Times New Roman" w:hAnsi="Times New Roman" w:eastAsia="楷体" w:cs="Times New Roman"/>
          <w:b w:val="0"/>
          <w:bCs w:val="0"/>
          <w:sz w:val="32"/>
          <w:szCs w:val="32"/>
          <w:highlight w:val="none"/>
        </w:rPr>
      </w:pPr>
      <w:bookmarkStart w:id="52" w:name="_Toc8086"/>
      <w:bookmarkStart w:id="53" w:name="_Toc2342"/>
      <w:bookmarkStart w:id="54" w:name="_Toc3509"/>
      <w:bookmarkStart w:id="55" w:name="_Toc9953"/>
      <w:bookmarkStart w:id="56" w:name="_Toc18831"/>
      <w:r>
        <w:rPr>
          <w:rFonts w:hint="default" w:ascii="Times New Roman" w:hAnsi="Times New Roman" w:eastAsia="楷体" w:cs="Times New Roman"/>
          <w:b w:val="0"/>
          <w:bCs w:val="0"/>
          <w:sz w:val="32"/>
          <w:szCs w:val="32"/>
          <w:highlight w:val="none"/>
        </w:rPr>
        <w:t>1.1</w:t>
      </w:r>
      <w:r>
        <w:rPr>
          <w:rFonts w:hint="default" w:ascii="Times New Roman" w:hAnsi="Times New Roman" w:eastAsia="楷体" w:cs="Times New Roman"/>
          <w:b w:val="0"/>
          <w:bCs w:val="0"/>
          <w:sz w:val="32"/>
          <w:szCs w:val="32"/>
          <w:highlight w:val="none"/>
          <w:lang w:val="en-US" w:eastAsia="zh-CN"/>
        </w:rPr>
        <w:t xml:space="preserve"> </w:t>
      </w:r>
      <w:r>
        <w:rPr>
          <w:rFonts w:hint="default" w:ascii="Times New Roman" w:hAnsi="Times New Roman" w:eastAsia="楷体" w:cs="Times New Roman"/>
          <w:b w:val="0"/>
          <w:bCs w:val="0"/>
          <w:sz w:val="32"/>
          <w:szCs w:val="32"/>
          <w:highlight w:val="none"/>
        </w:rPr>
        <w:t>党建引领</w:t>
      </w:r>
      <w:bookmarkEnd w:id="52"/>
      <w:bookmarkEnd w:id="53"/>
      <w:bookmarkEnd w:id="54"/>
      <w:bookmarkEnd w:id="55"/>
      <w:bookmarkEnd w:id="56"/>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40" w:lineRule="exact"/>
        <w:ind w:firstLine="562" w:firstLineChars="200"/>
        <w:textAlignment w:val="auto"/>
        <w:outlineLvl w:val="0"/>
        <w:rPr>
          <w:rFonts w:hint="default" w:ascii="Times New Roman" w:hAnsi="Times New Roman" w:eastAsia="仿宋" w:cs="Times New Roman"/>
          <w:sz w:val="32"/>
          <w:szCs w:val="32"/>
          <w:highlight w:val="none"/>
          <w:lang w:val="en-US" w:eastAsia="zh-CN"/>
        </w:rPr>
      </w:pPr>
      <w:bookmarkStart w:id="57" w:name="_Toc16034"/>
      <w:bookmarkStart w:id="58" w:name="_Toc3202"/>
      <w:bookmarkStart w:id="59" w:name="_Toc3075"/>
      <w:bookmarkStart w:id="60" w:name="_Toc27849"/>
      <w:bookmarkStart w:id="61" w:name="_Toc399"/>
      <w:r>
        <w:rPr>
          <w:rFonts w:hint="default" w:ascii="仿宋_GB2312" w:hAnsi="仿宋" w:eastAsia="仿宋_GB2312" w:cstheme="minorBidi"/>
          <w:b/>
          <w:kern w:val="2"/>
          <w:sz w:val="28"/>
          <w:szCs w:val="28"/>
          <w:lang w:val="en-US" w:eastAsia="zh-CN" w:bidi="ar-SA"/>
        </w:rPr>
        <w:t>1.1.1</w:t>
      </w:r>
      <w:r>
        <w:rPr>
          <w:rFonts w:hint="eastAsia" w:ascii="仿宋_GB2312" w:hAnsi="仿宋" w:eastAsia="仿宋_GB2312"/>
          <w:b/>
          <w:sz w:val="28"/>
          <w:szCs w:val="28"/>
          <w:lang w:val="en-US" w:eastAsia="zh-CN"/>
        </w:rPr>
        <w:t>党建引领赋能人才培养，带动各项工作质量提升</w:t>
      </w:r>
      <w:bookmarkEnd w:id="57"/>
      <w:bookmarkEnd w:id="58"/>
      <w:bookmarkEnd w:id="59"/>
      <w:bookmarkEnd w:id="60"/>
      <w:bookmarkEnd w:id="61"/>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40" w:lineRule="exact"/>
        <w:ind w:firstLine="560" w:firstLineChars="200"/>
        <w:textAlignment w:val="auto"/>
        <w:outlineLvl w:val="9"/>
        <w:rPr>
          <w:rFonts w:hint="default" w:eastAsia="仿宋_GB2312"/>
          <w:sz w:val="32"/>
          <w:szCs w:val="32"/>
          <w:lang w:val="en-US" w:eastAsia="zh-CN"/>
        </w:rPr>
      </w:pPr>
      <w:r>
        <w:rPr>
          <w:rFonts w:hint="eastAsia" w:ascii="仿宋" w:hAnsi="仿宋" w:eastAsia="仿宋_GB2312" w:cs="Times New Roman"/>
          <w:kern w:val="2"/>
          <w:sz w:val="28"/>
          <w:szCs w:val="28"/>
          <w:lang w:val="en-US" w:eastAsia="zh-CN" w:bidi="ar-SA"/>
        </w:rPr>
        <w:t>学院党委以立德树人为根本，不忘“为党育人、为国育才”初心和使命，全面加强党的领导，党的建设与人才培养、学生发展工作深度融合，通过抓党建，抓落实，促进人才培养和学生发展质量提升。</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2" w:firstLineChars="200"/>
        <w:textAlignment w:val="auto"/>
        <w:outlineLvl w:val="9"/>
        <w:rPr>
          <w:rFonts w:hint="eastAsia" w:ascii="仿宋_GB2312" w:hAnsi="仿宋" w:eastAsia="仿宋_GB2312"/>
          <w:b/>
          <w:sz w:val="28"/>
          <w:szCs w:val="28"/>
          <w:lang w:val="en-US" w:eastAsia="zh-CN"/>
        </w:rPr>
      </w:pPr>
      <w:r>
        <w:rPr>
          <w:rFonts w:hint="eastAsia" w:ascii="仿宋_GB2312" w:hAnsi="仿宋" w:eastAsia="仿宋_GB2312"/>
          <w:b/>
          <w:sz w:val="28"/>
          <w:szCs w:val="28"/>
          <w:lang w:val="en-US" w:eastAsia="zh-CN"/>
        </w:rPr>
        <w:t>（1）党建引领人才培养全过程</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学院始终将教学工作重大事项纳入党委会议议题，2023年学院党委召开研究教学工作专题会议15次，比上年增幅30%，涉及人才培养方案制定、“双高”项目建设、办学条件达标、教学设施设备重大采购、产教融合等议题，确保党的教育方针和党中央决策部署在人才培养工作得到贯彻落实。学院各二级学院（部）党总支将教学工作的重大事项纳入议事日程，将教育教学工作作为党建工作重要组成部分，一体推进。积极实施高校党组织“对标争先”建设计划，做好标杆院系和样板支部的创建工作，有校级党建工作样板支部2个。落实党支部书记“双带头人”培育工程，教师党支部书记“双带头人”比例达100%；2023年，阳巧梅老师获评湖南省普通高校教师党支部书记“双带头人”标兵。提升党支部建设标准化、规范化水平，“五化”支部验收达标率100%。各教工支部、学生支部根据党委工作安排，积极参与到人才培养中，起模范带头作用。</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2" w:firstLineChars="200"/>
        <w:jc w:val="left"/>
        <w:textAlignment w:val="auto"/>
        <w:outlineLvl w:val="9"/>
        <w:rPr>
          <w:rFonts w:hint="default" w:ascii="仿宋_GB2312" w:hAnsi="仿宋" w:eastAsia="仿宋_GB2312"/>
          <w:b/>
          <w:sz w:val="28"/>
          <w:szCs w:val="28"/>
          <w:lang w:val="en-US"/>
        </w:rPr>
      </w:pPr>
      <w:r>
        <w:rPr>
          <w:rFonts w:hint="eastAsia" w:ascii="仿宋_GB2312" w:hAnsi="仿宋" w:eastAsia="仿宋_GB2312"/>
          <w:b/>
          <w:sz w:val="28"/>
          <w:szCs w:val="28"/>
          <w:lang w:val="en-US" w:eastAsia="zh-CN"/>
        </w:rPr>
        <w:t>（2）坚持以习近平新时代中国特色社会主义思想铸魂育人</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40" w:lineRule="exact"/>
        <w:ind w:firstLine="560" w:firstLineChars="200"/>
        <w:jc w:val="left"/>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学院深入开展学习贯彻习近平新时代中国特色社会主义思想主题教育系列活动（见图1-1），开展党的二十大系列学习宣传活动。2023年，开展全院性各类学习宣传活动20项，50000师生参与（见表1-1）。学院扎实开展学习贯彻习近平新时代中国特色社会主义思想主题教育工作，被省委主题教育办第29巡回指导组向省委主题教育办推荐为“优秀”单位。通过开展系列主题教育活动，党对学校各项事业的领导得到全面加强，学校发展质量进一步提升，学院党委换届大会确定的“建高升本”三步走目标已提前完成两步。各级党组织和全体党员，政治思想素质得到升华、组织纪律观念得到增强，党员的先锋模范作用日益得到充分发挥。全体教职工更加自觉坚定四个自信、做到两个维护，心怀感党恩、坚定听党话、跟党走决心。</w:t>
      </w:r>
    </w:p>
    <w:p>
      <w:pPr>
        <w:jc w:val="center"/>
        <w:outlineLvl w:val="9"/>
        <w:rPr>
          <w:rFonts w:hint="eastAsia" w:eastAsia="仿宋_GB2312"/>
          <w:lang w:eastAsia="zh-CN"/>
        </w:rPr>
      </w:pPr>
      <w:r>
        <w:rPr>
          <w:rFonts w:ascii="宋体" w:hAnsi="宋体" w:eastAsia="宋体" w:cs="宋体"/>
          <w:sz w:val="24"/>
          <w:szCs w:val="24"/>
        </w:rPr>
        <w:drawing>
          <wp:inline distT="0" distB="0" distL="114300" distR="114300">
            <wp:extent cx="4318000" cy="2515235"/>
            <wp:effectExtent l="0" t="0" r="6350" b="18415"/>
            <wp:docPr id="16"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descr="IMG_256"/>
                    <pic:cNvPicPr>
                      <a:picLocks noChangeAspect="1"/>
                    </pic:cNvPicPr>
                  </pic:nvPicPr>
                  <pic:blipFill>
                    <a:blip r:embed="rId35"/>
                    <a:stretch>
                      <a:fillRect/>
                    </a:stretch>
                  </pic:blipFill>
                  <pic:spPr>
                    <a:xfrm>
                      <a:off x="0" y="0"/>
                      <a:ext cx="4318000" cy="2515235"/>
                    </a:xfrm>
                    <a:prstGeom prst="rect">
                      <a:avLst/>
                    </a:prstGeom>
                    <a:noFill/>
                    <a:ln w="9525">
                      <a:noFill/>
                    </a:ln>
                  </pic:spPr>
                </pic:pic>
              </a:graphicData>
            </a:graphic>
          </wp:inline>
        </w:drawing>
      </w:r>
    </w:p>
    <w:p>
      <w:pPr>
        <w:pStyle w:val="16"/>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outlineLvl w:val="2"/>
        <w:rPr>
          <w:rFonts w:hint="default"/>
          <w:lang w:val="en-US" w:eastAsia="zh-CN"/>
        </w:rPr>
      </w:pPr>
      <w:bookmarkStart w:id="62" w:name="_Toc21018"/>
      <w:bookmarkStart w:id="63" w:name="_Toc14168"/>
      <w:bookmarkStart w:id="64" w:name="_Toc27322"/>
      <w:bookmarkStart w:id="65" w:name="_Toc707"/>
      <w:bookmarkStart w:id="66" w:name="_Toc6585"/>
      <w:r>
        <w:rPr>
          <w:rFonts w:hint="eastAsia" w:eastAsia="仿宋_GB2312"/>
          <w:b/>
          <w:bCs/>
          <w:sz w:val="24"/>
          <w:szCs w:val="24"/>
          <w:lang w:val="en-US" w:eastAsia="zh-CN"/>
        </w:rPr>
        <w:t>图</w:t>
      </w:r>
      <w:r>
        <w:rPr>
          <w:rFonts w:hint="eastAsia" w:ascii="仿宋_GB2312" w:hAnsi="仿宋_GB2312" w:eastAsia="仿宋_GB2312" w:cs="仿宋_GB2312"/>
          <w:b/>
          <w:bCs/>
          <w:kern w:val="2"/>
          <w:sz w:val="24"/>
          <w:szCs w:val="24"/>
          <w:lang w:val="en-US" w:eastAsia="zh-CN" w:bidi="ar-SA"/>
        </w:rPr>
        <w:t xml:space="preserve">1-1 </w:t>
      </w:r>
      <w:bookmarkEnd w:id="62"/>
      <w:bookmarkEnd w:id="63"/>
      <w:r>
        <w:rPr>
          <w:rFonts w:hint="eastAsia" w:eastAsia="仿宋_GB2312"/>
          <w:b/>
          <w:bCs/>
          <w:sz w:val="24"/>
          <w:szCs w:val="24"/>
          <w:lang w:val="en-US" w:eastAsia="zh-CN"/>
        </w:rPr>
        <w:t>学习贯彻习近平新时代中国特色社会主义思想主题教育动员会</w:t>
      </w:r>
      <w:bookmarkEnd w:id="64"/>
      <w:bookmarkEnd w:id="65"/>
      <w:bookmarkEnd w:id="66"/>
    </w:p>
    <w:p>
      <w:pPr>
        <w:keepNext w:val="0"/>
        <w:keepLines w:val="0"/>
        <w:pageBreakBefore w:val="0"/>
        <w:widowControl w:val="0"/>
        <w:kinsoku/>
        <w:wordWrap/>
        <w:overflowPunct/>
        <w:topLinePunct w:val="0"/>
        <w:autoSpaceDE/>
        <w:autoSpaceDN/>
        <w:bidi w:val="0"/>
        <w:adjustRightInd/>
        <w:snapToGrid/>
        <w:spacing w:before="0" w:beforeLines="50"/>
        <w:jc w:val="center"/>
        <w:textAlignment w:val="auto"/>
        <w:outlineLvl w:val="1"/>
        <w:rPr>
          <w:rFonts w:hint="eastAsia"/>
        </w:rPr>
      </w:pPr>
      <w:bookmarkStart w:id="67" w:name="_Toc26753"/>
      <w:bookmarkStart w:id="68" w:name="_Toc14991"/>
      <w:bookmarkStart w:id="69" w:name="_Toc31141"/>
      <w:bookmarkStart w:id="70" w:name="_Toc16363"/>
      <w:bookmarkStart w:id="71" w:name="_Toc27612"/>
      <w:bookmarkStart w:id="72" w:name="_Toc18768"/>
      <w:bookmarkStart w:id="73" w:name="_Toc26214"/>
      <w:r>
        <w:rPr>
          <w:rFonts w:hint="eastAsia" w:ascii="仿宋_GB2312" w:hAnsi="仿宋_GB2312" w:eastAsia="仿宋_GB2312" w:cs="仿宋_GB2312"/>
          <w:b/>
          <w:bCs/>
          <w:sz w:val="24"/>
          <w:szCs w:val="24"/>
          <w:lang w:val="en-US" w:eastAsia="zh-CN"/>
        </w:rPr>
        <w:t xml:space="preserve">表1-1  </w:t>
      </w:r>
      <w:r>
        <w:rPr>
          <w:rFonts w:hint="eastAsia" w:ascii="仿宋_GB2312" w:hAnsi="仿宋_GB2312" w:eastAsia="仿宋_GB2312" w:cs="仿宋_GB2312"/>
          <w:b/>
          <w:bCs/>
          <w:sz w:val="24"/>
          <w:szCs w:val="24"/>
        </w:rPr>
        <w:t>202</w:t>
      </w:r>
      <w:r>
        <w:rPr>
          <w:rFonts w:hint="eastAsia" w:ascii="仿宋_GB2312" w:hAnsi="仿宋_GB2312" w:eastAsia="仿宋_GB2312" w:cs="仿宋_GB2312"/>
          <w:b/>
          <w:bCs/>
          <w:sz w:val="24"/>
          <w:szCs w:val="24"/>
          <w:lang w:val="en-US" w:eastAsia="zh-CN"/>
        </w:rPr>
        <w:t>3</w:t>
      </w:r>
      <w:r>
        <w:rPr>
          <w:rFonts w:hint="eastAsia" w:ascii="仿宋_GB2312" w:hAnsi="仿宋_GB2312" w:eastAsia="仿宋_GB2312" w:cs="仿宋_GB2312"/>
          <w:b/>
          <w:bCs/>
          <w:sz w:val="24"/>
          <w:szCs w:val="24"/>
        </w:rPr>
        <w:t>年全院性</w:t>
      </w:r>
      <w:r>
        <w:rPr>
          <w:rFonts w:hint="eastAsia" w:ascii="仿宋_GB2312" w:hAnsi="仿宋_GB2312" w:eastAsia="仿宋_GB2312" w:cs="仿宋_GB2312"/>
          <w:b/>
          <w:bCs/>
          <w:sz w:val="24"/>
          <w:szCs w:val="24"/>
          <w:lang w:val="en-US" w:eastAsia="zh-CN"/>
        </w:rPr>
        <w:t>学习宣传党的二十大精神</w:t>
      </w:r>
      <w:r>
        <w:rPr>
          <w:rFonts w:hint="eastAsia" w:ascii="仿宋_GB2312" w:hAnsi="仿宋_GB2312" w:eastAsia="仿宋_GB2312" w:cs="仿宋_GB2312"/>
          <w:b/>
          <w:bCs/>
          <w:sz w:val="24"/>
          <w:szCs w:val="24"/>
        </w:rPr>
        <w:t>活动表</w:t>
      </w:r>
      <w:bookmarkEnd w:id="67"/>
      <w:bookmarkEnd w:id="68"/>
      <w:bookmarkEnd w:id="69"/>
      <w:bookmarkEnd w:id="70"/>
    </w:p>
    <w:tbl>
      <w:tblPr>
        <w:tblStyle w:val="18"/>
        <w:tblW w:w="8520"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1"/>
        <w:gridCol w:w="3137"/>
        <w:gridCol w:w="1332"/>
        <w:gridCol w:w="1705"/>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1" w:type="dxa"/>
            <w:tcBorders>
              <w:tl2br w:val="nil"/>
              <w:tr2bl w:val="nil"/>
            </w:tcBorders>
            <w:vAlign w:val="center"/>
          </w:tcPr>
          <w:p>
            <w:pPr>
              <w:jc w:val="center"/>
              <w:outlineLvl w:val="9"/>
              <w:rPr>
                <w:rFonts w:hint="eastAsia" w:ascii="仿宋_GB2312" w:hAnsi="仿宋_GB2312" w:eastAsia="仿宋_GB2312" w:cs="仿宋_GB2312"/>
                <w:b/>
                <w:bCs/>
                <w:szCs w:val="21"/>
              </w:rPr>
            </w:pPr>
            <w:r>
              <w:rPr>
                <w:rFonts w:hint="eastAsia" w:ascii="仿宋_GB2312" w:hAnsi="仿宋_GB2312" w:eastAsia="仿宋_GB2312" w:cs="仿宋_GB2312"/>
                <w:b/>
                <w:bCs/>
                <w:szCs w:val="21"/>
              </w:rPr>
              <w:t>序</w:t>
            </w:r>
          </w:p>
          <w:p>
            <w:pPr>
              <w:jc w:val="center"/>
              <w:outlineLvl w:val="9"/>
              <w:rPr>
                <w:rFonts w:hint="eastAsia" w:ascii="仿宋_GB2312" w:hAnsi="仿宋_GB2312" w:eastAsia="仿宋_GB2312" w:cs="仿宋_GB2312"/>
                <w:b/>
                <w:bCs/>
                <w:kern w:val="2"/>
                <w:sz w:val="21"/>
                <w:szCs w:val="21"/>
                <w:lang w:val="en-US" w:eastAsia="zh-CN" w:bidi="ar-SA"/>
              </w:rPr>
            </w:pPr>
            <w:r>
              <w:rPr>
                <w:rFonts w:hint="eastAsia" w:ascii="仿宋_GB2312" w:hAnsi="仿宋_GB2312" w:eastAsia="仿宋_GB2312" w:cs="仿宋_GB2312"/>
                <w:b/>
                <w:bCs/>
                <w:szCs w:val="21"/>
              </w:rPr>
              <w:t>号</w:t>
            </w:r>
          </w:p>
        </w:tc>
        <w:tc>
          <w:tcPr>
            <w:tcW w:w="3137" w:type="dxa"/>
            <w:tcBorders>
              <w:tl2br w:val="nil"/>
              <w:tr2bl w:val="nil"/>
            </w:tcBorders>
            <w:vAlign w:val="center"/>
          </w:tcPr>
          <w:p>
            <w:pPr>
              <w:jc w:val="center"/>
              <w:outlineLvl w:val="9"/>
              <w:rPr>
                <w:rFonts w:hint="eastAsia" w:ascii="仿宋_GB2312" w:hAnsi="仿宋_GB2312" w:eastAsia="仿宋_GB2312" w:cs="仿宋_GB2312"/>
                <w:b/>
                <w:bCs/>
                <w:kern w:val="2"/>
                <w:sz w:val="21"/>
                <w:szCs w:val="21"/>
                <w:lang w:val="en-US" w:eastAsia="zh-CN" w:bidi="ar-SA"/>
              </w:rPr>
            </w:pPr>
            <w:r>
              <w:rPr>
                <w:rFonts w:hint="eastAsia" w:ascii="仿宋_GB2312" w:hAnsi="仿宋_GB2312" w:eastAsia="仿宋_GB2312" w:cs="仿宋_GB2312"/>
                <w:b/>
                <w:bCs/>
                <w:szCs w:val="21"/>
              </w:rPr>
              <w:t>主题或项目</w:t>
            </w:r>
          </w:p>
        </w:tc>
        <w:tc>
          <w:tcPr>
            <w:tcW w:w="1332" w:type="dxa"/>
            <w:tcBorders>
              <w:tl2br w:val="nil"/>
              <w:tr2bl w:val="nil"/>
            </w:tcBorders>
            <w:vAlign w:val="center"/>
          </w:tcPr>
          <w:p>
            <w:pPr>
              <w:jc w:val="center"/>
              <w:outlineLvl w:val="9"/>
              <w:rPr>
                <w:rFonts w:hint="eastAsia" w:ascii="仿宋_GB2312" w:hAnsi="仿宋_GB2312" w:eastAsia="仿宋_GB2312" w:cs="仿宋_GB2312"/>
                <w:b/>
                <w:bCs/>
                <w:kern w:val="2"/>
                <w:sz w:val="21"/>
                <w:szCs w:val="21"/>
                <w:lang w:val="en-US" w:eastAsia="zh-CN" w:bidi="ar-SA"/>
              </w:rPr>
            </w:pPr>
            <w:r>
              <w:rPr>
                <w:rFonts w:hint="eastAsia" w:ascii="仿宋_GB2312" w:hAnsi="仿宋_GB2312" w:eastAsia="仿宋_GB2312" w:cs="仿宋_GB2312"/>
                <w:b/>
                <w:bCs/>
                <w:szCs w:val="21"/>
              </w:rPr>
              <w:t>日期</w:t>
            </w:r>
          </w:p>
        </w:tc>
        <w:tc>
          <w:tcPr>
            <w:tcW w:w="1705" w:type="dxa"/>
            <w:tcBorders>
              <w:tl2br w:val="nil"/>
              <w:tr2bl w:val="nil"/>
            </w:tcBorders>
            <w:vAlign w:val="center"/>
          </w:tcPr>
          <w:p>
            <w:pPr>
              <w:jc w:val="center"/>
              <w:outlineLvl w:val="9"/>
              <w:rPr>
                <w:rFonts w:hint="eastAsia" w:ascii="仿宋_GB2312" w:hAnsi="仿宋_GB2312" w:eastAsia="仿宋_GB2312" w:cs="仿宋_GB2312"/>
                <w:b/>
                <w:bCs/>
                <w:kern w:val="2"/>
                <w:sz w:val="21"/>
                <w:szCs w:val="21"/>
                <w:lang w:val="en-US" w:eastAsia="zh-CN" w:bidi="ar-SA"/>
              </w:rPr>
            </w:pPr>
            <w:r>
              <w:rPr>
                <w:rFonts w:hint="eastAsia" w:ascii="仿宋_GB2312" w:hAnsi="仿宋_GB2312" w:eastAsia="仿宋_GB2312" w:cs="仿宋_GB2312"/>
                <w:b/>
                <w:bCs/>
                <w:szCs w:val="21"/>
              </w:rPr>
              <w:t>参与人员</w:t>
            </w:r>
          </w:p>
        </w:tc>
        <w:tc>
          <w:tcPr>
            <w:tcW w:w="1705" w:type="dxa"/>
            <w:tcBorders>
              <w:tl2br w:val="nil"/>
              <w:tr2bl w:val="nil"/>
            </w:tcBorders>
            <w:vAlign w:val="center"/>
          </w:tcPr>
          <w:p>
            <w:pPr>
              <w:jc w:val="center"/>
              <w:outlineLvl w:val="9"/>
              <w:rPr>
                <w:rFonts w:hint="eastAsia" w:ascii="仿宋_GB2312" w:hAnsi="仿宋_GB2312" w:eastAsia="仿宋_GB2312" w:cs="仿宋_GB2312"/>
                <w:b/>
                <w:bCs/>
                <w:kern w:val="2"/>
                <w:sz w:val="21"/>
                <w:szCs w:val="21"/>
                <w:lang w:val="en-US" w:eastAsia="zh-CN" w:bidi="ar-SA"/>
              </w:rPr>
            </w:pPr>
            <w:r>
              <w:rPr>
                <w:rFonts w:hint="eastAsia" w:ascii="仿宋_GB2312" w:hAnsi="仿宋_GB2312" w:eastAsia="仿宋_GB2312" w:cs="仿宋_GB2312"/>
                <w:b/>
                <w:bCs/>
                <w:szCs w:val="21"/>
                <w:lang w:val="en-US" w:eastAsia="zh-CN"/>
              </w:rPr>
              <w:t>牵头部门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1" w:type="dxa"/>
            <w:tcBorders>
              <w:tl2br w:val="nil"/>
              <w:tr2bl w:val="nil"/>
            </w:tcBorders>
            <w:vAlign w:val="center"/>
          </w:tcPr>
          <w:p>
            <w:pPr>
              <w:jc w:val="center"/>
              <w:outlineLvl w:val="9"/>
              <w:rPr>
                <w:rFonts w:hint="default" w:ascii="仿宋_GB2312" w:hAnsi="仿宋_GB2312" w:eastAsia="仿宋_GB2312" w:cs="仿宋_GB2312"/>
                <w:b w:val="0"/>
                <w:bCs w:val="0"/>
                <w:color w:val="auto"/>
                <w:kern w:val="2"/>
                <w:sz w:val="21"/>
                <w:szCs w:val="21"/>
                <w:vertAlign w:val="baseline"/>
                <w:lang w:val="en-US" w:eastAsia="zh-CN" w:bidi="ar-SA"/>
              </w:rPr>
            </w:pPr>
            <w:r>
              <w:rPr>
                <w:rFonts w:hint="eastAsia" w:ascii="仿宋_GB2312" w:hAnsi="仿宋_GB2312" w:eastAsia="仿宋_GB2312" w:cs="仿宋_GB2312"/>
                <w:b w:val="0"/>
                <w:bCs w:val="0"/>
                <w:color w:val="auto"/>
                <w:kern w:val="2"/>
                <w:sz w:val="21"/>
                <w:szCs w:val="21"/>
                <w:vertAlign w:val="baseline"/>
                <w:lang w:val="en-US" w:eastAsia="zh-CN" w:bidi="ar-SA"/>
              </w:rPr>
              <w:t>1</w:t>
            </w:r>
          </w:p>
        </w:tc>
        <w:tc>
          <w:tcPr>
            <w:tcW w:w="3137"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b w:val="0"/>
                <w:bCs w:val="0"/>
                <w:color w:val="auto"/>
                <w:kern w:val="2"/>
                <w:sz w:val="21"/>
                <w:szCs w:val="21"/>
                <w:vertAlign w:val="baseline"/>
                <w:lang w:val="en-US" w:eastAsia="zh-CN" w:bidi="ar-SA"/>
              </w:rPr>
            </w:pPr>
            <w:r>
              <w:rPr>
                <w:rFonts w:hint="eastAsia" w:ascii="仿宋_GB2312" w:hAnsi="仿宋_GB2312" w:eastAsia="仿宋_GB2312" w:cs="仿宋_GB2312"/>
                <w:b w:val="0"/>
                <w:bCs w:val="0"/>
                <w:color w:val="auto"/>
                <w:kern w:val="2"/>
                <w:sz w:val="21"/>
                <w:szCs w:val="21"/>
                <w:lang w:val="en-US" w:eastAsia="zh-CN" w:bidi="ar-SA"/>
              </w:rPr>
              <w:t>学习贯彻党的二十大精神知识竞赛共6期</w:t>
            </w:r>
          </w:p>
        </w:tc>
        <w:tc>
          <w:tcPr>
            <w:tcW w:w="133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4至5月</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全校师生</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宣传统战部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641" w:type="dxa"/>
            <w:tcBorders>
              <w:tl2br w:val="nil"/>
              <w:tr2bl w:val="nil"/>
            </w:tcBorders>
            <w:vAlign w:val="center"/>
          </w:tcPr>
          <w:p>
            <w:pPr>
              <w:jc w:val="center"/>
              <w:outlineLvl w:val="9"/>
              <w:rPr>
                <w:rFonts w:hint="default" w:ascii="仿宋_GB2312" w:hAnsi="仿宋_GB2312" w:eastAsia="仿宋_GB2312" w:cs="仿宋_GB2312"/>
                <w:b w:val="0"/>
                <w:bCs w:val="0"/>
                <w:color w:val="auto"/>
                <w:kern w:val="2"/>
                <w:sz w:val="21"/>
                <w:szCs w:val="21"/>
                <w:vertAlign w:val="baseline"/>
                <w:lang w:val="en-US" w:eastAsia="zh-CN" w:bidi="ar-SA"/>
              </w:rPr>
            </w:pPr>
            <w:r>
              <w:rPr>
                <w:rFonts w:hint="eastAsia" w:ascii="仿宋_GB2312" w:hAnsi="仿宋_GB2312" w:eastAsia="仿宋_GB2312" w:cs="仿宋_GB2312"/>
                <w:b w:val="0"/>
                <w:bCs w:val="0"/>
                <w:color w:val="auto"/>
                <w:kern w:val="2"/>
                <w:sz w:val="21"/>
                <w:szCs w:val="21"/>
                <w:vertAlign w:val="baseline"/>
                <w:lang w:val="en-US" w:eastAsia="zh-CN" w:bidi="ar-SA"/>
              </w:rPr>
              <w:t>2</w:t>
            </w:r>
          </w:p>
        </w:tc>
        <w:tc>
          <w:tcPr>
            <w:tcW w:w="313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举办主题教育专题读书班3期</w:t>
            </w:r>
          </w:p>
        </w:tc>
        <w:tc>
          <w:tcPr>
            <w:tcW w:w="133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4至6月</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192名党员干部</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组织人事处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1" w:type="dxa"/>
            <w:tcBorders>
              <w:tl2br w:val="nil"/>
              <w:tr2bl w:val="nil"/>
            </w:tcBorders>
            <w:vAlign w:val="center"/>
          </w:tcPr>
          <w:p>
            <w:pPr>
              <w:jc w:val="center"/>
              <w:outlineLvl w:val="9"/>
              <w:rPr>
                <w:rFonts w:hint="default" w:ascii="仿宋_GB2312" w:hAnsi="仿宋_GB2312" w:eastAsia="仿宋_GB2312" w:cs="仿宋_GB2312"/>
                <w:b w:val="0"/>
                <w:bCs w:val="0"/>
                <w:color w:val="auto"/>
                <w:kern w:val="2"/>
                <w:sz w:val="21"/>
                <w:szCs w:val="21"/>
                <w:vertAlign w:val="baseline"/>
                <w:lang w:val="en-US" w:eastAsia="zh-CN" w:bidi="ar-SA"/>
              </w:rPr>
            </w:pPr>
            <w:r>
              <w:rPr>
                <w:rFonts w:hint="eastAsia" w:ascii="仿宋_GB2312" w:hAnsi="仿宋_GB2312" w:eastAsia="仿宋_GB2312" w:cs="仿宋_GB2312"/>
                <w:b w:val="0"/>
                <w:bCs w:val="0"/>
                <w:color w:val="auto"/>
                <w:kern w:val="2"/>
                <w:sz w:val="21"/>
                <w:szCs w:val="21"/>
                <w:vertAlign w:val="baseline"/>
                <w:lang w:val="en-US" w:eastAsia="zh-CN" w:bidi="ar-SA"/>
              </w:rPr>
              <w:t>3</w:t>
            </w:r>
          </w:p>
        </w:tc>
        <w:tc>
          <w:tcPr>
            <w:tcW w:w="313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党委理论学习中心组共开展专题研讨5期</w:t>
            </w:r>
          </w:p>
        </w:tc>
        <w:tc>
          <w:tcPr>
            <w:tcW w:w="133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4至6月</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党委成员</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组织人事处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1" w:type="dxa"/>
            <w:tcBorders>
              <w:tl2br w:val="nil"/>
              <w:tr2bl w:val="nil"/>
            </w:tcBorders>
            <w:vAlign w:val="center"/>
          </w:tcPr>
          <w:p>
            <w:pPr>
              <w:jc w:val="center"/>
              <w:outlineLvl w:val="9"/>
              <w:rPr>
                <w:rFonts w:hint="default" w:ascii="仿宋_GB2312" w:hAnsi="仿宋_GB2312" w:eastAsia="仿宋_GB2312" w:cs="仿宋_GB2312"/>
                <w:b w:val="0"/>
                <w:bCs w:val="0"/>
                <w:color w:val="auto"/>
                <w:kern w:val="2"/>
                <w:sz w:val="21"/>
                <w:szCs w:val="21"/>
                <w:vertAlign w:val="baseline"/>
                <w:lang w:val="en-US" w:eastAsia="zh-CN" w:bidi="ar-SA"/>
              </w:rPr>
            </w:pPr>
            <w:r>
              <w:rPr>
                <w:rFonts w:hint="eastAsia" w:ascii="仿宋_GB2312" w:hAnsi="仿宋_GB2312" w:eastAsia="仿宋_GB2312" w:cs="仿宋_GB2312"/>
                <w:b w:val="0"/>
                <w:bCs w:val="0"/>
                <w:color w:val="auto"/>
                <w:kern w:val="2"/>
                <w:sz w:val="21"/>
                <w:szCs w:val="21"/>
                <w:vertAlign w:val="baseline"/>
                <w:lang w:val="en-US" w:eastAsia="zh-CN" w:bidi="ar-SA"/>
              </w:rPr>
              <w:t>4</w:t>
            </w:r>
          </w:p>
        </w:tc>
        <w:tc>
          <w:tcPr>
            <w:tcW w:w="313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“一月一课一片一实践”活动讲微型党课、观看教育片、开展社会实践活动。</w:t>
            </w:r>
          </w:p>
        </w:tc>
        <w:tc>
          <w:tcPr>
            <w:tcW w:w="133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4至6月</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1328人次</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组织人事处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1" w:type="dxa"/>
            <w:tcBorders>
              <w:tl2br w:val="nil"/>
              <w:tr2bl w:val="nil"/>
            </w:tcBorders>
            <w:vAlign w:val="center"/>
          </w:tcPr>
          <w:p>
            <w:pPr>
              <w:jc w:val="center"/>
              <w:outlineLvl w:val="9"/>
              <w:rPr>
                <w:rFonts w:hint="default" w:ascii="仿宋_GB2312" w:hAnsi="仿宋_GB2312" w:eastAsia="仿宋_GB2312" w:cs="仿宋_GB2312"/>
                <w:b w:val="0"/>
                <w:bCs w:val="0"/>
                <w:color w:val="auto"/>
                <w:kern w:val="2"/>
                <w:sz w:val="21"/>
                <w:szCs w:val="21"/>
                <w:vertAlign w:val="baseline"/>
                <w:lang w:val="en-US" w:eastAsia="zh-CN" w:bidi="ar-SA"/>
              </w:rPr>
            </w:pPr>
            <w:r>
              <w:rPr>
                <w:rFonts w:hint="eastAsia" w:ascii="仿宋_GB2312" w:hAnsi="仿宋_GB2312" w:eastAsia="仿宋_GB2312" w:cs="仿宋_GB2312"/>
                <w:b w:val="0"/>
                <w:bCs w:val="0"/>
                <w:color w:val="auto"/>
                <w:kern w:val="2"/>
                <w:sz w:val="21"/>
                <w:szCs w:val="21"/>
                <w:vertAlign w:val="baseline"/>
                <w:lang w:val="en-US" w:eastAsia="zh-CN" w:bidi="ar-SA"/>
              </w:rPr>
              <w:t>5</w:t>
            </w:r>
          </w:p>
        </w:tc>
        <w:tc>
          <w:tcPr>
            <w:tcW w:w="313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textAlignment w:val="auto"/>
              <w:outlineLvl w:val="9"/>
              <w:rPr>
                <w:rFonts w:hint="eastAsia" w:ascii="仿宋_GB2312" w:hAnsi="仿宋_GB2312" w:eastAsia="仿宋_GB2312" w:cs="仿宋_GB2312"/>
                <w:b w:val="0"/>
                <w:bCs w:val="0"/>
                <w:color w:val="auto"/>
                <w:kern w:val="2"/>
                <w:sz w:val="21"/>
                <w:szCs w:val="21"/>
                <w:vertAlign w:val="baseline"/>
                <w:lang w:val="en-US" w:eastAsia="zh-CN" w:bidi="ar-SA"/>
              </w:rPr>
            </w:pPr>
            <w:r>
              <w:rPr>
                <w:rFonts w:hint="eastAsia" w:ascii="仿宋_GB2312" w:hAnsi="仿宋_GB2312" w:eastAsia="仿宋_GB2312" w:cs="仿宋_GB2312"/>
                <w:b w:val="0"/>
                <w:bCs w:val="0"/>
                <w:kern w:val="2"/>
                <w:sz w:val="21"/>
                <w:szCs w:val="21"/>
                <w:lang w:val="en-US" w:eastAsia="zh-CN" w:bidi="ar-SA"/>
              </w:rPr>
              <w:t>主题教育集中学习培训暨“双高”建设培训</w:t>
            </w:r>
          </w:p>
        </w:tc>
        <w:tc>
          <w:tcPr>
            <w:tcW w:w="133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4月28日</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400教职工</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组织人事处、</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质量监控处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1" w:type="dxa"/>
            <w:tcBorders>
              <w:tl2br w:val="nil"/>
              <w:tr2bl w:val="nil"/>
            </w:tcBorders>
            <w:vAlign w:val="center"/>
          </w:tcPr>
          <w:p>
            <w:pPr>
              <w:jc w:val="center"/>
              <w:outlineLvl w:val="9"/>
              <w:rPr>
                <w:rFonts w:hint="default" w:ascii="仿宋_GB2312" w:hAnsi="仿宋_GB2312" w:eastAsia="仿宋_GB2312" w:cs="仿宋_GB2312"/>
                <w:b w:val="0"/>
                <w:bCs w:val="0"/>
                <w:color w:val="auto"/>
                <w:kern w:val="2"/>
                <w:sz w:val="21"/>
                <w:szCs w:val="21"/>
                <w:vertAlign w:val="baseline"/>
                <w:lang w:val="en-US" w:eastAsia="zh-CN" w:bidi="ar-SA"/>
              </w:rPr>
            </w:pPr>
            <w:r>
              <w:rPr>
                <w:rFonts w:hint="eastAsia" w:ascii="仿宋_GB2312" w:hAnsi="仿宋_GB2312" w:eastAsia="仿宋_GB2312" w:cs="仿宋_GB2312"/>
                <w:b w:val="0"/>
                <w:bCs w:val="0"/>
                <w:color w:val="auto"/>
                <w:kern w:val="2"/>
                <w:sz w:val="21"/>
                <w:szCs w:val="21"/>
                <w:vertAlign w:val="baseline"/>
                <w:lang w:val="en-US" w:eastAsia="zh-CN" w:bidi="ar-SA"/>
              </w:rPr>
              <w:t>6</w:t>
            </w:r>
          </w:p>
        </w:tc>
        <w:tc>
          <w:tcPr>
            <w:tcW w:w="313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kern w:val="2"/>
                <w:sz w:val="21"/>
                <w:szCs w:val="21"/>
                <w:lang w:val="en-US" w:eastAsia="zh-CN" w:bidi="ar-SA"/>
              </w:rPr>
              <w:t>“学习二十大  永远跟党走 奋进新征程”专题宣讲会</w:t>
            </w:r>
          </w:p>
        </w:tc>
        <w:tc>
          <w:tcPr>
            <w:tcW w:w="133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5月4日</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400师生</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团委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1" w:type="dxa"/>
            <w:tcBorders>
              <w:tl2br w:val="nil"/>
              <w:tr2bl w:val="nil"/>
            </w:tcBorders>
            <w:vAlign w:val="center"/>
          </w:tcPr>
          <w:p>
            <w:pPr>
              <w:jc w:val="center"/>
              <w:outlineLvl w:val="9"/>
              <w:rPr>
                <w:rFonts w:hint="default" w:ascii="仿宋_GB2312" w:hAnsi="仿宋_GB2312" w:eastAsia="仿宋_GB2312" w:cs="仿宋_GB2312"/>
                <w:b w:val="0"/>
                <w:bCs w:val="0"/>
                <w:color w:val="auto"/>
                <w:kern w:val="2"/>
                <w:sz w:val="21"/>
                <w:szCs w:val="21"/>
                <w:vertAlign w:val="baseline"/>
                <w:lang w:val="en-US" w:eastAsia="zh-CN" w:bidi="ar-SA"/>
              </w:rPr>
            </w:pPr>
            <w:r>
              <w:rPr>
                <w:rFonts w:hint="eastAsia" w:ascii="仿宋_GB2312" w:hAnsi="仿宋_GB2312" w:eastAsia="仿宋_GB2312" w:cs="仿宋_GB2312"/>
                <w:b w:val="0"/>
                <w:bCs w:val="0"/>
                <w:color w:val="auto"/>
                <w:kern w:val="2"/>
                <w:sz w:val="21"/>
                <w:szCs w:val="21"/>
                <w:vertAlign w:val="baseline"/>
                <w:lang w:val="en-US" w:eastAsia="zh-CN" w:bidi="ar-SA"/>
              </w:rPr>
              <w:t>7</w:t>
            </w:r>
          </w:p>
        </w:tc>
        <w:tc>
          <w:tcPr>
            <w:tcW w:w="313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b w:val="0"/>
                <w:bCs w:val="0"/>
                <w:color w:val="auto"/>
                <w:kern w:val="2"/>
                <w:sz w:val="21"/>
                <w:szCs w:val="21"/>
                <w:lang w:val="en-US" w:eastAsia="zh-CN" w:bidi="ar-SA"/>
              </w:rPr>
              <w:t>“党建+科普进社区”“关爱老人健康，保障用药安全”</w:t>
            </w:r>
          </w:p>
        </w:tc>
        <w:tc>
          <w:tcPr>
            <w:tcW w:w="133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5月</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教师党员、学生志愿者共20人</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生物工程院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1" w:type="dxa"/>
            <w:tcBorders>
              <w:tl2br w:val="nil"/>
              <w:tr2bl w:val="nil"/>
            </w:tcBorders>
            <w:vAlign w:val="center"/>
          </w:tcPr>
          <w:p>
            <w:pPr>
              <w:jc w:val="center"/>
              <w:outlineLvl w:val="9"/>
              <w:rPr>
                <w:rFonts w:hint="default" w:ascii="仿宋_GB2312" w:hAnsi="仿宋_GB2312" w:eastAsia="仿宋_GB2312" w:cs="仿宋_GB2312"/>
                <w:b w:val="0"/>
                <w:bCs w:val="0"/>
                <w:color w:val="auto"/>
                <w:kern w:val="2"/>
                <w:sz w:val="21"/>
                <w:szCs w:val="21"/>
                <w:vertAlign w:val="baseline"/>
                <w:lang w:val="en-US" w:eastAsia="zh-CN" w:bidi="ar-SA"/>
              </w:rPr>
            </w:pPr>
            <w:r>
              <w:rPr>
                <w:rFonts w:hint="eastAsia" w:ascii="仿宋_GB2312" w:hAnsi="仿宋_GB2312" w:eastAsia="仿宋_GB2312" w:cs="仿宋_GB2312"/>
                <w:b w:val="0"/>
                <w:bCs w:val="0"/>
                <w:color w:val="auto"/>
                <w:kern w:val="2"/>
                <w:sz w:val="21"/>
                <w:szCs w:val="21"/>
                <w:vertAlign w:val="baseline"/>
                <w:lang w:val="en-US" w:eastAsia="zh-CN" w:bidi="ar-SA"/>
              </w:rPr>
              <w:t>8</w:t>
            </w:r>
          </w:p>
        </w:tc>
        <w:tc>
          <w:tcPr>
            <w:tcW w:w="3137"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b w:val="0"/>
                <w:bCs w:val="0"/>
                <w:color w:val="auto"/>
                <w:kern w:val="2"/>
                <w:sz w:val="21"/>
                <w:szCs w:val="21"/>
                <w:vertAlign w:val="baseline"/>
                <w:lang w:val="en-US" w:eastAsia="zh-CN" w:bidi="ar-SA"/>
              </w:rPr>
            </w:pPr>
            <w:r>
              <w:rPr>
                <w:rFonts w:hint="eastAsia" w:ascii="仿宋_GB2312" w:hAnsi="仿宋_GB2312" w:eastAsia="仿宋_GB2312" w:cs="仿宋_GB2312"/>
                <w:b w:val="0"/>
                <w:bCs w:val="0"/>
                <w:kern w:val="2"/>
                <w:sz w:val="21"/>
                <w:szCs w:val="21"/>
                <w:lang w:val="en-US" w:eastAsia="zh-CN" w:bidi="ar-SA"/>
              </w:rPr>
              <w:t>“学习二十大，永远跟党走”剪纸展览活动</w:t>
            </w:r>
          </w:p>
        </w:tc>
        <w:tc>
          <w:tcPr>
            <w:tcW w:w="133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5月18日</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200师生</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宣传统战部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641" w:type="dxa"/>
            <w:tcBorders>
              <w:tl2br w:val="nil"/>
              <w:tr2bl w:val="nil"/>
            </w:tcBorders>
            <w:vAlign w:val="center"/>
          </w:tcPr>
          <w:p>
            <w:pPr>
              <w:jc w:val="center"/>
              <w:outlineLvl w:val="9"/>
              <w:rPr>
                <w:rFonts w:hint="default" w:ascii="仿宋_GB2312" w:hAnsi="仿宋_GB2312" w:eastAsia="仿宋_GB2312" w:cs="仿宋_GB2312"/>
                <w:b w:val="0"/>
                <w:bCs w:val="0"/>
                <w:color w:val="auto"/>
                <w:kern w:val="2"/>
                <w:sz w:val="21"/>
                <w:szCs w:val="21"/>
                <w:vertAlign w:val="baseline"/>
                <w:lang w:val="en-US" w:eastAsia="zh-CN" w:bidi="ar-SA"/>
              </w:rPr>
            </w:pPr>
            <w:r>
              <w:rPr>
                <w:rFonts w:hint="eastAsia" w:ascii="仿宋_GB2312" w:hAnsi="仿宋_GB2312" w:eastAsia="仿宋_GB2312" w:cs="仿宋_GB2312"/>
                <w:b w:val="0"/>
                <w:bCs w:val="0"/>
                <w:color w:val="auto"/>
                <w:kern w:val="2"/>
                <w:sz w:val="21"/>
                <w:szCs w:val="21"/>
                <w:vertAlign w:val="baseline"/>
                <w:lang w:val="en-US" w:eastAsia="zh-CN" w:bidi="ar-SA"/>
              </w:rPr>
              <w:t>9</w:t>
            </w:r>
          </w:p>
        </w:tc>
        <w:tc>
          <w:tcPr>
            <w:tcW w:w="313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color w:val="auto"/>
                <w:kern w:val="2"/>
                <w:sz w:val="21"/>
                <w:szCs w:val="21"/>
                <w:lang w:val="en-US" w:eastAsia="zh-CN" w:bidi="ar-SA"/>
              </w:rPr>
              <w:t>收看“奋斗青春号”大思政课</w:t>
            </w:r>
          </w:p>
        </w:tc>
        <w:tc>
          <w:tcPr>
            <w:tcW w:w="133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5月30日</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全体学生</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学生工作部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1" w:type="dxa"/>
            <w:tcBorders>
              <w:tl2br w:val="nil"/>
              <w:tr2bl w:val="nil"/>
            </w:tcBorders>
            <w:vAlign w:val="center"/>
          </w:tcPr>
          <w:p>
            <w:pPr>
              <w:jc w:val="center"/>
              <w:outlineLvl w:val="9"/>
              <w:rPr>
                <w:rFonts w:hint="default" w:ascii="仿宋_GB2312" w:hAnsi="仿宋_GB2312" w:eastAsia="仿宋_GB2312" w:cs="仿宋_GB2312"/>
                <w:b w:val="0"/>
                <w:bCs w:val="0"/>
                <w:color w:val="auto"/>
                <w:kern w:val="2"/>
                <w:sz w:val="21"/>
                <w:szCs w:val="21"/>
                <w:vertAlign w:val="baseline"/>
                <w:lang w:val="en-US" w:eastAsia="zh-CN" w:bidi="ar-SA"/>
              </w:rPr>
            </w:pPr>
            <w:r>
              <w:rPr>
                <w:rFonts w:hint="eastAsia" w:ascii="仿宋_GB2312" w:hAnsi="仿宋_GB2312" w:eastAsia="仿宋_GB2312" w:cs="仿宋_GB2312"/>
                <w:b w:val="0"/>
                <w:bCs w:val="0"/>
                <w:color w:val="auto"/>
                <w:kern w:val="2"/>
                <w:sz w:val="21"/>
                <w:szCs w:val="21"/>
                <w:vertAlign w:val="baseline"/>
                <w:lang w:val="en-US" w:eastAsia="zh-CN" w:bidi="ar-SA"/>
              </w:rPr>
              <w:t>10</w:t>
            </w:r>
          </w:p>
        </w:tc>
        <w:tc>
          <w:tcPr>
            <w:tcW w:w="313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赴新宁县宛旦平烈士故居开展党性教育</w:t>
            </w:r>
          </w:p>
        </w:tc>
        <w:tc>
          <w:tcPr>
            <w:tcW w:w="133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7月20日</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全体党员</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组织人事处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1" w:type="dxa"/>
            <w:tcBorders>
              <w:tl2br w:val="nil"/>
              <w:tr2bl w:val="nil"/>
            </w:tcBorders>
            <w:vAlign w:val="center"/>
          </w:tcPr>
          <w:p>
            <w:pPr>
              <w:jc w:val="center"/>
              <w:outlineLvl w:val="9"/>
              <w:rPr>
                <w:rFonts w:hint="default" w:ascii="仿宋_GB2312" w:hAnsi="仿宋_GB2312" w:eastAsia="仿宋_GB2312" w:cs="仿宋_GB2312"/>
                <w:b w:val="0"/>
                <w:bCs w:val="0"/>
                <w:color w:val="auto"/>
                <w:kern w:val="2"/>
                <w:sz w:val="21"/>
                <w:szCs w:val="21"/>
                <w:vertAlign w:val="baseline"/>
                <w:lang w:val="en-US" w:eastAsia="zh-CN" w:bidi="ar-SA"/>
              </w:rPr>
            </w:pPr>
            <w:r>
              <w:rPr>
                <w:rFonts w:hint="eastAsia" w:ascii="仿宋_GB2312" w:hAnsi="仿宋_GB2312" w:eastAsia="仿宋_GB2312" w:cs="仿宋_GB2312"/>
                <w:b w:val="0"/>
                <w:bCs w:val="0"/>
                <w:color w:val="auto"/>
                <w:kern w:val="2"/>
                <w:sz w:val="21"/>
                <w:szCs w:val="21"/>
                <w:vertAlign w:val="baseline"/>
                <w:lang w:val="en-US" w:eastAsia="zh-CN" w:bidi="ar-SA"/>
              </w:rPr>
              <w:t>11</w:t>
            </w:r>
          </w:p>
        </w:tc>
        <w:tc>
          <w:tcPr>
            <w:tcW w:w="313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b w:val="0"/>
                <w:bCs w:val="0"/>
                <w:color w:val="auto"/>
                <w:kern w:val="2"/>
                <w:sz w:val="21"/>
                <w:szCs w:val="21"/>
                <w:vertAlign w:val="baseline"/>
                <w:lang w:val="en-US" w:eastAsia="zh-CN" w:bidi="ar-SA"/>
              </w:rPr>
            </w:pPr>
            <w:r>
              <w:rPr>
                <w:rFonts w:hint="eastAsia" w:ascii="仿宋_GB2312" w:hAnsi="仿宋_GB2312" w:eastAsia="仿宋_GB2312" w:cs="仿宋_GB2312"/>
                <w:b w:val="0"/>
                <w:bCs w:val="0"/>
                <w:kern w:val="2"/>
                <w:sz w:val="21"/>
                <w:szCs w:val="21"/>
                <w:lang w:val="en-US" w:eastAsia="zh-CN" w:bidi="ar-SA"/>
              </w:rPr>
              <w:t>主题教育“以学促干”专题研讨会</w:t>
            </w:r>
          </w:p>
        </w:tc>
        <w:tc>
          <w:tcPr>
            <w:tcW w:w="133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7月22日</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党委成员、招生就业处处长、二级学院就业工作负责人</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组织人事处、</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招生就业处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1" w:type="dxa"/>
            <w:tcBorders>
              <w:tl2br w:val="nil"/>
              <w:tr2bl w:val="nil"/>
            </w:tcBorders>
            <w:vAlign w:val="center"/>
          </w:tcPr>
          <w:p>
            <w:pPr>
              <w:jc w:val="center"/>
              <w:outlineLvl w:val="9"/>
              <w:rPr>
                <w:rFonts w:hint="default" w:ascii="仿宋_GB2312" w:hAnsi="仿宋_GB2312" w:eastAsia="仿宋_GB2312" w:cs="仿宋_GB2312"/>
                <w:b w:val="0"/>
                <w:bCs w:val="0"/>
                <w:color w:val="auto"/>
                <w:kern w:val="2"/>
                <w:sz w:val="21"/>
                <w:szCs w:val="21"/>
                <w:vertAlign w:val="baseline"/>
                <w:lang w:val="en-US" w:eastAsia="zh-CN" w:bidi="ar-SA"/>
              </w:rPr>
            </w:pPr>
            <w:r>
              <w:rPr>
                <w:rFonts w:hint="eastAsia" w:ascii="仿宋_GB2312" w:hAnsi="仿宋_GB2312" w:eastAsia="仿宋_GB2312" w:cs="仿宋_GB2312"/>
                <w:b w:val="0"/>
                <w:bCs w:val="0"/>
                <w:color w:val="auto"/>
                <w:kern w:val="2"/>
                <w:sz w:val="21"/>
                <w:szCs w:val="21"/>
                <w:vertAlign w:val="baseline"/>
                <w:lang w:val="en-US" w:eastAsia="zh-CN" w:bidi="ar-SA"/>
              </w:rPr>
              <w:t>12</w:t>
            </w:r>
          </w:p>
        </w:tc>
        <w:tc>
          <w:tcPr>
            <w:tcW w:w="3137" w:type="dxa"/>
            <w:tcBorders>
              <w:tl2br w:val="nil"/>
              <w:tr2bl w:val="nil"/>
            </w:tcBorders>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b w:val="0"/>
                <w:bCs w:val="0"/>
                <w:color w:val="auto"/>
                <w:kern w:val="2"/>
                <w:sz w:val="21"/>
                <w:szCs w:val="21"/>
                <w:vertAlign w:val="baseline"/>
                <w:lang w:val="en-US" w:eastAsia="zh-CN" w:bidi="ar-SA"/>
              </w:rPr>
            </w:pPr>
            <w:r>
              <w:rPr>
                <w:rFonts w:hint="eastAsia" w:ascii="仿宋_GB2312" w:hAnsi="仿宋_GB2312" w:eastAsia="仿宋_GB2312" w:cs="仿宋_GB2312"/>
                <w:b w:val="0"/>
                <w:bCs w:val="0"/>
                <w:color w:val="auto"/>
                <w:kern w:val="2"/>
                <w:sz w:val="21"/>
                <w:szCs w:val="21"/>
                <w:lang w:val="en-US" w:eastAsia="zh-CN" w:bidi="ar-SA"/>
              </w:rPr>
              <w:t>主题教育“以学正风”专题研讨会</w:t>
            </w:r>
          </w:p>
        </w:tc>
        <w:tc>
          <w:tcPr>
            <w:tcW w:w="133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7月23日</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党委成员、全体中层干部</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组织人事处、</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纪委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1" w:type="dxa"/>
            <w:tcBorders>
              <w:tl2br w:val="nil"/>
              <w:tr2bl w:val="nil"/>
            </w:tcBorders>
            <w:vAlign w:val="center"/>
          </w:tcPr>
          <w:p>
            <w:pPr>
              <w:jc w:val="center"/>
              <w:outlineLvl w:val="9"/>
              <w:rPr>
                <w:rFonts w:hint="default" w:ascii="仿宋_GB2312" w:hAnsi="仿宋_GB2312" w:eastAsia="仿宋_GB2312" w:cs="仿宋_GB2312"/>
                <w:b w:val="0"/>
                <w:bCs w:val="0"/>
                <w:color w:val="auto"/>
                <w:kern w:val="2"/>
                <w:sz w:val="21"/>
                <w:szCs w:val="21"/>
                <w:vertAlign w:val="baseline"/>
                <w:lang w:val="en-US" w:eastAsia="zh-CN" w:bidi="ar-SA"/>
              </w:rPr>
            </w:pPr>
            <w:r>
              <w:rPr>
                <w:rFonts w:hint="eastAsia" w:ascii="仿宋_GB2312" w:hAnsi="仿宋_GB2312" w:eastAsia="仿宋_GB2312" w:cs="仿宋_GB2312"/>
                <w:b w:val="0"/>
                <w:bCs w:val="0"/>
                <w:color w:val="auto"/>
                <w:kern w:val="2"/>
                <w:sz w:val="21"/>
                <w:szCs w:val="21"/>
                <w:vertAlign w:val="baseline"/>
                <w:lang w:val="en-US" w:eastAsia="zh-CN" w:bidi="ar-SA"/>
              </w:rPr>
              <w:t>13</w:t>
            </w:r>
          </w:p>
        </w:tc>
        <w:tc>
          <w:tcPr>
            <w:tcW w:w="313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color w:val="auto"/>
                <w:kern w:val="2"/>
                <w:sz w:val="21"/>
                <w:szCs w:val="21"/>
                <w:lang w:val="en-US" w:eastAsia="zh-CN" w:bidi="ar-SA"/>
              </w:rPr>
              <w:t>按照“思想旗帜”、“坚强核心”、“强国复兴”、“挺鹰担当”4个主题，组织开展各类主题教育实践活动</w:t>
            </w:r>
          </w:p>
        </w:tc>
        <w:tc>
          <w:tcPr>
            <w:tcW w:w="133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9至12月</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color w:val="auto"/>
                <w:kern w:val="2"/>
                <w:sz w:val="21"/>
                <w:szCs w:val="21"/>
                <w:lang w:val="en-US" w:eastAsia="zh-CN" w:bidi="ar-SA"/>
              </w:rPr>
              <w:t>全体团员</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团委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1" w:type="dxa"/>
            <w:tcBorders>
              <w:tl2br w:val="nil"/>
              <w:tr2bl w:val="nil"/>
            </w:tcBorders>
            <w:vAlign w:val="center"/>
          </w:tcPr>
          <w:p>
            <w:pPr>
              <w:jc w:val="center"/>
              <w:outlineLvl w:val="9"/>
              <w:rPr>
                <w:rFonts w:hint="default" w:ascii="仿宋_GB2312" w:hAnsi="仿宋_GB2312" w:eastAsia="仿宋_GB2312" w:cs="仿宋_GB2312"/>
                <w:b w:val="0"/>
                <w:bCs w:val="0"/>
                <w:color w:val="auto"/>
                <w:kern w:val="2"/>
                <w:sz w:val="21"/>
                <w:szCs w:val="21"/>
                <w:vertAlign w:val="baseline"/>
                <w:lang w:val="en-US" w:eastAsia="zh-CN" w:bidi="ar-SA"/>
              </w:rPr>
            </w:pPr>
            <w:r>
              <w:rPr>
                <w:rFonts w:hint="eastAsia" w:ascii="仿宋_GB2312" w:hAnsi="仿宋_GB2312" w:eastAsia="仿宋_GB2312" w:cs="仿宋_GB2312"/>
                <w:b w:val="0"/>
                <w:bCs w:val="0"/>
                <w:color w:val="auto"/>
                <w:kern w:val="2"/>
                <w:sz w:val="21"/>
                <w:szCs w:val="21"/>
                <w:vertAlign w:val="baseline"/>
                <w:lang w:val="en-US" w:eastAsia="zh-CN" w:bidi="ar-SA"/>
              </w:rPr>
              <w:t>14</w:t>
            </w:r>
          </w:p>
        </w:tc>
        <w:tc>
          <w:tcPr>
            <w:tcW w:w="313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color w:val="auto"/>
                <w:kern w:val="2"/>
                <w:sz w:val="21"/>
                <w:szCs w:val="21"/>
                <w:lang w:val="en-US" w:eastAsia="zh-CN" w:bidi="ar-SA"/>
              </w:rPr>
              <w:t>“学习党的二十大，培根铸魂育新人”教师节主题团日</w:t>
            </w:r>
          </w:p>
        </w:tc>
        <w:tc>
          <w:tcPr>
            <w:tcW w:w="133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9月9日</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color w:val="auto"/>
                <w:kern w:val="2"/>
                <w:sz w:val="21"/>
                <w:szCs w:val="21"/>
                <w:lang w:val="en-US" w:eastAsia="zh-CN" w:bidi="ar-SA"/>
              </w:rPr>
              <w:t>全体团员</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团委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641" w:type="dxa"/>
            <w:tcBorders>
              <w:tl2br w:val="nil"/>
              <w:tr2bl w:val="nil"/>
            </w:tcBorders>
            <w:vAlign w:val="center"/>
          </w:tcPr>
          <w:p>
            <w:pPr>
              <w:jc w:val="center"/>
              <w:outlineLvl w:val="9"/>
              <w:rPr>
                <w:rFonts w:hint="default" w:ascii="仿宋_GB2312" w:hAnsi="仿宋_GB2312" w:eastAsia="仿宋_GB2312" w:cs="仿宋_GB2312"/>
                <w:b w:val="0"/>
                <w:bCs w:val="0"/>
                <w:color w:val="auto"/>
                <w:kern w:val="2"/>
                <w:sz w:val="21"/>
                <w:szCs w:val="21"/>
                <w:vertAlign w:val="baseline"/>
                <w:lang w:val="en-US" w:eastAsia="zh-CN" w:bidi="ar-SA"/>
              </w:rPr>
            </w:pPr>
            <w:r>
              <w:rPr>
                <w:rFonts w:hint="eastAsia" w:ascii="仿宋_GB2312" w:hAnsi="仿宋_GB2312" w:eastAsia="仿宋_GB2312" w:cs="仿宋_GB2312"/>
                <w:b w:val="0"/>
                <w:bCs w:val="0"/>
                <w:color w:val="auto"/>
                <w:kern w:val="2"/>
                <w:sz w:val="21"/>
                <w:szCs w:val="21"/>
                <w:vertAlign w:val="baseline"/>
                <w:lang w:val="en-US" w:eastAsia="zh-CN" w:bidi="ar-SA"/>
              </w:rPr>
              <w:t>15</w:t>
            </w:r>
          </w:p>
        </w:tc>
        <w:tc>
          <w:tcPr>
            <w:tcW w:w="313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color w:val="auto"/>
                <w:kern w:val="2"/>
                <w:sz w:val="21"/>
                <w:szCs w:val="21"/>
                <w:lang w:val="en-US" w:eastAsia="zh-CN" w:bidi="ar-SA"/>
              </w:rPr>
              <w:t>湖南省大学生开学第一课</w:t>
            </w:r>
          </w:p>
        </w:tc>
        <w:tc>
          <w:tcPr>
            <w:tcW w:w="133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9月11日</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全体学生</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学生工作部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1" w:type="dxa"/>
            <w:tcBorders>
              <w:tl2br w:val="nil"/>
              <w:tr2bl w:val="nil"/>
            </w:tcBorders>
            <w:vAlign w:val="center"/>
          </w:tcPr>
          <w:p>
            <w:pPr>
              <w:jc w:val="center"/>
              <w:outlineLvl w:val="9"/>
              <w:rPr>
                <w:rFonts w:hint="default" w:ascii="仿宋_GB2312" w:hAnsi="仿宋_GB2312" w:eastAsia="仿宋_GB2312" w:cs="仿宋_GB2312"/>
                <w:b w:val="0"/>
                <w:bCs w:val="0"/>
                <w:color w:val="auto"/>
                <w:kern w:val="2"/>
                <w:sz w:val="21"/>
                <w:szCs w:val="21"/>
                <w:vertAlign w:val="baseline"/>
                <w:lang w:val="en-US" w:eastAsia="zh-CN" w:bidi="ar-SA"/>
              </w:rPr>
            </w:pPr>
            <w:r>
              <w:rPr>
                <w:rFonts w:hint="eastAsia" w:ascii="仿宋_GB2312" w:hAnsi="仿宋_GB2312" w:eastAsia="仿宋_GB2312" w:cs="仿宋_GB2312"/>
                <w:b w:val="0"/>
                <w:bCs w:val="0"/>
                <w:color w:val="auto"/>
                <w:kern w:val="2"/>
                <w:sz w:val="21"/>
                <w:szCs w:val="21"/>
                <w:vertAlign w:val="baseline"/>
                <w:lang w:val="en-US" w:eastAsia="zh-CN" w:bidi="ar-SA"/>
              </w:rPr>
              <w:t>16</w:t>
            </w:r>
          </w:p>
        </w:tc>
        <w:tc>
          <w:tcPr>
            <w:tcW w:w="313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color w:val="auto"/>
                <w:kern w:val="2"/>
                <w:sz w:val="21"/>
                <w:szCs w:val="21"/>
                <w:lang w:val="en-US" w:eastAsia="zh-CN" w:bidi="ar-SA"/>
              </w:rPr>
              <w:t>“学习贯彻二十大、强国复兴有我”为主题的校园第八届文化艺术节活动</w:t>
            </w:r>
          </w:p>
        </w:tc>
        <w:tc>
          <w:tcPr>
            <w:tcW w:w="133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9月19日至20日</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22个学生社团全体成员</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团委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1" w:type="dxa"/>
            <w:tcBorders>
              <w:tl2br w:val="nil"/>
              <w:tr2bl w:val="nil"/>
            </w:tcBorders>
            <w:vAlign w:val="center"/>
          </w:tcPr>
          <w:p>
            <w:pPr>
              <w:jc w:val="center"/>
              <w:outlineLvl w:val="9"/>
              <w:rPr>
                <w:rFonts w:hint="default" w:ascii="仿宋_GB2312" w:hAnsi="仿宋_GB2312" w:eastAsia="仿宋_GB2312" w:cs="仿宋_GB2312"/>
                <w:b w:val="0"/>
                <w:bCs w:val="0"/>
                <w:color w:val="auto"/>
                <w:kern w:val="2"/>
                <w:sz w:val="21"/>
                <w:szCs w:val="21"/>
                <w:vertAlign w:val="baseline"/>
                <w:lang w:val="en-US" w:eastAsia="zh-CN" w:bidi="ar-SA"/>
              </w:rPr>
            </w:pPr>
            <w:r>
              <w:rPr>
                <w:rFonts w:hint="eastAsia" w:ascii="仿宋_GB2312" w:hAnsi="仿宋_GB2312" w:eastAsia="仿宋_GB2312" w:cs="仿宋_GB2312"/>
                <w:b w:val="0"/>
                <w:bCs w:val="0"/>
                <w:color w:val="auto"/>
                <w:kern w:val="2"/>
                <w:sz w:val="21"/>
                <w:szCs w:val="21"/>
                <w:vertAlign w:val="baseline"/>
                <w:lang w:val="en-US" w:eastAsia="zh-CN" w:bidi="ar-SA"/>
              </w:rPr>
              <w:t>17</w:t>
            </w:r>
          </w:p>
        </w:tc>
        <w:tc>
          <w:tcPr>
            <w:tcW w:w="313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color w:val="auto"/>
                <w:kern w:val="2"/>
                <w:sz w:val="21"/>
                <w:szCs w:val="21"/>
                <w:lang w:val="en-US" w:eastAsia="zh-CN" w:bidi="ar-SA"/>
              </w:rPr>
              <w:t>“学习二十大，永远跟党走，奋进新征程”主题团日</w:t>
            </w:r>
          </w:p>
        </w:tc>
        <w:tc>
          <w:tcPr>
            <w:tcW w:w="133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10至12月</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color w:val="auto"/>
                <w:kern w:val="2"/>
                <w:sz w:val="21"/>
                <w:szCs w:val="21"/>
                <w:lang w:val="en-US" w:eastAsia="zh-CN" w:bidi="ar-SA"/>
              </w:rPr>
              <w:t>全体团员</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团委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641" w:type="dxa"/>
            <w:tcBorders>
              <w:tl2br w:val="nil"/>
              <w:tr2bl w:val="nil"/>
            </w:tcBorders>
            <w:vAlign w:val="center"/>
          </w:tcPr>
          <w:p>
            <w:pPr>
              <w:jc w:val="center"/>
              <w:outlineLvl w:val="9"/>
              <w:rPr>
                <w:rFonts w:hint="default" w:ascii="仿宋_GB2312" w:hAnsi="仿宋_GB2312" w:eastAsia="仿宋_GB2312" w:cs="仿宋_GB2312"/>
                <w:b w:val="0"/>
                <w:bCs w:val="0"/>
                <w:color w:val="auto"/>
                <w:kern w:val="2"/>
                <w:sz w:val="21"/>
                <w:szCs w:val="21"/>
                <w:vertAlign w:val="baseline"/>
                <w:lang w:val="en-US" w:eastAsia="zh-CN" w:bidi="ar-SA"/>
              </w:rPr>
            </w:pPr>
            <w:r>
              <w:rPr>
                <w:rFonts w:hint="eastAsia" w:ascii="仿宋_GB2312" w:hAnsi="仿宋_GB2312" w:eastAsia="仿宋_GB2312" w:cs="仿宋_GB2312"/>
                <w:b w:val="0"/>
                <w:bCs w:val="0"/>
                <w:color w:val="auto"/>
                <w:kern w:val="2"/>
                <w:sz w:val="21"/>
                <w:szCs w:val="21"/>
                <w:vertAlign w:val="baseline"/>
                <w:lang w:val="en-US" w:eastAsia="zh-CN" w:bidi="ar-SA"/>
              </w:rPr>
              <w:t>18</w:t>
            </w:r>
          </w:p>
        </w:tc>
        <w:tc>
          <w:tcPr>
            <w:tcW w:w="313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kern w:val="2"/>
                <w:sz w:val="21"/>
                <w:szCs w:val="21"/>
                <w:lang w:val="en-US" w:eastAsia="zh-CN" w:bidi="ar-SA"/>
              </w:rPr>
              <w:t>“为时代育新人”系列</w:t>
            </w:r>
          </w:p>
        </w:tc>
        <w:tc>
          <w:tcPr>
            <w:tcW w:w="133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10月19日</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color w:val="auto"/>
                <w:kern w:val="2"/>
                <w:sz w:val="21"/>
                <w:szCs w:val="21"/>
                <w:lang w:val="en-US" w:eastAsia="zh-CN" w:bidi="ar-SA"/>
              </w:rPr>
            </w:pPr>
            <w:r>
              <w:rPr>
                <w:rFonts w:hint="eastAsia" w:ascii="仿宋_GB2312" w:hAnsi="仿宋_GB2312" w:eastAsia="仿宋_GB2312" w:cs="仿宋_GB2312"/>
                <w:color w:val="auto"/>
                <w:kern w:val="2"/>
                <w:sz w:val="21"/>
                <w:szCs w:val="21"/>
                <w:lang w:val="en-US" w:eastAsia="zh-CN" w:bidi="ar-SA"/>
              </w:rPr>
              <w:t>全体学生</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学生工作部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641" w:type="dxa"/>
            <w:tcBorders>
              <w:tl2br w:val="nil"/>
              <w:tr2bl w:val="nil"/>
            </w:tcBorders>
            <w:vAlign w:val="center"/>
          </w:tcPr>
          <w:p>
            <w:pPr>
              <w:jc w:val="center"/>
              <w:outlineLvl w:val="9"/>
              <w:rPr>
                <w:rFonts w:hint="default" w:ascii="仿宋_GB2312" w:hAnsi="仿宋_GB2312" w:eastAsia="仿宋_GB2312" w:cs="仿宋_GB2312"/>
                <w:b w:val="0"/>
                <w:bCs w:val="0"/>
                <w:color w:val="auto"/>
                <w:kern w:val="2"/>
                <w:sz w:val="21"/>
                <w:szCs w:val="21"/>
                <w:vertAlign w:val="baseline"/>
                <w:lang w:val="en-US" w:eastAsia="zh-CN" w:bidi="ar-SA"/>
              </w:rPr>
            </w:pPr>
            <w:r>
              <w:rPr>
                <w:rFonts w:hint="eastAsia" w:ascii="仿宋_GB2312" w:hAnsi="仿宋_GB2312" w:eastAsia="仿宋_GB2312" w:cs="仿宋_GB2312"/>
                <w:b w:val="0"/>
                <w:bCs w:val="0"/>
                <w:color w:val="auto"/>
                <w:kern w:val="2"/>
                <w:sz w:val="21"/>
                <w:szCs w:val="21"/>
                <w:vertAlign w:val="baseline"/>
                <w:lang w:val="en-US" w:eastAsia="zh-CN" w:bidi="ar-SA"/>
              </w:rPr>
              <w:t>19</w:t>
            </w:r>
          </w:p>
        </w:tc>
        <w:tc>
          <w:tcPr>
            <w:tcW w:w="313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赴绥宁红色基地开展党性教育</w:t>
            </w:r>
          </w:p>
        </w:tc>
        <w:tc>
          <w:tcPr>
            <w:tcW w:w="133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10月20日</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全体党员</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组织人事处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41" w:type="dxa"/>
            <w:tcBorders>
              <w:tl2br w:val="nil"/>
              <w:tr2bl w:val="nil"/>
            </w:tcBorders>
            <w:vAlign w:val="center"/>
          </w:tcPr>
          <w:p>
            <w:pPr>
              <w:jc w:val="center"/>
              <w:outlineLvl w:val="9"/>
              <w:rPr>
                <w:rFonts w:hint="default" w:ascii="仿宋_GB2312" w:hAnsi="仿宋_GB2312" w:eastAsia="仿宋_GB2312" w:cs="仿宋_GB2312"/>
                <w:b w:val="0"/>
                <w:bCs w:val="0"/>
                <w:color w:val="auto"/>
                <w:kern w:val="2"/>
                <w:sz w:val="21"/>
                <w:szCs w:val="21"/>
                <w:vertAlign w:val="baseline"/>
                <w:lang w:val="en-US" w:eastAsia="zh-CN" w:bidi="ar-SA"/>
              </w:rPr>
            </w:pPr>
            <w:r>
              <w:rPr>
                <w:rFonts w:hint="eastAsia" w:ascii="仿宋_GB2312" w:hAnsi="仿宋_GB2312" w:eastAsia="仿宋_GB2312" w:cs="仿宋_GB2312"/>
                <w:b w:val="0"/>
                <w:bCs w:val="0"/>
                <w:color w:val="auto"/>
                <w:kern w:val="2"/>
                <w:sz w:val="21"/>
                <w:szCs w:val="21"/>
                <w:vertAlign w:val="baseline"/>
                <w:lang w:val="en-US" w:eastAsia="zh-CN" w:bidi="ar-SA"/>
              </w:rPr>
              <w:t>20</w:t>
            </w:r>
          </w:p>
        </w:tc>
        <w:tc>
          <w:tcPr>
            <w:tcW w:w="3137" w:type="dxa"/>
            <w:tcBorders>
              <w:tl2br w:val="nil"/>
              <w:tr2bl w:val="nil"/>
            </w:tcBorders>
            <w:vAlign w:val="center"/>
          </w:tcPr>
          <w:p>
            <w:pPr>
              <w:pStyle w:val="24"/>
              <w:keepNext w:val="0"/>
              <w:keepLines w:val="0"/>
              <w:pageBreakBefore w:val="0"/>
              <w:widowControl w:val="0"/>
              <w:shd w:val="clear" w:color="auto" w:fill="auto"/>
              <w:kinsoku/>
              <w:wordWrap/>
              <w:overflowPunct/>
              <w:topLinePunct w:val="0"/>
              <w:autoSpaceDE/>
              <w:autoSpaceDN/>
              <w:bidi w:val="0"/>
              <w:adjustRightInd/>
              <w:snapToGrid/>
              <w:spacing w:before="0" w:after="0" w:line="280" w:lineRule="exact"/>
              <w:ind w:left="0" w:leftChars="0" w:right="0" w:rightChars="0" w:firstLine="0" w:firstLineChars="0"/>
              <w:jc w:val="both"/>
              <w:textAlignment w:val="auto"/>
              <w:outlineLvl w:val="9"/>
              <w:rPr>
                <w:rFonts w:hint="eastAsia" w:ascii="仿宋_GB2312" w:hAnsi="仿宋_GB2312" w:eastAsia="仿宋_GB2312" w:cs="仿宋_GB2312"/>
                <w:color w:val="000000"/>
                <w:sz w:val="21"/>
                <w:szCs w:val="21"/>
                <w:lang w:val="en-US" w:eastAsia="zh-CN" w:bidi="zh-TW"/>
              </w:rPr>
            </w:pPr>
            <w:r>
              <w:rPr>
                <w:rFonts w:hint="eastAsia" w:ascii="仿宋_GB2312" w:hAnsi="仿宋_GB2312" w:eastAsia="仿宋_GB2312" w:cs="仿宋_GB2312"/>
                <w:color w:val="auto"/>
                <w:kern w:val="2"/>
                <w:sz w:val="21"/>
                <w:szCs w:val="21"/>
                <w:lang w:val="en-US" w:eastAsia="zh-CN" w:bidi="ar-SA"/>
              </w:rPr>
              <w:t>赴韶山干部学院进行党建专题培训。</w:t>
            </w:r>
          </w:p>
        </w:tc>
        <w:tc>
          <w:tcPr>
            <w:tcW w:w="133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color w:val="auto"/>
                <w:kern w:val="2"/>
                <w:sz w:val="21"/>
                <w:szCs w:val="21"/>
                <w:lang w:val="en-US" w:eastAsia="zh-CN" w:bidi="ar-SA"/>
              </w:rPr>
              <w:t>12月15日</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color w:val="auto"/>
                <w:kern w:val="2"/>
                <w:sz w:val="21"/>
                <w:szCs w:val="21"/>
                <w:lang w:val="en-US" w:eastAsia="zh-CN" w:bidi="ar-SA"/>
              </w:rPr>
              <w:t>党委成员及全体思政教师、党务工作者</w:t>
            </w:r>
          </w:p>
        </w:tc>
        <w:tc>
          <w:tcPr>
            <w:tcW w:w="17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组织人事处</w:t>
            </w:r>
          </w:p>
        </w:tc>
      </w:tr>
    </w:tbl>
    <w:p>
      <w:pPr>
        <w:keepNext w:val="0"/>
        <w:keepLines w:val="0"/>
        <w:pageBreakBefore w:val="0"/>
        <w:widowControl w:val="0"/>
        <w:tabs>
          <w:tab w:val="left" w:pos="321"/>
        </w:tabs>
        <w:kinsoku/>
        <w:wordWrap/>
        <w:overflowPunct/>
        <w:topLinePunct w:val="0"/>
        <w:autoSpaceDE/>
        <w:autoSpaceDN/>
        <w:bidi w:val="0"/>
        <w:adjustRightInd w:val="0"/>
        <w:snapToGrid w:val="0"/>
        <w:spacing w:line="400" w:lineRule="exact"/>
        <w:jc w:val="right"/>
        <w:textAlignment w:val="auto"/>
        <w:outlineLvl w:val="9"/>
        <w:rPr>
          <w:rFonts w:hint="default" w:ascii="仿宋_GB2312" w:hAnsi="仿宋_GB2312" w:eastAsia="仿宋_GB2312" w:cs="仿宋_GB2312"/>
          <w:b/>
          <w:bCs/>
          <w:sz w:val="24"/>
          <w:szCs w:val="24"/>
          <w:lang w:val="en-US" w:eastAsia="zh-CN"/>
        </w:rPr>
      </w:pPr>
      <w:r>
        <w:rPr>
          <w:rFonts w:hint="eastAsia" w:ascii="仿宋_GB2312" w:hAnsi="宋体" w:eastAsia="仿宋_GB2312"/>
          <w:bCs/>
          <w:szCs w:val="21"/>
        </w:rPr>
        <w:t>数据来源：学院微信公众号</w:t>
      </w:r>
      <w:r>
        <w:rPr>
          <w:rFonts w:hint="eastAsia" w:ascii="仿宋_GB2312" w:hAnsi="宋体" w:eastAsia="仿宋_GB2312"/>
          <w:bCs/>
          <w:szCs w:val="21"/>
          <w:lang w:eastAsia="zh-CN"/>
        </w:rPr>
        <w:t>、</w:t>
      </w:r>
      <w:r>
        <w:rPr>
          <w:rFonts w:hint="eastAsia" w:ascii="仿宋_GB2312" w:hAnsi="宋体" w:eastAsia="仿宋_GB2312"/>
          <w:bCs/>
          <w:szCs w:val="21"/>
          <w:lang w:val="en-US" w:eastAsia="zh-CN"/>
        </w:rPr>
        <w:t>相关部门</w:t>
      </w:r>
    </w:p>
    <w:bookmarkEnd w:id="71"/>
    <w:bookmarkEnd w:id="72"/>
    <w:bookmarkEnd w:id="73"/>
    <w:p>
      <w:pPr>
        <w:keepNext w:val="0"/>
        <w:keepLines w:val="0"/>
        <w:pageBreakBefore w:val="0"/>
        <w:widowControl/>
        <w:numPr>
          <w:ilvl w:val="0"/>
          <w:numId w:val="0"/>
        </w:numPr>
        <w:suppressLineNumbers w:val="0"/>
        <w:kinsoku/>
        <w:wordWrap/>
        <w:overflowPunct/>
        <w:topLinePunct w:val="0"/>
        <w:autoSpaceDE/>
        <w:autoSpaceDN/>
        <w:bidi w:val="0"/>
        <w:adjustRightInd/>
        <w:snapToGrid/>
        <w:spacing w:line="480" w:lineRule="exact"/>
        <w:ind w:firstLine="562" w:firstLineChars="200"/>
        <w:jc w:val="left"/>
        <w:textAlignment w:val="auto"/>
        <w:outlineLvl w:val="9"/>
        <w:rPr>
          <w:rFonts w:hint="default" w:ascii="仿宋_GB2312" w:hAnsi="仿宋" w:eastAsia="仿宋_GB2312"/>
          <w:b/>
          <w:sz w:val="28"/>
          <w:szCs w:val="28"/>
          <w:lang w:val="en-US"/>
        </w:rPr>
      </w:pPr>
      <w:r>
        <w:rPr>
          <w:rFonts w:hint="eastAsia" w:ascii="仿宋_GB2312" w:hAnsi="仿宋" w:eastAsia="仿宋_GB2312"/>
          <w:b/>
          <w:sz w:val="28"/>
          <w:szCs w:val="28"/>
          <w:lang w:val="en-US" w:eastAsia="zh-CN"/>
        </w:rPr>
        <w:t>（3）实施“党建+业务”融合发展行动</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学院将</w:t>
      </w:r>
      <w:r>
        <w:rPr>
          <w:rFonts w:hint="eastAsia" w:ascii="仿宋_GB2312" w:hAnsi="仿宋_GB2312" w:eastAsia="仿宋_GB2312" w:cs="仿宋_GB2312"/>
          <w:sz w:val="28"/>
          <w:szCs w:val="28"/>
          <w:lang w:val="en-US" w:eastAsia="zh-CN"/>
        </w:rPr>
        <w:t>党建工作</w:t>
      </w:r>
      <w:r>
        <w:rPr>
          <w:rFonts w:hint="eastAsia" w:ascii="仿宋_GB2312" w:hAnsi="仿宋_GB2312" w:eastAsia="仿宋_GB2312" w:cs="仿宋_GB2312"/>
          <w:sz w:val="28"/>
          <w:szCs w:val="28"/>
        </w:rPr>
        <w:t>与各项业务工作融合，</w:t>
      </w:r>
      <w:r>
        <w:rPr>
          <w:rFonts w:hint="eastAsia" w:ascii="仿宋_GB2312" w:hAnsi="仿宋_GB2312" w:eastAsia="仿宋_GB2312" w:cs="仿宋_GB2312"/>
          <w:sz w:val="28"/>
          <w:szCs w:val="28"/>
          <w:lang w:val="en-US" w:eastAsia="zh-CN"/>
        </w:rPr>
        <w:t>以党建促发展，带动学院各项工作提质。围绕急难险重工作，</w:t>
      </w:r>
      <w:r>
        <w:rPr>
          <w:rFonts w:hint="eastAsia" w:ascii="仿宋_GB2312" w:hAnsi="仿宋_GB2312" w:eastAsia="仿宋_GB2312" w:cs="仿宋_GB2312"/>
          <w:sz w:val="28"/>
          <w:szCs w:val="28"/>
        </w:rPr>
        <w:t>党委及各级党组织开展</w:t>
      </w:r>
      <w:r>
        <w:rPr>
          <w:rFonts w:hint="eastAsia" w:ascii="仿宋_GB2312" w:hAnsi="仿宋_GB2312" w:eastAsia="仿宋_GB2312" w:cs="仿宋_GB2312"/>
          <w:sz w:val="28"/>
          <w:szCs w:val="28"/>
          <w:lang w:val="en-US" w:eastAsia="zh-CN"/>
        </w:rPr>
        <w:t>党建+“双高”项目建设、党建+毕业生就业、党建+产教融合、党建+科普（见图1-2）等活动</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充分发挥各级党组织的战斗堡垒作用和党员的先锋模范作用</w:t>
      </w:r>
      <w:r>
        <w:rPr>
          <w:rFonts w:hint="eastAsia" w:ascii="仿宋_GB2312" w:hAnsi="仿宋_GB2312" w:eastAsia="仿宋_GB2312" w:cs="仿宋_GB2312"/>
          <w:sz w:val="28"/>
          <w:szCs w:val="28"/>
        </w:rPr>
        <w:t>，勇于担当，科学规划，精心实施，</w:t>
      </w:r>
      <w:r>
        <w:rPr>
          <w:rFonts w:hint="eastAsia" w:ascii="仿宋_GB2312" w:hAnsi="仿宋_GB2312" w:eastAsia="仿宋_GB2312" w:cs="仿宋_GB2312"/>
          <w:sz w:val="28"/>
          <w:szCs w:val="28"/>
          <w:lang w:val="en-US" w:eastAsia="zh-CN"/>
        </w:rPr>
        <w:t>克服困难，学院“双高”项目建设、毕业生就业、产教融合等工作取得瞩目成绩。</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drawing>
          <wp:inline distT="0" distB="0" distL="114300" distR="114300">
            <wp:extent cx="4531360" cy="2855595"/>
            <wp:effectExtent l="0" t="0" r="2540" b="1905"/>
            <wp:docPr id="21" name="图片 2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图片1"/>
                    <pic:cNvPicPr>
                      <a:picLocks noChangeAspect="1"/>
                    </pic:cNvPicPr>
                  </pic:nvPicPr>
                  <pic:blipFill>
                    <a:blip r:embed="rId36"/>
                    <a:stretch>
                      <a:fillRect/>
                    </a:stretch>
                  </pic:blipFill>
                  <pic:spPr>
                    <a:xfrm>
                      <a:off x="0" y="0"/>
                      <a:ext cx="4531360" cy="2855595"/>
                    </a:xfrm>
                    <a:prstGeom prst="rect">
                      <a:avLst/>
                    </a:prstGeom>
                  </pic:spPr>
                </pic:pic>
              </a:graphicData>
            </a:graphic>
          </wp:inline>
        </w:drawing>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00" w:lineRule="exact"/>
        <w:jc w:val="center"/>
        <w:textAlignment w:val="auto"/>
        <w:outlineLvl w:val="2"/>
        <w:rPr>
          <w:rFonts w:hint="default" w:ascii="Times New Roman" w:hAnsi="Times New Roman" w:eastAsia="仿宋" w:cs="Times New Roman"/>
          <w:sz w:val="32"/>
          <w:szCs w:val="32"/>
          <w:highlight w:val="none"/>
          <w:lang w:val="en-US" w:eastAsia="zh-CN"/>
        </w:rPr>
      </w:pPr>
      <w:bookmarkStart w:id="74" w:name="_Toc833"/>
      <w:bookmarkStart w:id="75" w:name="_Toc18039"/>
      <w:bookmarkStart w:id="76" w:name="_Toc23685"/>
      <w:r>
        <w:rPr>
          <w:rFonts w:hint="eastAsia" w:eastAsia="仿宋_GB2312"/>
          <w:b/>
          <w:bCs/>
          <w:sz w:val="24"/>
          <w:szCs w:val="24"/>
          <w:lang w:val="en-US" w:eastAsia="zh-CN"/>
        </w:rPr>
        <w:t>图</w:t>
      </w:r>
      <w:r>
        <w:rPr>
          <w:rFonts w:hint="eastAsia" w:ascii="仿宋_GB2312" w:hAnsi="仿宋_GB2312" w:eastAsia="仿宋_GB2312" w:cs="仿宋_GB2312"/>
          <w:b/>
          <w:bCs/>
          <w:kern w:val="2"/>
          <w:sz w:val="24"/>
          <w:szCs w:val="24"/>
          <w:lang w:val="en-US" w:eastAsia="zh-CN" w:bidi="ar-SA"/>
        </w:rPr>
        <w:t>1-2</w:t>
      </w:r>
      <w:r>
        <w:rPr>
          <w:rFonts w:hint="eastAsia" w:ascii="仿宋_GB2312" w:hAnsi="仿宋_GB2312" w:eastAsia="仿宋_GB2312" w:cs="仿宋_GB2312"/>
          <w:kern w:val="2"/>
          <w:sz w:val="24"/>
          <w:szCs w:val="24"/>
          <w:lang w:val="en-US" w:eastAsia="zh-CN" w:bidi="ar-SA"/>
        </w:rPr>
        <w:t xml:space="preserve"> </w:t>
      </w:r>
      <w:r>
        <w:rPr>
          <w:rFonts w:hint="eastAsia" w:eastAsia="仿宋_GB2312"/>
          <w:b/>
          <w:bCs/>
          <w:sz w:val="24"/>
          <w:szCs w:val="24"/>
          <w:lang w:val="en-US" w:eastAsia="zh-CN"/>
        </w:rPr>
        <w:t>生物工程学院党总支“党建+科普”活动现场</w:t>
      </w:r>
      <w:bookmarkEnd w:id="74"/>
      <w:bookmarkEnd w:id="75"/>
      <w:bookmarkEnd w:id="76"/>
    </w:p>
    <w:p>
      <w:pPr>
        <w:keepNext w:val="0"/>
        <w:keepLines w:val="0"/>
        <w:pageBreakBefore w:val="0"/>
        <w:widowControl w:val="0"/>
        <w:tabs>
          <w:tab w:val="left" w:pos="958"/>
          <w:tab w:val="left" w:pos="1078"/>
        </w:tabs>
        <w:kinsoku/>
        <w:wordWrap/>
        <w:overflowPunct/>
        <w:topLinePunct w:val="0"/>
        <w:autoSpaceDE/>
        <w:autoSpaceDN/>
        <w:bidi w:val="0"/>
        <w:adjustRightInd/>
        <w:snapToGrid/>
        <w:spacing w:before="0" w:beforeLines="50" w:line="480" w:lineRule="exact"/>
        <w:ind w:firstLine="562" w:firstLineChars="200"/>
        <w:textAlignment w:val="auto"/>
        <w:outlineLvl w:val="0"/>
        <w:rPr>
          <w:rFonts w:hint="default" w:ascii="Times New Roman" w:hAnsi="Times New Roman" w:eastAsia="仿宋" w:cs="Times New Roman"/>
          <w:sz w:val="32"/>
          <w:szCs w:val="32"/>
          <w:highlight w:val="none"/>
          <w:lang w:val="en-US" w:eastAsia="zh-CN"/>
        </w:rPr>
      </w:pPr>
      <w:bookmarkStart w:id="77" w:name="_Toc14302"/>
      <w:bookmarkStart w:id="78" w:name="_Toc27161"/>
      <w:bookmarkStart w:id="79" w:name="_Toc14067"/>
      <w:bookmarkStart w:id="80" w:name="_Toc1623"/>
      <w:bookmarkStart w:id="81" w:name="_Toc10140"/>
      <w:r>
        <w:rPr>
          <w:rFonts w:hint="default" w:ascii="仿宋_GB2312" w:eastAsia="仿宋_GB2312"/>
          <w:b/>
          <w:bCs/>
          <w:sz w:val="28"/>
          <w:szCs w:val="28"/>
          <w:lang w:val="en-US" w:eastAsia="zh-CN"/>
        </w:rPr>
        <w:t>1.1.2</w:t>
      </w:r>
      <w:r>
        <w:rPr>
          <w:rFonts w:eastAsia="仿宋_GB2312"/>
          <w:b/>
          <w:bCs/>
          <w:sz w:val="28"/>
          <w:szCs w:val="28"/>
        </w:rPr>
        <w:t>引领学生发展</w:t>
      </w:r>
      <w:r>
        <w:rPr>
          <w:rFonts w:hint="eastAsia" w:eastAsia="仿宋_GB2312"/>
          <w:b/>
          <w:bCs/>
          <w:sz w:val="28"/>
          <w:szCs w:val="28"/>
          <w:lang w:eastAsia="zh-CN"/>
        </w:rPr>
        <w:t>，</w:t>
      </w:r>
      <w:r>
        <w:rPr>
          <w:rFonts w:hint="eastAsia" w:eastAsia="仿宋_GB2312"/>
          <w:b/>
          <w:bCs/>
          <w:sz w:val="28"/>
          <w:szCs w:val="28"/>
          <w:lang w:val="en-US" w:eastAsia="zh-CN"/>
        </w:rPr>
        <w:t>锻造思想政治合格的接班人</w:t>
      </w:r>
      <w:bookmarkEnd w:id="77"/>
      <w:bookmarkEnd w:id="78"/>
      <w:bookmarkEnd w:id="79"/>
      <w:bookmarkEnd w:id="80"/>
      <w:bookmarkEnd w:id="81"/>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2" w:firstLineChars="200"/>
        <w:textAlignment w:val="auto"/>
        <w:outlineLvl w:val="9"/>
        <w:rPr>
          <w:rFonts w:hint="eastAsia" w:ascii="仿宋_GB2312" w:hAnsi="仿宋_GB2312" w:eastAsia="仿宋_GB2312" w:cs="仿宋_GB2312"/>
          <w:b/>
          <w:bCs/>
          <w:sz w:val="28"/>
          <w:szCs w:val="28"/>
        </w:rPr>
      </w:pPr>
      <w:r>
        <w:rPr>
          <w:rFonts w:hint="eastAsia" w:ascii="仿宋_GB2312" w:eastAsia="仿宋_GB2312"/>
          <w:b/>
          <w:bCs/>
          <w:sz w:val="28"/>
          <w:szCs w:val="28"/>
          <w:lang w:eastAsia="zh-CN"/>
        </w:rPr>
        <w:t>（</w:t>
      </w:r>
      <w:r>
        <w:rPr>
          <w:rFonts w:hint="eastAsia" w:ascii="仿宋_GB2312" w:eastAsia="仿宋_GB2312"/>
          <w:b/>
          <w:bCs/>
          <w:sz w:val="28"/>
          <w:szCs w:val="28"/>
          <w:lang w:val="en-US" w:eastAsia="zh-CN"/>
        </w:rPr>
        <w:t>1）</w:t>
      </w:r>
      <w:r>
        <w:rPr>
          <w:rFonts w:hint="eastAsia" w:ascii="仿宋_GB2312" w:eastAsia="仿宋_GB2312"/>
          <w:b/>
          <w:bCs/>
          <w:sz w:val="28"/>
          <w:szCs w:val="28"/>
        </w:rPr>
        <w:t>学生树立</w:t>
      </w:r>
      <w:r>
        <w:rPr>
          <w:rFonts w:hint="eastAsia" w:ascii="仿宋_GB2312" w:hAnsi="仿宋_GB2312" w:eastAsia="仿宋_GB2312" w:cs="仿宋_GB2312"/>
          <w:b/>
          <w:bCs/>
          <w:sz w:val="28"/>
          <w:szCs w:val="28"/>
        </w:rPr>
        <w:t>共产主义远大理想和中国特色社会主义共同理想</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学院</w:t>
      </w:r>
      <w:r>
        <w:rPr>
          <w:rFonts w:hint="eastAsia" w:ascii="仿宋_GB2312" w:hAnsi="仿宋_GB2312" w:eastAsia="仿宋_GB2312" w:cs="仿宋_GB2312"/>
          <w:sz w:val="28"/>
          <w:szCs w:val="28"/>
        </w:rPr>
        <w:t>积极贯彻习近平新时代中国特色社会主义思想，把立德树人作为首要工作，将培育和践行社会主义核心价值观融入教育教学全过程，广大学生普遍树立了正确的理想信念。</w:t>
      </w:r>
      <w:r>
        <w:rPr>
          <w:rFonts w:hint="eastAsia" w:ascii="仿宋_GB2312" w:hAnsi="仿宋_GB2312" w:eastAsia="仿宋_GB2312" w:cs="仿宋_GB2312"/>
          <w:sz w:val="28"/>
          <w:szCs w:val="28"/>
          <w:lang w:val="en-US" w:eastAsia="zh-CN"/>
        </w:rPr>
        <w:t>学生积极要求入党，近几年来，提交入党申请书和参加业余党校培训的学生人数连年增长（见表1-2）。</w:t>
      </w:r>
      <w:r>
        <w:rPr>
          <w:rFonts w:hint="eastAsia" w:ascii="仿宋_GB2312" w:hAnsi="仿宋_GB2312" w:eastAsia="仿宋_GB2312" w:cs="仿宋_GB2312"/>
          <w:sz w:val="28"/>
          <w:szCs w:val="28"/>
        </w:rPr>
        <w:t>调查表明，高达93.75%的学生表示能自觉践行社会主义核心价值观</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b w:val="0"/>
          <w:i w:val="0"/>
          <w:caps w:val="0"/>
          <w:color w:val="000000"/>
          <w:spacing w:val="0"/>
          <w:sz w:val="28"/>
          <w:szCs w:val="28"/>
          <w:shd w:val="clear" w:color="auto" w:fill="FFFFFF"/>
          <w:lang w:val="en-US" w:eastAsia="zh-CN"/>
        </w:rPr>
        <w:t>399名团学骨干参加湖南省2022-2023年度青马工程在线学习，结业率为100%，学时成绩位列全省高等院校前列，学院获评</w:t>
      </w:r>
      <w:r>
        <w:rPr>
          <w:rFonts w:hint="eastAsia" w:ascii="仿宋_GB2312" w:hAnsi="仿宋_GB2312" w:eastAsia="仿宋_GB2312" w:cs="仿宋_GB2312"/>
          <w:sz w:val="28"/>
          <w:szCs w:val="28"/>
          <w:lang w:val="en-US" w:eastAsia="zh-CN"/>
        </w:rPr>
        <w:t>“湖南省青马在线优秀组织单位”。</w:t>
      </w:r>
    </w:p>
    <w:p>
      <w:pPr>
        <w:pStyle w:val="4"/>
        <w:spacing w:line="480" w:lineRule="exact"/>
        <w:jc w:val="center"/>
        <w:outlineLvl w:val="9"/>
        <w:rPr>
          <w:rFonts w:hint="eastAsia" w:ascii="仿宋_GB2312" w:hAnsi="仿宋_GB2312" w:cs="仿宋_GB2312"/>
          <w:bCs/>
          <w:szCs w:val="24"/>
          <w:highlight w:val="none"/>
          <w:u w:val="none"/>
        </w:rPr>
      </w:pPr>
    </w:p>
    <w:p>
      <w:pPr>
        <w:pStyle w:val="4"/>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1"/>
        <w:rPr>
          <w:rFonts w:hint="default" w:eastAsia="仿宋_GB2312"/>
          <w:lang w:val="en-US" w:eastAsia="zh-CN"/>
        </w:rPr>
      </w:pPr>
      <w:bookmarkStart w:id="82" w:name="_Toc18602"/>
      <w:bookmarkStart w:id="83" w:name="_Toc17204"/>
      <w:bookmarkStart w:id="84" w:name="_Toc32568"/>
      <w:bookmarkStart w:id="85" w:name="_Toc8471"/>
      <w:r>
        <w:rPr>
          <w:rFonts w:hint="eastAsia" w:ascii="仿宋_GB2312" w:hAnsi="仿宋_GB2312" w:cs="仿宋_GB2312"/>
          <w:bCs/>
          <w:szCs w:val="24"/>
          <w:highlight w:val="none"/>
          <w:u w:val="none"/>
        </w:rPr>
        <w:t>表1-</w:t>
      </w:r>
      <w:r>
        <w:rPr>
          <w:rFonts w:hint="eastAsia" w:ascii="仿宋_GB2312" w:hAnsi="仿宋_GB2312" w:cs="仿宋_GB2312"/>
          <w:bCs/>
          <w:szCs w:val="24"/>
          <w:highlight w:val="none"/>
          <w:u w:val="none"/>
          <w:lang w:val="en-US" w:eastAsia="zh-CN"/>
        </w:rPr>
        <w:t>2</w:t>
      </w:r>
      <w:r>
        <w:rPr>
          <w:rFonts w:hint="eastAsia" w:ascii="仿宋_GB2312" w:hAnsi="仿宋_GB2312" w:cs="仿宋_GB2312"/>
          <w:bCs/>
          <w:szCs w:val="24"/>
          <w:highlight w:val="none"/>
          <w:u w:val="none"/>
        </w:rPr>
        <w:t xml:space="preserve">  学生</w:t>
      </w:r>
      <w:r>
        <w:rPr>
          <w:rFonts w:hint="eastAsia" w:ascii="仿宋_GB2312" w:hAnsi="仿宋_GB2312" w:cs="仿宋_GB2312"/>
          <w:bCs/>
          <w:szCs w:val="24"/>
          <w:highlight w:val="none"/>
          <w:u w:val="none"/>
          <w:lang w:val="en-US" w:eastAsia="zh-CN"/>
        </w:rPr>
        <w:t>入党申请情况表</w:t>
      </w:r>
      <w:bookmarkEnd w:id="82"/>
      <w:bookmarkEnd w:id="83"/>
      <w:bookmarkEnd w:id="84"/>
      <w:bookmarkEnd w:id="85"/>
    </w:p>
    <w:tbl>
      <w:tblPr>
        <w:tblStyle w:val="17"/>
        <w:tblW w:w="897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79"/>
        <w:gridCol w:w="2777"/>
        <w:gridCol w:w="886"/>
        <w:gridCol w:w="1132"/>
        <w:gridCol w:w="1132"/>
        <w:gridCol w:w="1132"/>
        <w:gridCol w:w="113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779" w:type="dxa"/>
            <w:tcBorders>
              <w:left w:val="nil"/>
              <w:tl2br w:val="nil"/>
              <w:tr2bl w:val="nil"/>
            </w:tcBorders>
            <w:shd w:val="clear" w:color="auto" w:fill="FFFFFF"/>
            <w:vAlign w:val="center"/>
          </w:tcPr>
          <w:p>
            <w:pPr>
              <w:jc w:val="center"/>
              <w:outlineLvl w:val="9"/>
              <w:rPr>
                <w:rFonts w:ascii="仿宋_GB2312" w:hAnsi="仿宋_GB2312" w:eastAsia="仿宋_GB2312" w:cs="仿宋_GB2312"/>
                <w:b/>
                <w:bCs/>
                <w:szCs w:val="21"/>
              </w:rPr>
            </w:pPr>
            <w:r>
              <w:rPr>
                <w:rFonts w:hint="eastAsia" w:ascii="仿宋_GB2312" w:hAnsi="仿宋_GB2312" w:eastAsia="仿宋_GB2312" w:cs="仿宋_GB2312"/>
                <w:b/>
                <w:bCs/>
                <w:szCs w:val="21"/>
              </w:rPr>
              <w:t>序号</w:t>
            </w:r>
          </w:p>
        </w:tc>
        <w:tc>
          <w:tcPr>
            <w:tcW w:w="2777" w:type="dxa"/>
            <w:tcBorders>
              <w:tl2br w:val="nil"/>
              <w:tr2bl w:val="nil"/>
            </w:tcBorders>
            <w:shd w:val="clear" w:color="auto" w:fill="FFFFFF"/>
            <w:vAlign w:val="center"/>
          </w:tcPr>
          <w:p>
            <w:pPr>
              <w:tabs>
                <w:tab w:val="center" w:pos="1654"/>
                <w:tab w:val="left" w:pos="2502"/>
              </w:tabs>
              <w:jc w:val="center"/>
              <w:outlineLvl w:val="9"/>
              <w:rPr>
                <w:rFonts w:ascii="仿宋_GB2312" w:hAnsi="仿宋_GB2312" w:eastAsia="仿宋_GB2312" w:cs="仿宋_GB2312"/>
                <w:b/>
                <w:bCs/>
                <w:szCs w:val="21"/>
              </w:rPr>
            </w:pPr>
            <w:r>
              <w:rPr>
                <w:rFonts w:hint="eastAsia" w:ascii="仿宋_GB2312" w:hAnsi="仿宋_GB2312" w:eastAsia="仿宋_GB2312" w:cs="仿宋_GB2312"/>
                <w:b/>
                <w:bCs/>
                <w:szCs w:val="21"/>
              </w:rPr>
              <w:t>指标</w:t>
            </w:r>
          </w:p>
        </w:tc>
        <w:tc>
          <w:tcPr>
            <w:tcW w:w="886" w:type="dxa"/>
            <w:tcBorders>
              <w:tl2br w:val="nil"/>
              <w:tr2bl w:val="nil"/>
            </w:tcBorders>
            <w:shd w:val="clear" w:color="auto" w:fill="FFFFFF"/>
            <w:vAlign w:val="center"/>
          </w:tcPr>
          <w:p>
            <w:pPr>
              <w:tabs>
                <w:tab w:val="center" w:pos="1654"/>
                <w:tab w:val="left" w:pos="2502"/>
              </w:tabs>
              <w:jc w:val="center"/>
              <w:outlineLvl w:val="9"/>
              <w:rPr>
                <w:rFonts w:ascii="仿宋_GB2312" w:hAnsi="仿宋_GB2312" w:eastAsia="仿宋_GB2312" w:cs="仿宋_GB2312"/>
                <w:b/>
                <w:bCs/>
                <w:szCs w:val="21"/>
              </w:rPr>
            </w:pPr>
            <w:r>
              <w:rPr>
                <w:rFonts w:hint="eastAsia" w:ascii="仿宋_GB2312" w:hAnsi="仿宋_GB2312" w:eastAsia="仿宋_GB2312" w:cs="仿宋_GB2312"/>
                <w:b/>
                <w:bCs/>
                <w:szCs w:val="21"/>
              </w:rPr>
              <w:t>单位</w:t>
            </w:r>
          </w:p>
        </w:tc>
        <w:tc>
          <w:tcPr>
            <w:tcW w:w="1132" w:type="dxa"/>
            <w:tcBorders>
              <w:right w:val="nil"/>
              <w:tl2br w:val="nil"/>
              <w:tr2bl w:val="nil"/>
            </w:tcBorders>
            <w:shd w:val="clear" w:color="auto" w:fill="FFFFFF"/>
            <w:vAlign w:val="center"/>
          </w:tcPr>
          <w:p>
            <w:pPr>
              <w:tabs>
                <w:tab w:val="center" w:pos="1654"/>
                <w:tab w:val="left" w:pos="2502"/>
              </w:tabs>
              <w:jc w:val="center"/>
              <w:outlineLvl w:val="9"/>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2021年</w:t>
            </w:r>
          </w:p>
        </w:tc>
        <w:tc>
          <w:tcPr>
            <w:tcW w:w="1132" w:type="dxa"/>
            <w:tcBorders>
              <w:right w:val="nil"/>
              <w:tl2br w:val="nil"/>
              <w:tr2bl w:val="nil"/>
            </w:tcBorders>
            <w:shd w:val="clear" w:color="auto" w:fill="FFFFFF"/>
            <w:vAlign w:val="center"/>
          </w:tcPr>
          <w:p>
            <w:pPr>
              <w:tabs>
                <w:tab w:val="center" w:pos="1654"/>
                <w:tab w:val="left" w:pos="2502"/>
              </w:tabs>
              <w:jc w:val="center"/>
              <w:outlineLvl w:val="9"/>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2022年</w:t>
            </w:r>
          </w:p>
        </w:tc>
        <w:tc>
          <w:tcPr>
            <w:tcW w:w="1132" w:type="dxa"/>
            <w:tcBorders>
              <w:right w:val="nil"/>
              <w:tl2br w:val="nil"/>
              <w:tr2bl w:val="nil"/>
            </w:tcBorders>
            <w:shd w:val="clear" w:color="auto" w:fill="FFFFFF"/>
            <w:vAlign w:val="center"/>
          </w:tcPr>
          <w:p>
            <w:pPr>
              <w:tabs>
                <w:tab w:val="center" w:pos="1654"/>
                <w:tab w:val="left" w:pos="2502"/>
              </w:tabs>
              <w:jc w:val="center"/>
              <w:outlineLvl w:val="9"/>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2023年</w:t>
            </w:r>
          </w:p>
        </w:tc>
        <w:tc>
          <w:tcPr>
            <w:tcW w:w="1132" w:type="dxa"/>
            <w:tcBorders>
              <w:right w:val="nil"/>
              <w:tl2br w:val="nil"/>
              <w:tr2bl w:val="nil"/>
            </w:tcBorders>
            <w:shd w:val="clear" w:color="auto" w:fill="FFFFFF"/>
            <w:vAlign w:val="center"/>
          </w:tcPr>
          <w:p>
            <w:pPr>
              <w:tabs>
                <w:tab w:val="center" w:pos="1654"/>
                <w:tab w:val="left" w:pos="2502"/>
              </w:tabs>
              <w:jc w:val="center"/>
              <w:outlineLvl w:val="9"/>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变化率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79" w:type="dxa"/>
            <w:tcBorders>
              <w:left w:val="nil"/>
              <w:tl2br w:val="nil"/>
              <w:tr2bl w:val="nil"/>
            </w:tcBorders>
            <w:shd w:val="clear" w:color="auto" w:fill="FFFFFF"/>
            <w:vAlign w:val="center"/>
          </w:tcPr>
          <w:p>
            <w:pPr>
              <w:spacing w:line="240" w:lineRule="exact"/>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1</w:t>
            </w:r>
          </w:p>
        </w:tc>
        <w:tc>
          <w:tcPr>
            <w:tcW w:w="2777" w:type="dxa"/>
            <w:tcBorders>
              <w:tl2br w:val="nil"/>
              <w:tr2bl w:val="nil"/>
            </w:tcBorders>
            <w:shd w:val="clear" w:color="auto" w:fill="FFFFFF"/>
            <w:vAlign w:val="center"/>
          </w:tcPr>
          <w:p>
            <w:pPr>
              <w:spacing w:line="240" w:lineRule="exact"/>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学生递交入党申请书人数</w:t>
            </w:r>
          </w:p>
        </w:tc>
        <w:tc>
          <w:tcPr>
            <w:tcW w:w="886" w:type="dxa"/>
            <w:tcBorders>
              <w:tl2br w:val="nil"/>
              <w:tr2bl w:val="nil"/>
            </w:tcBorders>
            <w:shd w:val="clear" w:color="auto" w:fill="FFFFFF"/>
            <w:vAlign w:val="center"/>
          </w:tcPr>
          <w:p>
            <w:pPr>
              <w:spacing w:line="240" w:lineRule="exact"/>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人</w:t>
            </w:r>
          </w:p>
        </w:tc>
        <w:tc>
          <w:tcPr>
            <w:tcW w:w="1132" w:type="dxa"/>
            <w:tcBorders>
              <w:right w:val="nil"/>
              <w:tl2br w:val="nil"/>
              <w:tr2bl w:val="nil"/>
            </w:tcBorders>
            <w:shd w:val="clear" w:color="auto" w:fill="FFFFFF"/>
            <w:vAlign w:val="center"/>
          </w:tcPr>
          <w:p>
            <w:pPr>
              <w:spacing w:line="240" w:lineRule="exact"/>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1368</w:t>
            </w:r>
          </w:p>
        </w:tc>
        <w:tc>
          <w:tcPr>
            <w:tcW w:w="1132" w:type="dxa"/>
            <w:tcBorders>
              <w:right w:val="nil"/>
              <w:tl2br w:val="nil"/>
              <w:tr2bl w:val="nil"/>
            </w:tcBorders>
            <w:shd w:val="clear" w:color="auto" w:fill="FFFFFF"/>
            <w:vAlign w:val="center"/>
          </w:tcPr>
          <w:p>
            <w:pPr>
              <w:tabs>
                <w:tab w:val="center" w:pos="1654"/>
                <w:tab w:val="left" w:pos="2502"/>
              </w:tabs>
              <w:spacing w:line="240" w:lineRule="exact"/>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2849</w:t>
            </w:r>
          </w:p>
        </w:tc>
        <w:tc>
          <w:tcPr>
            <w:tcW w:w="1132" w:type="dxa"/>
            <w:tcBorders>
              <w:right w:val="nil"/>
              <w:tl2br w:val="nil"/>
              <w:tr2bl w:val="nil"/>
            </w:tcBorders>
            <w:shd w:val="clear" w:color="auto" w:fill="FFFFFF"/>
            <w:vAlign w:val="center"/>
          </w:tcPr>
          <w:p>
            <w:pPr>
              <w:tabs>
                <w:tab w:val="center" w:pos="1654"/>
                <w:tab w:val="left" w:pos="2502"/>
              </w:tabs>
              <w:spacing w:line="240" w:lineRule="exact"/>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3111</w:t>
            </w:r>
          </w:p>
        </w:tc>
        <w:tc>
          <w:tcPr>
            <w:tcW w:w="1132" w:type="dxa"/>
            <w:tcBorders>
              <w:right w:val="nil"/>
              <w:tl2br w:val="nil"/>
              <w:tr2bl w:val="nil"/>
            </w:tcBorders>
            <w:shd w:val="clear" w:color="auto" w:fill="FFFFFF"/>
            <w:vAlign w:val="center"/>
          </w:tcPr>
          <w:p>
            <w:pPr>
              <w:tabs>
                <w:tab w:val="center" w:pos="1654"/>
                <w:tab w:val="left" w:pos="2502"/>
              </w:tabs>
              <w:spacing w:line="240" w:lineRule="exact"/>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9.20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779" w:type="dxa"/>
            <w:tcBorders>
              <w:left w:val="nil"/>
              <w:tl2br w:val="nil"/>
              <w:tr2bl w:val="nil"/>
            </w:tcBorders>
            <w:shd w:val="clear" w:color="auto" w:fill="FFFFFF"/>
            <w:vAlign w:val="center"/>
          </w:tcPr>
          <w:p>
            <w:pPr>
              <w:spacing w:line="240" w:lineRule="exact"/>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2</w:t>
            </w:r>
          </w:p>
        </w:tc>
        <w:tc>
          <w:tcPr>
            <w:tcW w:w="2777" w:type="dxa"/>
            <w:tcBorders>
              <w:tl2br w:val="nil"/>
              <w:tr2bl w:val="nil"/>
            </w:tcBorders>
            <w:shd w:val="clear" w:color="auto" w:fill="FFFFFF"/>
            <w:vAlign w:val="center"/>
          </w:tcPr>
          <w:p>
            <w:pPr>
              <w:spacing w:line="240" w:lineRule="exact"/>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学生递交入党申请书人数占在校生比例</w:t>
            </w:r>
          </w:p>
        </w:tc>
        <w:tc>
          <w:tcPr>
            <w:tcW w:w="886" w:type="dxa"/>
            <w:tcBorders>
              <w:tl2br w:val="nil"/>
              <w:tr2bl w:val="nil"/>
            </w:tcBorders>
            <w:shd w:val="clear" w:color="auto" w:fill="FFFFFF"/>
            <w:vAlign w:val="center"/>
          </w:tcPr>
          <w:p>
            <w:pPr>
              <w:spacing w:line="240" w:lineRule="exact"/>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w:t>
            </w:r>
          </w:p>
        </w:tc>
        <w:tc>
          <w:tcPr>
            <w:tcW w:w="1132" w:type="dxa"/>
            <w:tcBorders>
              <w:right w:val="nil"/>
              <w:tl2br w:val="nil"/>
              <w:tr2bl w:val="nil"/>
            </w:tcBorders>
            <w:shd w:val="clear" w:color="auto" w:fill="FFFFFF"/>
            <w:vAlign w:val="center"/>
          </w:tcPr>
          <w:p>
            <w:pPr>
              <w:spacing w:line="240" w:lineRule="exact"/>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16.20</w:t>
            </w:r>
          </w:p>
        </w:tc>
        <w:tc>
          <w:tcPr>
            <w:tcW w:w="1132" w:type="dxa"/>
            <w:tcBorders>
              <w:right w:val="nil"/>
              <w:tl2br w:val="nil"/>
              <w:tr2bl w:val="nil"/>
            </w:tcBorders>
            <w:shd w:val="clear" w:color="auto" w:fill="FFFFFF"/>
            <w:vAlign w:val="center"/>
          </w:tcPr>
          <w:p>
            <w:pPr>
              <w:tabs>
                <w:tab w:val="center" w:pos="1654"/>
                <w:tab w:val="left" w:pos="2502"/>
              </w:tabs>
              <w:spacing w:line="240" w:lineRule="exact"/>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28.28</w:t>
            </w:r>
          </w:p>
        </w:tc>
        <w:tc>
          <w:tcPr>
            <w:tcW w:w="1132" w:type="dxa"/>
            <w:tcBorders>
              <w:right w:val="nil"/>
              <w:tl2br w:val="nil"/>
              <w:tr2bl w:val="nil"/>
            </w:tcBorders>
            <w:shd w:val="clear" w:color="auto" w:fill="FFFFFF"/>
            <w:vAlign w:val="center"/>
          </w:tcPr>
          <w:p>
            <w:pPr>
              <w:tabs>
                <w:tab w:val="center" w:pos="1654"/>
                <w:tab w:val="left" w:pos="2502"/>
              </w:tabs>
              <w:spacing w:line="240" w:lineRule="exact"/>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28.42</w:t>
            </w:r>
          </w:p>
        </w:tc>
        <w:tc>
          <w:tcPr>
            <w:tcW w:w="1132" w:type="dxa"/>
            <w:tcBorders>
              <w:right w:val="nil"/>
              <w:tl2br w:val="nil"/>
              <w:tr2bl w:val="nil"/>
            </w:tcBorders>
            <w:shd w:val="clear" w:color="auto" w:fill="FFFFFF"/>
            <w:vAlign w:val="center"/>
          </w:tcPr>
          <w:p>
            <w:pPr>
              <w:tabs>
                <w:tab w:val="center" w:pos="1654"/>
                <w:tab w:val="left" w:pos="2502"/>
              </w:tabs>
              <w:spacing w:line="240" w:lineRule="exact"/>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0.14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779" w:type="dxa"/>
            <w:tcBorders>
              <w:left w:val="nil"/>
              <w:tl2br w:val="nil"/>
              <w:tr2bl w:val="nil"/>
            </w:tcBorders>
            <w:shd w:val="clear" w:color="auto" w:fill="FFFFFF"/>
            <w:vAlign w:val="center"/>
          </w:tcPr>
          <w:p>
            <w:pPr>
              <w:spacing w:line="240" w:lineRule="exact"/>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3</w:t>
            </w:r>
          </w:p>
        </w:tc>
        <w:tc>
          <w:tcPr>
            <w:tcW w:w="2777" w:type="dxa"/>
            <w:tcBorders>
              <w:tl2br w:val="nil"/>
              <w:tr2bl w:val="nil"/>
            </w:tcBorders>
            <w:shd w:val="clear" w:color="auto" w:fill="FFFFFF"/>
            <w:vAlign w:val="center"/>
          </w:tcPr>
          <w:p>
            <w:pPr>
              <w:spacing w:line="240" w:lineRule="exact"/>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学生参加党校培训人数</w:t>
            </w:r>
          </w:p>
        </w:tc>
        <w:tc>
          <w:tcPr>
            <w:tcW w:w="886" w:type="dxa"/>
            <w:tcBorders>
              <w:tl2br w:val="nil"/>
              <w:tr2bl w:val="nil"/>
            </w:tcBorders>
            <w:shd w:val="clear" w:color="auto" w:fill="FFFFFF"/>
            <w:vAlign w:val="center"/>
          </w:tcPr>
          <w:p>
            <w:pPr>
              <w:spacing w:line="240" w:lineRule="exact"/>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人</w:t>
            </w:r>
          </w:p>
        </w:tc>
        <w:tc>
          <w:tcPr>
            <w:tcW w:w="1132" w:type="dxa"/>
            <w:tcBorders>
              <w:right w:val="nil"/>
              <w:tl2br w:val="nil"/>
              <w:tr2bl w:val="nil"/>
            </w:tcBorders>
            <w:shd w:val="clear" w:color="auto" w:fill="FFFFFF"/>
            <w:vAlign w:val="center"/>
          </w:tcPr>
          <w:p>
            <w:pPr>
              <w:spacing w:line="240" w:lineRule="exact"/>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218</w:t>
            </w:r>
          </w:p>
        </w:tc>
        <w:tc>
          <w:tcPr>
            <w:tcW w:w="1132" w:type="dxa"/>
            <w:tcBorders>
              <w:right w:val="nil"/>
              <w:tl2br w:val="nil"/>
              <w:tr2bl w:val="nil"/>
            </w:tcBorders>
            <w:shd w:val="clear" w:color="auto" w:fill="FFFFFF"/>
            <w:vAlign w:val="center"/>
          </w:tcPr>
          <w:p>
            <w:pPr>
              <w:tabs>
                <w:tab w:val="center" w:pos="1654"/>
                <w:tab w:val="left" w:pos="2502"/>
              </w:tabs>
              <w:spacing w:line="240" w:lineRule="exact"/>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283</w:t>
            </w:r>
          </w:p>
        </w:tc>
        <w:tc>
          <w:tcPr>
            <w:tcW w:w="1132" w:type="dxa"/>
            <w:tcBorders>
              <w:right w:val="nil"/>
              <w:tl2br w:val="nil"/>
              <w:tr2bl w:val="nil"/>
            </w:tcBorders>
            <w:shd w:val="clear" w:color="auto" w:fill="FFFFFF"/>
            <w:vAlign w:val="center"/>
          </w:tcPr>
          <w:p>
            <w:pPr>
              <w:keepNext w:val="0"/>
              <w:keepLines w:val="0"/>
              <w:widowControl/>
              <w:suppressLineNumbers w:val="0"/>
              <w:jc w:val="center"/>
              <w:textAlignment w:val="center"/>
              <w:outlineLvl w:val="9"/>
              <w:rPr>
                <w:rFonts w:hint="eastAsia" w:ascii="Times New Roman" w:hAnsi="Times New Roman" w:eastAsia="宋体" w:cs="Times New Roman"/>
                <w:i w:val="0"/>
                <w:iCs w:val="0"/>
                <w:color w:val="000000"/>
                <w:kern w:val="2"/>
                <w:sz w:val="22"/>
                <w:szCs w:val="22"/>
                <w:u w:val="none"/>
                <w:lang w:val="en-US" w:eastAsia="zh-CN" w:bidi="ar-SA"/>
              </w:rPr>
            </w:pPr>
            <w:r>
              <w:rPr>
                <w:rFonts w:hint="default" w:ascii="仿宋_GB2312" w:hAnsi="仿宋_GB2312" w:eastAsia="仿宋_GB2312" w:cs="仿宋_GB2312"/>
                <w:szCs w:val="21"/>
                <w:lang w:val="en-US" w:eastAsia="zh-CN"/>
              </w:rPr>
              <w:t>204</w:t>
            </w:r>
          </w:p>
        </w:tc>
        <w:tc>
          <w:tcPr>
            <w:tcW w:w="1132" w:type="dxa"/>
            <w:tcBorders>
              <w:right w:val="nil"/>
              <w:tl2br w:val="nil"/>
              <w:tr2bl w:val="nil"/>
            </w:tcBorders>
            <w:shd w:val="clear" w:color="auto" w:fill="FFFFFF"/>
            <w:vAlign w:val="center"/>
          </w:tcPr>
          <w:p>
            <w:pPr>
              <w:tabs>
                <w:tab w:val="center" w:pos="1654"/>
                <w:tab w:val="left" w:pos="2502"/>
              </w:tabs>
              <w:spacing w:line="240" w:lineRule="exact"/>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65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779" w:type="dxa"/>
            <w:tcBorders>
              <w:left w:val="nil"/>
              <w:tl2br w:val="nil"/>
              <w:tr2bl w:val="nil"/>
            </w:tcBorders>
            <w:shd w:val="clear" w:color="auto" w:fill="FFFFFF"/>
            <w:vAlign w:val="center"/>
          </w:tcPr>
          <w:p>
            <w:pPr>
              <w:spacing w:line="240" w:lineRule="exact"/>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w:t>
            </w:r>
          </w:p>
        </w:tc>
        <w:tc>
          <w:tcPr>
            <w:tcW w:w="2777" w:type="dxa"/>
            <w:tcBorders>
              <w:tl2br w:val="nil"/>
              <w:tr2bl w:val="nil"/>
            </w:tcBorders>
            <w:shd w:val="clear" w:color="auto" w:fill="FFFFFF"/>
            <w:vAlign w:val="center"/>
          </w:tcPr>
          <w:p>
            <w:pPr>
              <w:spacing w:line="240" w:lineRule="exact"/>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学生参加党校培训人数占在校生比例</w:t>
            </w:r>
          </w:p>
        </w:tc>
        <w:tc>
          <w:tcPr>
            <w:tcW w:w="886" w:type="dxa"/>
            <w:tcBorders>
              <w:tl2br w:val="nil"/>
              <w:tr2bl w:val="nil"/>
            </w:tcBorders>
            <w:shd w:val="clear" w:color="auto" w:fill="FFFFFF"/>
            <w:vAlign w:val="center"/>
          </w:tcPr>
          <w:p>
            <w:pPr>
              <w:spacing w:line="240" w:lineRule="exact"/>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w:t>
            </w:r>
          </w:p>
        </w:tc>
        <w:tc>
          <w:tcPr>
            <w:tcW w:w="1132" w:type="dxa"/>
            <w:tcBorders>
              <w:right w:val="nil"/>
              <w:tl2br w:val="nil"/>
              <w:tr2bl w:val="nil"/>
            </w:tcBorders>
            <w:shd w:val="clear" w:color="auto" w:fill="FFFFFF"/>
            <w:vAlign w:val="center"/>
          </w:tcPr>
          <w:p>
            <w:pPr>
              <w:spacing w:line="240" w:lineRule="exact"/>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2.58</w:t>
            </w:r>
          </w:p>
        </w:tc>
        <w:tc>
          <w:tcPr>
            <w:tcW w:w="1132" w:type="dxa"/>
            <w:tcBorders>
              <w:right w:val="nil"/>
              <w:tl2br w:val="nil"/>
              <w:tr2bl w:val="nil"/>
            </w:tcBorders>
            <w:shd w:val="clear" w:color="auto" w:fill="FFFFFF"/>
            <w:vAlign w:val="center"/>
          </w:tcPr>
          <w:p>
            <w:pPr>
              <w:tabs>
                <w:tab w:val="center" w:pos="1654"/>
                <w:tab w:val="left" w:pos="2502"/>
              </w:tabs>
              <w:spacing w:line="240" w:lineRule="exact"/>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2.81</w:t>
            </w:r>
          </w:p>
        </w:tc>
        <w:tc>
          <w:tcPr>
            <w:tcW w:w="1132" w:type="dxa"/>
            <w:tcBorders>
              <w:right w:val="nil"/>
              <w:tl2br w:val="nil"/>
              <w:tr2bl w:val="nil"/>
            </w:tcBorders>
            <w:shd w:val="clear" w:color="auto" w:fill="FFFFFF"/>
            <w:vAlign w:val="center"/>
          </w:tcPr>
          <w:p>
            <w:pPr>
              <w:tabs>
                <w:tab w:val="center" w:pos="1654"/>
                <w:tab w:val="left" w:pos="2502"/>
              </w:tabs>
              <w:spacing w:line="240" w:lineRule="exact"/>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1.86</w:t>
            </w:r>
          </w:p>
        </w:tc>
        <w:tc>
          <w:tcPr>
            <w:tcW w:w="1132" w:type="dxa"/>
            <w:tcBorders>
              <w:right w:val="nil"/>
              <w:tl2br w:val="nil"/>
              <w:tr2bl w:val="nil"/>
            </w:tcBorders>
            <w:shd w:val="clear" w:color="auto" w:fill="FFFFFF"/>
            <w:vAlign w:val="center"/>
          </w:tcPr>
          <w:p>
            <w:pPr>
              <w:tabs>
                <w:tab w:val="center" w:pos="1654"/>
                <w:tab w:val="left" w:pos="2502"/>
              </w:tabs>
              <w:spacing w:line="240" w:lineRule="exact"/>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-0.95</w:t>
            </w:r>
          </w:p>
        </w:tc>
      </w:tr>
    </w:tbl>
    <w:p>
      <w:pPr>
        <w:keepNext w:val="0"/>
        <w:keepLines w:val="0"/>
        <w:pageBreakBefore w:val="0"/>
        <w:widowControl w:val="0"/>
        <w:kinsoku/>
        <w:wordWrap/>
        <w:overflowPunct/>
        <w:topLinePunct w:val="0"/>
        <w:autoSpaceDE/>
        <w:autoSpaceDN/>
        <w:bidi w:val="0"/>
        <w:adjustRightInd/>
        <w:snapToGrid/>
        <w:spacing w:line="400" w:lineRule="exact"/>
        <w:jc w:val="right"/>
        <w:textAlignment w:val="auto"/>
        <w:outlineLvl w:val="9"/>
        <w:rPr>
          <w:rFonts w:hint="eastAsia" w:ascii="仿宋_GB2312" w:eastAsia="仿宋_GB2312"/>
          <w:szCs w:val="21"/>
          <w:lang w:val="en-US" w:eastAsia="zh-CN"/>
        </w:rPr>
      </w:pPr>
      <w:r>
        <w:rPr>
          <w:rFonts w:hint="eastAsia" w:ascii="仿宋_GB2312" w:eastAsia="仿宋_GB2312"/>
          <w:szCs w:val="21"/>
        </w:rPr>
        <w:t xml:space="preserve"> 数据来源：学院</w:t>
      </w:r>
      <w:r>
        <w:rPr>
          <w:rFonts w:hint="eastAsia" w:ascii="仿宋_GB2312" w:eastAsia="仿宋_GB2312"/>
          <w:szCs w:val="21"/>
          <w:lang w:val="en-US" w:eastAsia="zh-CN"/>
        </w:rPr>
        <w:t>组织人事处</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jc w:val="both"/>
        <w:textAlignment w:val="auto"/>
        <w:outlineLvl w:val="9"/>
        <w:rPr>
          <w:rFonts w:hint="eastAsia" w:ascii="仿宋_GB2312" w:eastAsia="仿宋_GB2312"/>
          <w:b/>
          <w:bCs/>
          <w:sz w:val="28"/>
          <w:szCs w:val="28"/>
        </w:rPr>
      </w:pPr>
      <w:r>
        <w:rPr>
          <w:rFonts w:hint="eastAsia" w:ascii="仿宋_GB2312" w:eastAsia="仿宋_GB2312"/>
          <w:b/>
          <w:bCs/>
          <w:sz w:val="28"/>
          <w:szCs w:val="28"/>
          <w:lang w:val="en-US" w:eastAsia="zh-CN"/>
        </w:rPr>
        <w:t>（2）</w:t>
      </w:r>
      <w:r>
        <w:rPr>
          <w:rFonts w:hint="eastAsia" w:ascii="仿宋_GB2312" w:eastAsia="仿宋_GB2312"/>
          <w:b/>
          <w:bCs/>
          <w:sz w:val="28"/>
          <w:szCs w:val="28"/>
        </w:rPr>
        <w:t>学生爱国情怀优良，学生思想品德优良</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outlineLvl w:val="9"/>
        <w:rPr>
          <w:rFonts w:ascii="仿宋_GB2312" w:eastAsia="仿宋_GB2312"/>
          <w:bCs/>
          <w:sz w:val="28"/>
          <w:szCs w:val="28"/>
        </w:rPr>
      </w:pPr>
      <w:r>
        <w:rPr>
          <w:rFonts w:hint="eastAsia" w:ascii="仿宋_GB2312" w:eastAsia="仿宋_GB2312"/>
          <w:bCs/>
          <w:sz w:val="28"/>
          <w:szCs w:val="28"/>
        </w:rPr>
        <w:t>学院始终将爱国主义教育和思想品德法制教育作为育人的主题，通过创新“三全育人”机制，持续开展思政教育活动，</w:t>
      </w:r>
      <w:r>
        <w:rPr>
          <w:rFonts w:hint="eastAsia" w:ascii="仿宋_GB2312" w:eastAsia="仿宋_GB2312"/>
          <w:bCs/>
          <w:sz w:val="28"/>
          <w:szCs w:val="28"/>
          <w:lang w:val="en-US" w:eastAsia="zh-CN"/>
        </w:rPr>
        <w:t>提升</w:t>
      </w:r>
      <w:r>
        <w:rPr>
          <w:rFonts w:hint="eastAsia" w:ascii="仿宋_GB2312" w:eastAsia="仿宋_GB2312"/>
          <w:bCs/>
          <w:sz w:val="28"/>
          <w:szCs w:val="28"/>
        </w:rPr>
        <w:t>学生的爱国情操和思想道德素质。</w:t>
      </w:r>
    </w:p>
    <w:p>
      <w:pPr>
        <w:keepNext w:val="0"/>
        <w:keepLines w:val="0"/>
        <w:pageBreakBefore w:val="0"/>
        <w:widowControl w:val="0"/>
        <w:kinsoku/>
        <w:wordWrap/>
        <w:overflowPunct/>
        <w:topLinePunct w:val="0"/>
        <w:autoSpaceDE/>
        <w:autoSpaceDN/>
        <w:bidi w:val="0"/>
        <w:adjustRightInd/>
        <w:snapToGrid/>
        <w:spacing w:line="440" w:lineRule="exact"/>
        <w:ind w:firstLine="641"/>
        <w:textAlignment w:val="auto"/>
        <w:outlineLvl w:val="9"/>
        <w:rPr>
          <w:rFonts w:ascii="仿宋_GB2312" w:eastAsia="仿宋_GB2312"/>
          <w:sz w:val="28"/>
          <w:szCs w:val="28"/>
        </w:rPr>
      </w:pPr>
      <w:r>
        <w:rPr>
          <w:rFonts w:hint="eastAsia" w:ascii="仿宋_GB2312" w:eastAsia="仿宋_GB2312"/>
          <w:sz w:val="28"/>
          <w:szCs w:val="28"/>
          <w:lang w:val="en-US" w:eastAsia="zh-CN"/>
        </w:rPr>
        <w:t>近三年</w:t>
      </w:r>
      <w:r>
        <w:rPr>
          <w:rFonts w:hint="eastAsia" w:ascii="仿宋_GB2312" w:eastAsia="仿宋_GB2312"/>
          <w:sz w:val="28"/>
          <w:szCs w:val="28"/>
        </w:rPr>
        <w:t>调查表明，学生有优良的爱国情怀</w:t>
      </w:r>
      <w:r>
        <w:rPr>
          <w:rFonts w:hint="eastAsia" w:ascii="仿宋_GB2312" w:eastAsia="仿宋_GB2312"/>
          <w:sz w:val="28"/>
          <w:szCs w:val="28"/>
          <w:lang w:val="en-US" w:eastAsia="zh-CN"/>
        </w:rPr>
        <w:t>和</w:t>
      </w:r>
      <w:r>
        <w:rPr>
          <w:rFonts w:hint="eastAsia" w:ascii="仿宋_GB2312" w:eastAsia="仿宋_GB2312"/>
          <w:sz w:val="28"/>
          <w:szCs w:val="28"/>
        </w:rPr>
        <w:t>思想品德</w:t>
      </w:r>
      <w:r>
        <w:rPr>
          <w:rFonts w:hint="eastAsia" w:ascii="仿宋_GB2312" w:eastAsia="仿宋_GB2312"/>
          <w:sz w:val="28"/>
          <w:szCs w:val="28"/>
          <w:lang w:eastAsia="zh-CN"/>
        </w:rPr>
        <w:t>，</w:t>
      </w:r>
      <w:r>
        <w:rPr>
          <w:rFonts w:hint="eastAsia" w:ascii="仿宋_GB2312" w:eastAsia="仿宋_GB2312"/>
          <w:sz w:val="28"/>
          <w:szCs w:val="28"/>
        </w:rPr>
        <w:t>学生对“热爱优秀传统文化，自觉弘扬中华民族的优秀精神”“拥护社会主义制度，积极参与和谐社会建设”“自觉遵纪守法，规则意识强”“遵守公德”“总是尊老爱幼”“总是诚信友善”认可度高</w:t>
      </w:r>
      <w:r>
        <w:rPr>
          <w:rFonts w:hint="eastAsia" w:ascii="仿宋_GB2312" w:eastAsia="仿宋_GB2312"/>
          <w:sz w:val="28"/>
          <w:szCs w:val="28"/>
          <w:lang w:val="en-US" w:eastAsia="zh-CN"/>
        </w:rPr>
        <w:t>达94%以上</w:t>
      </w:r>
      <w:r>
        <w:rPr>
          <w:rFonts w:hint="eastAsia" w:ascii="仿宋_GB2312" w:eastAsia="仿宋_GB2312"/>
          <w:sz w:val="28"/>
          <w:szCs w:val="28"/>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641"/>
        <w:textAlignment w:val="auto"/>
        <w:outlineLvl w:val="9"/>
        <w:rPr>
          <w:rFonts w:hint="eastAsia" w:ascii="仿宋_GB2312" w:eastAsia="仿宋_GB2312"/>
          <w:bCs/>
          <w:sz w:val="28"/>
          <w:szCs w:val="28"/>
          <w:lang w:val="en-US" w:eastAsia="zh-CN"/>
        </w:rPr>
      </w:pPr>
      <w:r>
        <w:rPr>
          <w:rFonts w:hint="eastAsia" w:ascii="仿宋_GB2312" w:eastAsia="仿宋_GB2312"/>
          <w:bCs/>
          <w:sz w:val="28"/>
          <w:szCs w:val="28"/>
        </w:rPr>
        <w:t>学生踊跃报名参军，报效祖国</w:t>
      </w:r>
      <w:r>
        <w:rPr>
          <w:rFonts w:hint="eastAsia" w:ascii="仿宋_GB2312" w:eastAsia="仿宋_GB2312"/>
          <w:bCs/>
          <w:sz w:val="28"/>
          <w:szCs w:val="28"/>
          <w:lang w:eastAsia="zh-CN"/>
        </w:rPr>
        <w:t>。</w:t>
      </w:r>
      <w:r>
        <w:rPr>
          <w:rFonts w:hint="eastAsia" w:ascii="仿宋_GB2312" w:eastAsia="仿宋_GB2312"/>
          <w:bCs/>
          <w:sz w:val="28"/>
          <w:szCs w:val="28"/>
          <w:lang w:val="en-US" w:eastAsia="zh-CN"/>
        </w:rPr>
        <w:t>2023年有231名学生</w:t>
      </w:r>
      <w:r>
        <w:rPr>
          <w:rFonts w:hint="eastAsia" w:ascii="仿宋_GB2312" w:eastAsia="仿宋_GB2312"/>
          <w:bCs/>
          <w:sz w:val="28"/>
          <w:szCs w:val="28"/>
        </w:rPr>
        <w:t>应征入伍</w:t>
      </w:r>
      <w:r>
        <w:rPr>
          <w:rFonts w:hint="eastAsia" w:ascii="仿宋_GB2312" w:eastAsia="仿宋_GB2312"/>
          <w:bCs/>
          <w:sz w:val="28"/>
          <w:szCs w:val="28"/>
          <w:lang w:eastAsia="zh-CN"/>
        </w:rPr>
        <w:t>，</w:t>
      </w:r>
      <w:r>
        <w:rPr>
          <w:rFonts w:hint="eastAsia" w:ascii="仿宋_GB2312" w:eastAsia="仿宋_GB2312"/>
          <w:bCs/>
          <w:sz w:val="28"/>
          <w:szCs w:val="28"/>
          <w:lang w:val="en-US" w:eastAsia="zh-CN"/>
        </w:rPr>
        <w:t>比上年增幅37.5%</w:t>
      </w:r>
      <w:r>
        <w:rPr>
          <w:rFonts w:hint="eastAsia" w:ascii="仿宋_GB2312" w:eastAsia="仿宋_GB2312"/>
          <w:bCs/>
          <w:sz w:val="28"/>
          <w:szCs w:val="28"/>
          <w:lang w:eastAsia="zh-CN"/>
        </w:rPr>
        <w:t>。</w:t>
      </w:r>
      <w:r>
        <w:rPr>
          <w:rFonts w:hint="eastAsia" w:ascii="仿宋_GB2312" w:eastAsia="仿宋_GB2312"/>
          <w:bCs/>
          <w:sz w:val="28"/>
          <w:szCs w:val="28"/>
        </w:rPr>
        <w:t>学院连续</w:t>
      </w:r>
      <w:r>
        <w:rPr>
          <w:rFonts w:hint="eastAsia" w:ascii="仿宋_GB2312" w:eastAsia="仿宋_GB2312"/>
          <w:bCs/>
          <w:sz w:val="28"/>
          <w:szCs w:val="28"/>
          <w:lang w:val="en-US" w:eastAsia="zh-CN"/>
        </w:rPr>
        <w:t>五</w:t>
      </w:r>
      <w:r>
        <w:rPr>
          <w:rFonts w:hint="eastAsia" w:ascii="仿宋_GB2312" w:eastAsia="仿宋_GB2312"/>
          <w:bCs/>
          <w:sz w:val="28"/>
          <w:szCs w:val="28"/>
        </w:rPr>
        <w:t>年高校学生</w:t>
      </w:r>
      <w:r>
        <w:rPr>
          <w:rFonts w:hint="eastAsia" w:ascii="仿宋_GB2312" w:eastAsia="仿宋_GB2312"/>
          <w:bCs/>
          <w:sz w:val="28"/>
          <w:szCs w:val="28"/>
          <w:lang w:val="en-US" w:eastAsia="zh-CN"/>
        </w:rPr>
        <w:t>应征入伍</w:t>
      </w:r>
      <w:r>
        <w:rPr>
          <w:rFonts w:hint="eastAsia" w:ascii="仿宋_GB2312" w:eastAsia="仿宋_GB2312"/>
          <w:bCs/>
          <w:sz w:val="28"/>
          <w:szCs w:val="28"/>
        </w:rPr>
        <w:t>人数居邵阳高校之首。</w:t>
      </w:r>
      <w:r>
        <w:rPr>
          <w:rFonts w:hint="eastAsia" w:ascii="仿宋_GB2312" w:eastAsia="仿宋_GB2312"/>
          <w:bCs/>
          <w:sz w:val="28"/>
          <w:szCs w:val="28"/>
          <w:lang w:val="en-US" w:eastAsia="zh-CN"/>
        </w:rPr>
        <w:t>2018—2020年，</w:t>
      </w:r>
      <w:r>
        <w:rPr>
          <w:rFonts w:hint="eastAsia" w:ascii="仿宋_GB2312" w:eastAsia="仿宋_GB2312"/>
          <w:bCs/>
          <w:sz w:val="28"/>
          <w:szCs w:val="28"/>
        </w:rPr>
        <w:t>学院</w:t>
      </w:r>
      <w:r>
        <w:rPr>
          <w:rFonts w:hint="eastAsia" w:ascii="仿宋_GB2312" w:eastAsia="仿宋_GB2312"/>
          <w:bCs/>
          <w:sz w:val="28"/>
          <w:szCs w:val="28"/>
          <w:lang w:val="en-US" w:eastAsia="zh-CN"/>
        </w:rPr>
        <w:t>连续</w:t>
      </w:r>
      <w:r>
        <w:rPr>
          <w:rFonts w:hint="eastAsia" w:ascii="仿宋_GB2312" w:eastAsia="仿宋_GB2312"/>
          <w:bCs/>
          <w:sz w:val="28"/>
          <w:szCs w:val="28"/>
        </w:rPr>
        <w:t>三年被评为湖南省高校征兵工作先进单位。学院每年都举行高规格欢送仪式，增强学生的荣誉感，营造示范效应</w:t>
      </w:r>
      <w:r>
        <w:rPr>
          <w:rFonts w:hint="eastAsia" w:ascii="仿宋_GB2312" w:eastAsia="仿宋_GB2312"/>
          <w:bCs/>
          <w:sz w:val="28"/>
          <w:szCs w:val="28"/>
          <w:lang w:eastAsia="zh-CN"/>
        </w:rPr>
        <w:t>（</w:t>
      </w:r>
      <w:r>
        <w:rPr>
          <w:rFonts w:hint="eastAsia" w:ascii="仿宋_GB2312" w:eastAsia="仿宋_GB2312"/>
          <w:bCs/>
          <w:sz w:val="28"/>
          <w:szCs w:val="28"/>
          <w:lang w:val="en-US" w:eastAsia="zh-CN"/>
        </w:rPr>
        <w:t>见</w:t>
      </w:r>
      <w:r>
        <w:rPr>
          <w:rFonts w:hint="eastAsia" w:ascii="仿宋_GB2312" w:eastAsia="仿宋_GB2312"/>
          <w:bCs/>
          <w:sz w:val="28"/>
          <w:szCs w:val="28"/>
          <w:lang w:eastAsia="zh-CN"/>
        </w:rPr>
        <w:t>图</w:t>
      </w:r>
      <w:r>
        <w:rPr>
          <w:rFonts w:hint="eastAsia" w:ascii="仿宋_GB2312" w:eastAsia="仿宋_GB2312"/>
          <w:bCs/>
          <w:sz w:val="28"/>
          <w:szCs w:val="28"/>
          <w:lang w:val="en-US" w:eastAsia="zh-CN"/>
        </w:rPr>
        <w:t>1-3）</w:t>
      </w:r>
      <w:r>
        <w:rPr>
          <w:rFonts w:hint="eastAsia" w:ascii="仿宋_GB2312" w:eastAsia="仿宋_GB2312"/>
          <w:bCs/>
          <w:sz w:val="28"/>
          <w:szCs w:val="28"/>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ascii="宋体" w:hAnsi="宋体" w:eastAsia="宋体" w:cs="宋体"/>
          <w:sz w:val="24"/>
          <w:szCs w:val="24"/>
        </w:rPr>
      </w:pPr>
      <w:r>
        <w:rPr>
          <w:rFonts w:ascii="宋体" w:hAnsi="宋体" w:eastAsia="宋体" w:cs="宋体"/>
          <w:sz w:val="24"/>
          <w:szCs w:val="24"/>
        </w:rPr>
        <w:drawing>
          <wp:inline distT="0" distB="0" distL="114300" distR="114300">
            <wp:extent cx="4214495" cy="2810510"/>
            <wp:effectExtent l="0" t="0" r="14605" b="8890"/>
            <wp:docPr id="22"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3" descr="IMG_256"/>
                    <pic:cNvPicPr>
                      <a:picLocks noChangeAspect="1"/>
                    </pic:cNvPicPr>
                  </pic:nvPicPr>
                  <pic:blipFill>
                    <a:blip r:embed="rId37"/>
                    <a:stretch>
                      <a:fillRect/>
                    </a:stretch>
                  </pic:blipFill>
                  <pic:spPr>
                    <a:xfrm>
                      <a:off x="0" y="0"/>
                      <a:ext cx="4214495" cy="2810510"/>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2"/>
        <w:rPr>
          <w:rFonts w:hint="eastAsia" w:ascii="宋体" w:hAnsi="宋体" w:eastAsia="宋体" w:cs="宋体"/>
          <w:sz w:val="24"/>
          <w:szCs w:val="24"/>
          <w:lang w:val="en-US" w:eastAsia="zh-CN"/>
        </w:rPr>
      </w:pPr>
      <w:bookmarkStart w:id="86" w:name="_Toc9429"/>
      <w:bookmarkStart w:id="87" w:name="_Toc16620"/>
      <w:bookmarkStart w:id="88" w:name="_Toc19122"/>
      <w:r>
        <w:rPr>
          <w:rFonts w:hint="eastAsia" w:eastAsia="仿宋_GB2312"/>
          <w:b/>
          <w:bCs/>
          <w:sz w:val="24"/>
          <w:szCs w:val="24"/>
          <w:lang w:val="en-US" w:eastAsia="zh-CN"/>
        </w:rPr>
        <w:t>图</w:t>
      </w:r>
      <w:r>
        <w:rPr>
          <w:rFonts w:hint="eastAsia" w:ascii="仿宋_GB2312" w:eastAsia="仿宋_GB2312"/>
          <w:b/>
          <w:bCs/>
          <w:sz w:val="24"/>
          <w:szCs w:val="24"/>
          <w:u w:val="none"/>
          <w:lang w:val="en-US" w:eastAsia="zh-CN"/>
        </w:rPr>
        <w:t>1-3  2023</w:t>
      </w:r>
      <w:r>
        <w:rPr>
          <w:rFonts w:hint="eastAsia" w:eastAsia="仿宋_GB2312"/>
          <w:b/>
          <w:bCs/>
          <w:sz w:val="24"/>
          <w:szCs w:val="24"/>
          <w:lang w:val="en-US" w:eastAsia="zh-CN"/>
        </w:rPr>
        <w:t>年春季大学生入伍欢送仪式</w:t>
      </w:r>
      <w:bookmarkEnd w:id="86"/>
      <w:bookmarkEnd w:id="87"/>
      <w:bookmarkEnd w:id="88"/>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b/>
          <w:sz w:val="28"/>
          <w:szCs w:val="28"/>
          <w:u w:val="none"/>
          <w:lang w:eastAsia="zh-CN"/>
        </w:rPr>
      </w:pPr>
      <w:r>
        <w:rPr>
          <w:rFonts w:hint="eastAsia" w:ascii="仿宋_GB2312" w:eastAsia="仿宋_GB2312"/>
          <w:b w:val="0"/>
          <w:bCs w:val="0"/>
          <w:sz w:val="28"/>
          <w:szCs w:val="28"/>
          <w:u w:val="none"/>
          <w:lang w:val="en-US" w:eastAsia="zh-CN"/>
        </w:rPr>
        <w:t>2022年底，在学院因“新冠”疫情封控期间，广大学生践行社会主义核心价值观，爱国爱校，严格遵守学校各项管控规定，认真落实各项管控措施，积极面对困难，互助友爱，表现出新时代大学生的优良精神风貌。</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2"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sz w:val="28"/>
          <w:szCs w:val="28"/>
          <w:lang w:eastAsia="zh-CN"/>
        </w:rPr>
        <w:t>（</w:t>
      </w:r>
      <w:r>
        <w:rPr>
          <w:rFonts w:hint="eastAsia" w:ascii="仿宋_GB2312" w:hAnsi="仿宋_GB2312" w:eastAsia="仿宋_GB2312" w:cs="仿宋_GB2312"/>
          <w:b/>
          <w:sz w:val="28"/>
          <w:szCs w:val="28"/>
          <w:lang w:val="en-US" w:eastAsia="zh-CN"/>
        </w:rPr>
        <w:t>3）</w:t>
      </w:r>
      <w:r>
        <w:rPr>
          <w:rFonts w:hint="eastAsia" w:ascii="仿宋_GB2312" w:hAnsi="仿宋_GB2312" w:eastAsia="仿宋_GB2312" w:cs="仿宋_GB2312"/>
          <w:b/>
          <w:sz w:val="28"/>
          <w:szCs w:val="28"/>
        </w:rPr>
        <w:t>学</w:t>
      </w:r>
      <w:r>
        <w:rPr>
          <w:rFonts w:hint="eastAsia" w:ascii="仿宋_GB2312" w:hAnsi="仿宋_GB2312" w:eastAsia="仿宋_GB2312" w:cs="仿宋_GB2312"/>
          <w:b/>
          <w:sz w:val="28"/>
          <w:szCs w:val="28"/>
          <w:lang w:val="en-US" w:eastAsia="zh-CN"/>
        </w:rPr>
        <w:t>生普遍具有无私奉献精神，热心公益事业。</w:t>
      </w:r>
      <w:r>
        <w:rPr>
          <w:rFonts w:hint="eastAsia" w:ascii="仿宋_GB2312" w:hAnsi="仿宋_GB2312" w:eastAsia="仿宋_GB2312" w:cs="仿宋_GB2312"/>
          <w:b w:val="0"/>
          <w:bCs/>
          <w:sz w:val="28"/>
          <w:szCs w:val="28"/>
          <w:lang w:val="en-US" w:eastAsia="zh-CN"/>
        </w:rPr>
        <w:t>学生积极参加</w:t>
      </w:r>
      <w:r>
        <w:rPr>
          <w:rFonts w:hint="eastAsia" w:ascii="仿宋_GB2312" w:hAnsi="仿宋_GB2312" w:eastAsia="仿宋_GB2312" w:cs="仿宋_GB2312"/>
          <w:b w:val="0"/>
          <w:bCs/>
          <w:sz w:val="28"/>
          <w:szCs w:val="28"/>
        </w:rPr>
        <w:t>志愿服务活动</w:t>
      </w:r>
      <w:r>
        <w:rPr>
          <w:rFonts w:hint="eastAsia" w:ascii="仿宋_GB2312" w:hAnsi="仿宋_GB2312" w:eastAsia="仿宋_GB2312" w:cs="仿宋_GB2312"/>
          <w:b w:val="0"/>
          <w:bCs/>
          <w:sz w:val="28"/>
          <w:szCs w:val="28"/>
          <w:lang w:eastAsia="zh-CN"/>
        </w:rPr>
        <w:t>，</w:t>
      </w:r>
      <w:r>
        <w:rPr>
          <w:rFonts w:hint="eastAsia" w:ascii="仿宋_GB2312" w:eastAsia="仿宋_GB2312"/>
          <w:b w:val="0"/>
          <w:bCs w:val="0"/>
          <w:sz w:val="28"/>
          <w:szCs w:val="28"/>
          <w:u w:val="none"/>
          <w:lang w:val="en-US" w:eastAsia="zh-CN"/>
        </w:rPr>
        <w:t>2023年，学院有大专生注册志愿者9723人，比上年增幅17.73%。</w:t>
      </w:r>
      <w:r>
        <w:rPr>
          <w:rFonts w:hint="eastAsia" w:ascii="仿宋_GB2312" w:hAnsi="仿宋_GB2312" w:eastAsia="仿宋_GB2312" w:cs="仿宋_GB2312"/>
          <w:sz w:val="28"/>
          <w:szCs w:val="28"/>
        </w:rPr>
        <w:t>志愿者活动围绕市委、市政府和学校中心工作与重大活动开展。</w:t>
      </w:r>
      <w:r>
        <w:rPr>
          <w:rFonts w:hint="eastAsia" w:ascii="仿宋_GB2312" w:hAnsi="仿宋_GB2312" w:eastAsia="仿宋_GB2312" w:cs="仿宋_GB2312"/>
          <w:sz w:val="28"/>
          <w:szCs w:val="28"/>
          <w:lang w:val="en-US" w:eastAsia="zh-CN"/>
        </w:rPr>
        <w:t>全年共开展创文服务、技能竞赛服务、高铁站服务（见图1-4）、社区教学（见图1-5）、全球邵商年会、校园常态化服务等志愿服务活动45项，6835人次参与，总时长273400小时。开展对</w:t>
      </w:r>
      <w:r>
        <w:rPr>
          <w:rFonts w:hint="eastAsia" w:ascii="仿宋_GB2312" w:hAnsi="仿宋_GB2312" w:eastAsia="仿宋_GB2312" w:cs="仿宋_GB2312"/>
          <w:sz w:val="28"/>
          <w:szCs w:val="28"/>
        </w:rPr>
        <w:t>外志愿服务活动共</w:t>
      </w:r>
      <w:r>
        <w:rPr>
          <w:rFonts w:hint="eastAsia" w:ascii="仿宋_GB2312" w:hAnsi="仿宋_GB2312" w:eastAsia="仿宋_GB2312" w:cs="仿宋_GB2312"/>
          <w:sz w:val="28"/>
          <w:szCs w:val="28"/>
          <w:lang w:val="en-US" w:eastAsia="zh-CN"/>
        </w:rPr>
        <w:t>25</w:t>
      </w:r>
      <w:r>
        <w:rPr>
          <w:rFonts w:hint="eastAsia" w:ascii="仿宋_GB2312" w:hAnsi="仿宋_GB2312" w:eastAsia="仿宋_GB2312" w:cs="仿宋_GB2312"/>
          <w:sz w:val="28"/>
          <w:szCs w:val="28"/>
        </w:rPr>
        <w:t>项</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比上年增幅78.57%；1728人次参与，比上年增幅254.10%；9998人日，比上年增幅168.76%（见表1-3）。学生</w:t>
      </w:r>
      <w:r>
        <w:rPr>
          <w:rFonts w:hint="eastAsia" w:ascii="仿宋_GB2312" w:hAnsi="仿宋_GB2312" w:eastAsia="仿宋_GB2312" w:cs="仿宋_GB2312"/>
          <w:b w:val="0"/>
          <w:bCs/>
          <w:sz w:val="28"/>
          <w:szCs w:val="28"/>
          <w:lang w:val="en-US" w:eastAsia="zh-CN"/>
        </w:rPr>
        <w:t>积极参加无偿献血活动，2023年无偿献血1023人次，献血306900毫升，比上年增幅693.02%。学院获评</w:t>
      </w:r>
      <w:r>
        <w:rPr>
          <w:rFonts w:hint="eastAsia" w:ascii="仿宋_GB2312" w:hAnsi="仿宋_GB2312" w:eastAsia="仿宋_GB2312" w:cs="仿宋_GB2312"/>
          <w:sz w:val="28"/>
          <w:szCs w:val="28"/>
          <w:lang w:val="en-US" w:eastAsia="zh-CN"/>
        </w:rPr>
        <w:t>“湖南省应急献血先进单位”（见图1-6）。</w:t>
      </w:r>
    </w:p>
    <w:p>
      <w:pPr>
        <w:pStyle w:val="16"/>
        <w:keepNext w:val="0"/>
        <w:keepLines w:val="0"/>
        <w:pageBreakBefore w:val="0"/>
        <w:widowControl w:val="0"/>
        <w:kinsoku/>
        <w:wordWrap/>
        <w:overflowPunct/>
        <w:topLinePunct w:val="0"/>
        <w:autoSpaceDE/>
        <w:autoSpaceDN/>
        <w:bidi w:val="0"/>
        <w:adjustRightInd/>
        <w:snapToGrid/>
        <w:spacing w:before="0" w:beforeLines="50" w:after="0"/>
        <w:ind w:left="0" w:leftChars="0" w:firstLine="0" w:firstLineChars="0"/>
        <w:jc w:val="center"/>
        <w:textAlignment w:val="auto"/>
        <w:outlineLvl w:val="9"/>
        <w:rPr>
          <w:rFonts w:hint="eastAsia" w:eastAsia="宋体"/>
          <w:lang w:eastAsia="zh-CN"/>
        </w:rPr>
      </w:pPr>
      <w:r>
        <w:rPr>
          <w:rFonts w:hint="default" w:asciiTheme="minorHAnsi" w:hAnsiTheme="minorHAnsi" w:eastAsiaTheme="minorEastAsia" w:cstheme="minorBidi"/>
          <w:b w:val="0"/>
          <w:bCs w:val="0"/>
          <w:kern w:val="2"/>
          <w:sz w:val="28"/>
          <w:szCs w:val="28"/>
          <w:lang w:val="en-US" w:eastAsia="zh-CN" w:bidi="ar-SA"/>
        </w:rPr>
        <w:drawing>
          <wp:inline distT="0" distB="0" distL="114300" distR="114300">
            <wp:extent cx="4765675" cy="3201670"/>
            <wp:effectExtent l="0" t="0" r="15875" b="17780"/>
            <wp:docPr id="2" name="图片 2" descr="火车站志愿服务活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火车站志愿服务活动"/>
                    <pic:cNvPicPr>
                      <a:picLocks noChangeAspect="1"/>
                    </pic:cNvPicPr>
                  </pic:nvPicPr>
                  <pic:blipFill>
                    <a:blip r:embed="rId38"/>
                    <a:srcRect t="10429"/>
                    <a:stretch>
                      <a:fillRect/>
                    </a:stretch>
                  </pic:blipFill>
                  <pic:spPr>
                    <a:xfrm>
                      <a:off x="0" y="0"/>
                      <a:ext cx="4765675" cy="3201670"/>
                    </a:xfrm>
                    <a:prstGeom prst="rect">
                      <a:avLst/>
                    </a:prstGeom>
                  </pic:spPr>
                </pic:pic>
              </a:graphicData>
            </a:graphic>
          </wp:inline>
        </w:drawing>
      </w:r>
    </w:p>
    <w:p>
      <w:pPr>
        <w:pStyle w:val="2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left="0" w:leftChars="0" w:firstLine="0" w:firstLineChars="0"/>
        <w:jc w:val="center"/>
        <w:textAlignment w:val="auto"/>
        <w:outlineLvl w:val="2"/>
        <w:rPr>
          <w:rFonts w:hint="eastAsia" w:ascii="仿宋_GB2312" w:hAnsi="仿宋_GB2312" w:eastAsia="仿宋_GB2312" w:cs="仿宋_GB2312"/>
          <w:b/>
          <w:bCs/>
          <w:sz w:val="24"/>
          <w:szCs w:val="24"/>
          <w:lang w:val="en-US" w:eastAsia="zh-CN"/>
        </w:rPr>
      </w:pPr>
      <w:bookmarkStart w:id="89" w:name="_Toc12699"/>
      <w:bookmarkStart w:id="90" w:name="_Toc18475"/>
      <w:bookmarkStart w:id="91" w:name="_Toc32578"/>
      <w:bookmarkStart w:id="92" w:name="_Toc4226"/>
      <w:bookmarkStart w:id="93" w:name="_Toc18507"/>
      <w:r>
        <w:rPr>
          <w:rFonts w:hint="eastAsia" w:ascii="仿宋_GB2312" w:hAnsi="仿宋_GB2312" w:eastAsia="仿宋_GB2312" w:cs="仿宋_GB2312"/>
          <w:b/>
          <w:bCs/>
          <w:sz w:val="24"/>
          <w:szCs w:val="24"/>
          <w:lang w:val="en-US" w:eastAsia="zh-CN"/>
        </w:rPr>
        <w:t>图1-4   高铁站新站房启用志愿服务活动</w:t>
      </w:r>
      <w:bookmarkEnd w:id="89"/>
      <w:bookmarkEnd w:id="90"/>
      <w:bookmarkEnd w:id="91"/>
      <w:bookmarkEnd w:id="92"/>
      <w:bookmarkEnd w:id="93"/>
      <w:bookmarkStart w:id="94" w:name="_Toc2875"/>
      <w:bookmarkStart w:id="95" w:name="_Toc28501"/>
      <w:bookmarkStart w:id="96" w:name="_Toc562"/>
    </w:p>
    <w:p>
      <w:pPr>
        <w:pStyle w:val="21"/>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20" w:lineRule="exact"/>
        <w:ind w:left="0" w:leftChars="0" w:firstLine="0" w:firstLineChars="0"/>
        <w:jc w:val="center"/>
        <w:textAlignment w:val="auto"/>
        <w:outlineLvl w:val="9"/>
        <w:rPr>
          <w:rFonts w:hint="eastAsia" w:ascii="仿宋_GB2312" w:hAnsi="仿宋_GB2312" w:eastAsia="仿宋_GB2312" w:cs="仿宋_GB2312"/>
          <w:b/>
          <w:bCs/>
          <w:sz w:val="24"/>
          <w:szCs w:val="24"/>
          <w:lang w:val="en-US" w:eastAsia="zh-CN"/>
        </w:rPr>
      </w:pPr>
    </w:p>
    <w:p>
      <w:pPr>
        <w:pStyle w:val="21"/>
        <w:keepNext w:val="0"/>
        <w:keepLines w:val="0"/>
        <w:pageBreakBefore w:val="0"/>
        <w:widowControl/>
        <w:kinsoku/>
        <w:wordWrap/>
        <w:overflowPunct/>
        <w:topLinePunct w:val="0"/>
        <w:autoSpaceDE/>
        <w:autoSpaceDN/>
        <w:bidi w:val="0"/>
        <w:adjustRightInd/>
        <w:snapToGrid/>
        <w:spacing w:before="0" w:beforeAutospacing="0" w:after="0" w:afterAutospacing="0"/>
        <w:ind w:left="0" w:leftChars="0" w:firstLine="0" w:firstLineChars="0"/>
        <w:jc w:val="center"/>
        <w:textAlignment w:val="auto"/>
        <w:outlineLvl w:val="9"/>
        <w:rPr>
          <w:rFonts w:hint="eastAsia" w:ascii="仿宋_GB2312" w:eastAsia="仿宋_GB2312" w:cs="Times New Roman"/>
          <w:b/>
          <w:bCs/>
          <w:kern w:val="2"/>
          <w:sz w:val="24"/>
          <w:szCs w:val="24"/>
          <w:lang w:val="en-US" w:eastAsia="zh-CN" w:bidi="ar-SA"/>
        </w:rPr>
      </w:pPr>
    </w:p>
    <w:p>
      <w:pPr>
        <w:pStyle w:val="21"/>
        <w:keepNext w:val="0"/>
        <w:keepLines w:val="0"/>
        <w:pageBreakBefore w:val="0"/>
        <w:widowControl/>
        <w:kinsoku/>
        <w:wordWrap/>
        <w:overflowPunct/>
        <w:topLinePunct w:val="0"/>
        <w:autoSpaceDE/>
        <w:autoSpaceDN/>
        <w:bidi w:val="0"/>
        <w:adjustRightInd/>
        <w:snapToGrid/>
        <w:spacing w:before="0" w:beforeAutospacing="0" w:after="0" w:afterAutospacing="0"/>
        <w:ind w:left="0" w:leftChars="0" w:firstLine="0" w:firstLineChars="0"/>
        <w:jc w:val="center"/>
        <w:textAlignment w:val="auto"/>
        <w:outlineLvl w:val="9"/>
        <w:rPr>
          <w:rFonts w:hint="eastAsia" w:ascii="仿宋_GB2312" w:eastAsia="仿宋_GB2312" w:cs="Times New Roman"/>
          <w:b/>
          <w:bCs/>
          <w:kern w:val="2"/>
          <w:sz w:val="24"/>
          <w:szCs w:val="24"/>
          <w:lang w:val="en-US" w:eastAsia="zh-CN" w:bidi="ar-SA"/>
        </w:rPr>
      </w:pPr>
    </w:p>
    <w:p>
      <w:pPr>
        <w:pStyle w:val="21"/>
        <w:keepNext w:val="0"/>
        <w:keepLines w:val="0"/>
        <w:pageBreakBefore w:val="0"/>
        <w:widowControl/>
        <w:kinsoku/>
        <w:wordWrap/>
        <w:overflowPunct/>
        <w:topLinePunct w:val="0"/>
        <w:autoSpaceDE/>
        <w:autoSpaceDN/>
        <w:bidi w:val="0"/>
        <w:adjustRightInd/>
        <w:snapToGrid/>
        <w:spacing w:before="0" w:beforeAutospacing="0" w:after="0" w:afterAutospacing="0"/>
        <w:ind w:left="0" w:leftChars="0" w:firstLine="0" w:firstLineChars="0"/>
        <w:jc w:val="center"/>
        <w:textAlignment w:val="auto"/>
        <w:outlineLvl w:val="1"/>
        <w:rPr>
          <w:rFonts w:hint="eastAsia" w:ascii="仿宋_GB2312" w:hAnsi="宋体" w:eastAsia="仿宋_GB2312" w:cs="Times New Roman"/>
          <w:b/>
          <w:bCs/>
          <w:kern w:val="2"/>
          <w:sz w:val="24"/>
          <w:szCs w:val="24"/>
          <w:lang w:val="en-US" w:eastAsia="zh-CN" w:bidi="ar-SA"/>
        </w:rPr>
      </w:pPr>
      <w:bookmarkStart w:id="97" w:name="_Toc18187"/>
      <w:bookmarkStart w:id="98" w:name="_Toc1163"/>
      <w:bookmarkStart w:id="99" w:name="_Toc24474"/>
      <w:bookmarkStart w:id="100" w:name="_Toc2417"/>
      <w:r>
        <w:rPr>
          <w:rFonts w:hint="eastAsia" w:ascii="仿宋_GB2312" w:eastAsia="仿宋_GB2312" w:cs="Times New Roman"/>
          <w:b/>
          <w:bCs/>
          <w:kern w:val="2"/>
          <w:sz w:val="24"/>
          <w:szCs w:val="24"/>
          <w:lang w:val="en-US" w:eastAsia="zh-CN" w:bidi="ar-SA"/>
        </w:rPr>
        <w:t>表1-3  2023年学院对外</w:t>
      </w:r>
      <w:r>
        <w:rPr>
          <w:rFonts w:hint="eastAsia" w:ascii="仿宋_GB2312" w:hAnsi="宋体" w:eastAsia="仿宋_GB2312" w:cs="Times New Roman"/>
          <w:b/>
          <w:bCs/>
          <w:kern w:val="2"/>
          <w:sz w:val="24"/>
          <w:szCs w:val="24"/>
          <w:lang w:val="en-US" w:eastAsia="zh-CN" w:bidi="ar-SA"/>
        </w:rPr>
        <w:t>志愿服务活动情况表</w:t>
      </w:r>
      <w:bookmarkEnd w:id="97"/>
      <w:bookmarkEnd w:id="98"/>
      <w:bookmarkEnd w:id="99"/>
      <w:bookmarkEnd w:id="100"/>
    </w:p>
    <w:bookmarkEnd w:id="94"/>
    <w:bookmarkEnd w:id="95"/>
    <w:bookmarkEnd w:id="96"/>
    <w:tbl>
      <w:tblPr>
        <w:tblStyle w:val="17"/>
        <w:tblW w:w="8323"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15" w:type="dxa"/>
          <w:left w:w="15" w:type="dxa"/>
          <w:bottom w:w="15" w:type="dxa"/>
          <w:right w:w="15" w:type="dxa"/>
        </w:tblCellMar>
      </w:tblPr>
      <w:tblGrid>
        <w:gridCol w:w="546"/>
        <w:gridCol w:w="2580"/>
        <w:gridCol w:w="1027"/>
        <w:gridCol w:w="3294"/>
        <w:gridCol w:w="87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660" w:hRule="atLeast"/>
        </w:trPr>
        <w:tc>
          <w:tcPr>
            <w:tcW w:w="54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b/>
                <w:color w:val="000000"/>
                <w:szCs w:val="21"/>
                <w:lang w:val="en-US" w:eastAsia="zh-CN"/>
              </w:rPr>
            </w:pPr>
            <w:r>
              <w:rPr>
                <w:rFonts w:hint="eastAsia" w:ascii="仿宋" w:hAnsi="仿宋" w:eastAsia="仿宋" w:cs="仿宋"/>
                <w:b/>
                <w:color w:val="000000"/>
                <w:szCs w:val="21"/>
                <w:lang w:val="en-US" w:eastAsia="zh-CN"/>
              </w:rPr>
              <w:t>序号</w:t>
            </w:r>
          </w:p>
        </w:tc>
        <w:tc>
          <w:tcPr>
            <w:tcW w:w="2580"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outlineLvl w:val="9"/>
              <w:rPr>
                <w:rFonts w:ascii="仿宋" w:hAnsi="仿宋" w:eastAsia="仿宋" w:cs="仿宋"/>
                <w:b/>
                <w:color w:val="000000"/>
                <w:szCs w:val="21"/>
              </w:rPr>
            </w:pPr>
            <w:r>
              <w:rPr>
                <w:rFonts w:hint="eastAsia" w:ascii="仿宋" w:hAnsi="仿宋" w:eastAsia="仿宋" w:cs="仿宋"/>
                <w:b/>
                <w:color w:val="000000"/>
                <w:kern w:val="0"/>
                <w:szCs w:val="21"/>
                <w:lang w:bidi="ar"/>
              </w:rPr>
              <w:t>项目名称</w:t>
            </w:r>
          </w:p>
        </w:tc>
        <w:tc>
          <w:tcPr>
            <w:tcW w:w="1027"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outlineLvl w:val="9"/>
              <w:rPr>
                <w:rFonts w:ascii="仿宋" w:hAnsi="仿宋" w:eastAsia="仿宋" w:cs="仿宋"/>
                <w:b/>
                <w:color w:val="000000"/>
                <w:szCs w:val="21"/>
              </w:rPr>
            </w:pPr>
            <w:r>
              <w:rPr>
                <w:rFonts w:hint="eastAsia" w:ascii="仿宋" w:hAnsi="仿宋" w:eastAsia="仿宋" w:cs="仿宋"/>
                <w:b/>
                <w:color w:val="000000"/>
                <w:kern w:val="0"/>
                <w:szCs w:val="21"/>
                <w:lang w:bidi="ar"/>
              </w:rPr>
              <w:t>日 期</w:t>
            </w:r>
          </w:p>
        </w:tc>
        <w:tc>
          <w:tcPr>
            <w:tcW w:w="3294"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outlineLvl w:val="9"/>
              <w:rPr>
                <w:rFonts w:ascii="仿宋" w:hAnsi="仿宋" w:eastAsia="仿宋" w:cs="仿宋"/>
                <w:b/>
                <w:color w:val="000000"/>
                <w:szCs w:val="21"/>
              </w:rPr>
            </w:pPr>
            <w:r>
              <w:rPr>
                <w:rFonts w:hint="eastAsia" w:ascii="仿宋" w:hAnsi="仿宋" w:eastAsia="仿宋" w:cs="仿宋"/>
                <w:b/>
                <w:color w:val="000000"/>
                <w:kern w:val="0"/>
                <w:szCs w:val="21"/>
                <w:lang w:bidi="ar"/>
              </w:rPr>
              <w:t>活动内容</w:t>
            </w:r>
          </w:p>
        </w:tc>
        <w:tc>
          <w:tcPr>
            <w:tcW w:w="87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outlineLvl w:val="9"/>
              <w:rPr>
                <w:rFonts w:ascii="仿宋" w:hAnsi="仿宋" w:eastAsia="仿宋" w:cs="仿宋"/>
                <w:b/>
                <w:color w:val="000000"/>
                <w:szCs w:val="21"/>
              </w:rPr>
            </w:pPr>
            <w:r>
              <w:rPr>
                <w:rFonts w:hint="eastAsia" w:ascii="仿宋" w:hAnsi="仿宋" w:eastAsia="仿宋" w:cs="仿宋"/>
                <w:b/>
                <w:color w:val="000000"/>
                <w:kern w:val="0"/>
                <w:szCs w:val="21"/>
                <w:lang w:bidi="ar"/>
              </w:rPr>
              <w:t>人数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454" w:hRule="atLeast"/>
        </w:trPr>
        <w:tc>
          <w:tcPr>
            <w:tcW w:w="54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1</w:t>
            </w:r>
          </w:p>
        </w:tc>
        <w:tc>
          <w:tcPr>
            <w:tcW w:w="25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 w:hAnsi="仿宋" w:eastAsia="仿宋" w:cs="仿宋"/>
                <w:color w:val="000000"/>
                <w:sz w:val="21"/>
                <w:szCs w:val="21"/>
                <w:lang w:eastAsia="zh-CN"/>
              </w:rPr>
            </w:pPr>
            <w:r>
              <w:rPr>
                <w:rFonts w:hint="eastAsia" w:ascii="仿宋" w:hAnsi="仿宋" w:eastAsia="仿宋" w:cs="仿宋"/>
                <w:color w:val="000000"/>
                <w:sz w:val="21"/>
                <w:szCs w:val="21"/>
                <w:lang w:val="en-US" w:eastAsia="zh-CN"/>
              </w:rPr>
              <w:t xml:space="preserve">创文 </w:t>
            </w:r>
            <w:r>
              <w:rPr>
                <w:rFonts w:hint="eastAsia" w:ascii="仿宋" w:hAnsi="仿宋" w:eastAsia="仿宋" w:cs="仿宋"/>
                <w:color w:val="000000"/>
                <w:sz w:val="21"/>
                <w:szCs w:val="21"/>
                <w:lang w:eastAsia="zh-CN"/>
              </w:rPr>
              <w:t>交通文明劝导</w:t>
            </w:r>
          </w:p>
        </w:tc>
        <w:tc>
          <w:tcPr>
            <w:tcW w:w="102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2月24日</w:t>
            </w:r>
          </w:p>
        </w:tc>
        <w:tc>
          <w:tcPr>
            <w:tcW w:w="329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提醒行人注意安全，按交规过马路</w:t>
            </w:r>
          </w:p>
        </w:tc>
        <w:tc>
          <w:tcPr>
            <w:tcW w:w="8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80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570" w:hRule="atLeast"/>
        </w:trPr>
        <w:tc>
          <w:tcPr>
            <w:tcW w:w="54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2</w:t>
            </w:r>
          </w:p>
        </w:tc>
        <w:tc>
          <w:tcPr>
            <w:tcW w:w="25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“学雷锋 树新风”志愿服务进福利院</w:t>
            </w:r>
          </w:p>
        </w:tc>
        <w:tc>
          <w:tcPr>
            <w:tcW w:w="102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3月21日</w:t>
            </w:r>
          </w:p>
        </w:tc>
        <w:tc>
          <w:tcPr>
            <w:tcW w:w="329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为小朋友赠送玩具、画本，卫生清理</w:t>
            </w:r>
          </w:p>
        </w:tc>
        <w:tc>
          <w:tcPr>
            <w:tcW w:w="8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40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570" w:hRule="atLeast"/>
        </w:trPr>
        <w:tc>
          <w:tcPr>
            <w:tcW w:w="54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3</w:t>
            </w:r>
          </w:p>
        </w:tc>
        <w:tc>
          <w:tcPr>
            <w:tcW w:w="25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“学雷锋 树新风”志愿服务进幸福老年公寓</w:t>
            </w:r>
          </w:p>
        </w:tc>
        <w:tc>
          <w:tcPr>
            <w:tcW w:w="102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3月7日</w:t>
            </w:r>
          </w:p>
        </w:tc>
        <w:tc>
          <w:tcPr>
            <w:tcW w:w="329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为老人们赠送瓜果零食并带去了文化节目</w:t>
            </w:r>
          </w:p>
        </w:tc>
        <w:tc>
          <w:tcPr>
            <w:tcW w:w="8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30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855" w:hRule="atLeast"/>
        </w:trPr>
        <w:tc>
          <w:tcPr>
            <w:tcW w:w="54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4</w:t>
            </w:r>
          </w:p>
        </w:tc>
        <w:tc>
          <w:tcPr>
            <w:tcW w:w="25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“大手牵小手，关爱未成年人--非遗润童心”</w:t>
            </w:r>
          </w:p>
        </w:tc>
        <w:tc>
          <w:tcPr>
            <w:tcW w:w="102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3月3日</w:t>
            </w:r>
          </w:p>
        </w:tc>
        <w:tc>
          <w:tcPr>
            <w:tcW w:w="329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带领华夏方圆学校的小朋友们开展剪纸手工艺活动</w:t>
            </w:r>
          </w:p>
        </w:tc>
        <w:tc>
          <w:tcPr>
            <w:tcW w:w="8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454" w:hRule="exact"/>
        </w:trPr>
        <w:tc>
          <w:tcPr>
            <w:tcW w:w="54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5</w:t>
            </w:r>
          </w:p>
        </w:tc>
        <w:tc>
          <w:tcPr>
            <w:tcW w:w="25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 w:hAnsi="仿宋" w:eastAsia="仿宋" w:cs="仿宋"/>
                <w:color w:val="000000"/>
                <w:sz w:val="21"/>
                <w:szCs w:val="21"/>
                <w:lang w:eastAsia="zh-CN"/>
              </w:rPr>
            </w:pPr>
            <w:r>
              <w:rPr>
                <w:rFonts w:hint="eastAsia" w:ascii="仿宋" w:hAnsi="仿宋" w:eastAsia="仿宋" w:cs="仿宋"/>
                <w:color w:val="000000"/>
                <w:sz w:val="21"/>
                <w:szCs w:val="21"/>
                <w:lang w:eastAsia="zh-CN"/>
              </w:rPr>
              <w:t>城南公园志愿服务</w:t>
            </w:r>
            <w:r>
              <w:rPr>
                <w:rFonts w:hint="eastAsia" w:ascii="仿宋" w:hAnsi="仿宋" w:eastAsia="仿宋" w:cs="仿宋"/>
                <w:color w:val="000000"/>
                <w:sz w:val="21"/>
                <w:szCs w:val="21"/>
                <w:lang w:val="en-US" w:eastAsia="zh-CN"/>
              </w:rPr>
              <w:t>启动仪式</w:t>
            </w:r>
          </w:p>
        </w:tc>
        <w:tc>
          <w:tcPr>
            <w:tcW w:w="102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3月5日</w:t>
            </w:r>
          </w:p>
        </w:tc>
        <w:tc>
          <w:tcPr>
            <w:tcW w:w="329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环境保洁，普及文明礼仪</w:t>
            </w:r>
          </w:p>
        </w:tc>
        <w:tc>
          <w:tcPr>
            <w:tcW w:w="8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50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454" w:hRule="exact"/>
        </w:trPr>
        <w:tc>
          <w:tcPr>
            <w:tcW w:w="54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6</w:t>
            </w:r>
          </w:p>
        </w:tc>
        <w:tc>
          <w:tcPr>
            <w:tcW w:w="25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eastAsia="zh-CN"/>
              </w:rPr>
              <w:t>红旗路社区文明劝导</w:t>
            </w:r>
          </w:p>
        </w:tc>
        <w:tc>
          <w:tcPr>
            <w:tcW w:w="102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3月6日</w:t>
            </w:r>
          </w:p>
        </w:tc>
        <w:tc>
          <w:tcPr>
            <w:tcW w:w="329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卫生清扫，文明劝导</w:t>
            </w:r>
          </w:p>
        </w:tc>
        <w:tc>
          <w:tcPr>
            <w:tcW w:w="8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40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454" w:hRule="exact"/>
        </w:trPr>
        <w:tc>
          <w:tcPr>
            <w:tcW w:w="54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7</w:t>
            </w:r>
          </w:p>
        </w:tc>
        <w:tc>
          <w:tcPr>
            <w:tcW w:w="25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 w:hAnsi="仿宋" w:eastAsia="仿宋" w:cs="仿宋"/>
                <w:color w:val="000000"/>
                <w:sz w:val="21"/>
                <w:szCs w:val="21"/>
                <w:lang w:eastAsia="zh-CN"/>
              </w:rPr>
            </w:pPr>
            <w:r>
              <w:rPr>
                <w:rFonts w:hint="eastAsia" w:ascii="仿宋" w:hAnsi="仿宋" w:eastAsia="仿宋" w:cs="仿宋"/>
                <w:color w:val="000000"/>
                <w:sz w:val="21"/>
                <w:szCs w:val="21"/>
                <w:lang w:eastAsia="zh-CN"/>
              </w:rPr>
              <w:t>民族团结一家亲联谊活动</w:t>
            </w:r>
          </w:p>
        </w:tc>
        <w:tc>
          <w:tcPr>
            <w:tcW w:w="102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3月2日</w:t>
            </w:r>
          </w:p>
        </w:tc>
        <w:tc>
          <w:tcPr>
            <w:tcW w:w="329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参观了邵阳市博物馆、蔡锷故居</w:t>
            </w:r>
          </w:p>
        </w:tc>
        <w:tc>
          <w:tcPr>
            <w:tcW w:w="8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454" w:hRule="exact"/>
        </w:trPr>
        <w:tc>
          <w:tcPr>
            <w:tcW w:w="54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8</w:t>
            </w:r>
          </w:p>
        </w:tc>
        <w:tc>
          <w:tcPr>
            <w:tcW w:w="25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植树活动</w:t>
            </w:r>
          </w:p>
        </w:tc>
        <w:tc>
          <w:tcPr>
            <w:tcW w:w="102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3月12日</w:t>
            </w:r>
          </w:p>
        </w:tc>
        <w:tc>
          <w:tcPr>
            <w:tcW w:w="329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台上村植树活动</w:t>
            </w:r>
          </w:p>
        </w:tc>
        <w:tc>
          <w:tcPr>
            <w:tcW w:w="8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30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454" w:hRule="exact"/>
        </w:trPr>
        <w:tc>
          <w:tcPr>
            <w:tcW w:w="54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9</w:t>
            </w:r>
          </w:p>
        </w:tc>
        <w:tc>
          <w:tcPr>
            <w:tcW w:w="25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“文明”来敲门志愿服务</w:t>
            </w:r>
          </w:p>
        </w:tc>
        <w:tc>
          <w:tcPr>
            <w:tcW w:w="102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3月23日</w:t>
            </w:r>
          </w:p>
        </w:tc>
        <w:tc>
          <w:tcPr>
            <w:tcW w:w="329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发放知识手册，宣传创文相关知识</w:t>
            </w:r>
          </w:p>
        </w:tc>
        <w:tc>
          <w:tcPr>
            <w:tcW w:w="8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30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454" w:hRule="exact"/>
        </w:trPr>
        <w:tc>
          <w:tcPr>
            <w:tcW w:w="54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10</w:t>
            </w:r>
          </w:p>
        </w:tc>
        <w:tc>
          <w:tcPr>
            <w:tcW w:w="25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清明祭英烈志愿服务活动</w:t>
            </w:r>
          </w:p>
        </w:tc>
        <w:tc>
          <w:tcPr>
            <w:tcW w:w="102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4月5日</w:t>
            </w:r>
          </w:p>
        </w:tc>
        <w:tc>
          <w:tcPr>
            <w:tcW w:w="329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为烈士们扫墓，哀悼</w:t>
            </w:r>
          </w:p>
        </w:tc>
        <w:tc>
          <w:tcPr>
            <w:tcW w:w="8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50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454" w:hRule="exact"/>
        </w:trPr>
        <w:tc>
          <w:tcPr>
            <w:tcW w:w="54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11</w:t>
            </w:r>
          </w:p>
        </w:tc>
        <w:tc>
          <w:tcPr>
            <w:tcW w:w="25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创文--文明劝导志愿服务</w:t>
            </w:r>
          </w:p>
        </w:tc>
        <w:tc>
          <w:tcPr>
            <w:tcW w:w="102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4月7日</w:t>
            </w:r>
          </w:p>
        </w:tc>
        <w:tc>
          <w:tcPr>
            <w:tcW w:w="329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路口执勤，维护周围环境</w:t>
            </w:r>
          </w:p>
        </w:tc>
        <w:tc>
          <w:tcPr>
            <w:tcW w:w="8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150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542" w:hRule="atLeast"/>
        </w:trPr>
        <w:tc>
          <w:tcPr>
            <w:tcW w:w="54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12</w:t>
            </w:r>
          </w:p>
        </w:tc>
        <w:tc>
          <w:tcPr>
            <w:tcW w:w="25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eastAsia="zh-CN"/>
              </w:rPr>
              <w:t>“学习二十大　社区青春行”社区课堂</w:t>
            </w:r>
            <w:r>
              <w:rPr>
                <w:rFonts w:hint="eastAsia" w:ascii="仿宋" w:hAnsi="仿宋" w:eastAsia="仿宋" w:cs="仿宋"/>
                <w:color w:val="000000"/>
                <w:sz w:val="21"/>
                <w:szCs w:val="21"/>
                <w:lang w:val="en-US" w:eastAsia="zh-CN"/>
              </w:rPr>
              <w:t>志愿服务</w:t>
            </w:r>
          </w:p>
        </w:tc>
        <w:tc>
          <w:tcPr>
            <w:tcW w:w="102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4至12月</w:t>
            </w:r>
          </w:p>
        </w:tc>
        <w:tc>
          <w:tcPr>
            <w:tcW w:w="329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对接中心街道6个社区，24个学生社团和青年教师，每周五下午，为期10月，开展志愿服务</w:t>
            </w:r>
          </w:p>
        </w:tc>
        <w:tc>
          <w:tcPr>
            <w:tcW w:w="8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112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570" w:hRule="atLeast"/>
        </w:trPr>
        <w:tc>
          <w:tcPr>
            <w:tcW w:w="54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13</w:t>
            </w:r>
          </w:p>
        </w:tc>
        <w:tc>
          <w:tcPr>
            <w:tcW w:w="25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中心路社区汽车安全科普志愿服务</w:t>
            </w:r>
          </w:p>
        </w:tc>
        <w:tc>
          <w:tcPr>
            <w:tcW w:w="102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5月18日</w:t>
            </w:r>
          </w:p>
        </w:tc>
        <w:tc>
          <w:tcPr>
            <w:tcW w:w="329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汽车安全科普进社区</w:t>
            </w:r>
          </w:p>
        </w:tc>
        <w:tc>
          <w:tcPr>
            <w:tcW w:w="8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12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639" w:hRule="atLeast"/>
        </w:trPr>
        <w:tc>
          <w:tcPr>
            <w:tcW w:w="54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14</w:t>
            </w:r>
          </w:p>
        </w:tc>
        <w:tc>
          <w:tcPr>
            <w:tcW w:w="25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“六一”关爱留守儿童志愿服务</w:t>
            </w:r>
          </w:p>
        </w:tc>
        <w:tc>
          <w:tcPr>
            <w:tcW w:w="102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6月1日</w:t>
            </w:r>
          </w:p>
        </w:tc>
        <w:tc>
          <w:tcPr>
            <w:tcW w:w="329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进行文艺汇演，并送去文具用品</w:t>
            </w:r>
          </w:p>
        </w:tc>
        <w:tc>
          <w:tcPr>
            <w:tcW w:w="8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639" w:hRule="atLeast"/>
        </w:trPr>
        <w:tc>
          <w:tcPr>
            <w:tcW w:w="54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15</w:t>
            </w:r>
          </w:p>
        </w:tc>
        <w:tc>
          <w:tcPr>
            <w:tcW w:w="25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eastAsia="zh-CN"/>
              </w:rPr>
              <w:t>粽情满端午，民族</w:t>
            </w:r>
            <w:r>
              <w:rPr>
                <w:rFonts w:hint="eastAsia" w:ascii="仿宋" w:hAnsi="仿宋" w:eastAsia="仿宋" w:cs="仿宋"/>
                <w:color w:val="000000"/>
                <w:sz w:val="21"/>
                <w:szCs w:val="21"/>
                <w:lang w:val="en-US" w:eastAsia="zh-CN"/>
              </w:rPr>
              <w:t>团结</w:t>
            </w:r>
            <w:r>
              <w:rPr>
                <w:rFonts w:hint="eastAsia" w:ascii="仿宋" w:hAnsi="仿宋" w:eastAsia="仿宋" w:cs="仿宋"/>
                <w:color w:val="000000"/>
                <w:sz w:val="21"/>
                <w:szCs w:val="21"/>
                <w:lang w:eastAsia="zh-CN"/>
              </w:rPr>
              <w:t>一家亲志愿服务</w:t>
            </w:r>
          </w:p>
        </w:tc>
        <w:tc>
          <w:tcPr>
            <w:tcW w:w="102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6月21日</w:t>
            </w:r>
          </w:p>
        </w:tc>
        <w:tc>
          <w:tcPr>
            <w:tcW w:w="329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走进中心社区体验端午文化</w:t>
            </w:r>
          </w:p>
        </w:tc>
        <w:tc>
          <w:tcPr>
            <w:tcW w:w="8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2"/>
                <w:sz w:val="21"/>
                <w:szCs w:val="21"/>
                <w:lang w:val="en-US" w:eastAsia="zh-CN" w:bidi="ar-SA"/>
              </w:rPr>
            </w:pPr>
            <w:r>
              <w:rPr>
                <w:rFonts w:hint="eastAsia" w:ascii="仿宋" w:hAnsi="仿宋" w:eastAsia="仿宋" w:cs="仿宋"/>
                <w:color w:val="000000"/>
                <w:szCs w:val="21"/>
                <w:lang w:val="en-US" w:eastAsia="zh-CN"/>
              </w:rPr>
              <w:t>11</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639" w:hRule="atLeast"/>
        </w:trPr>
        <w:tc>
          <w:tcPr>
            <w:tcW w:w="54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16</w:t>
            </w:r>
          </w:p>
        </w:tc>
        <w:tc>
          <w:tcPr>
            <w:tcW w:w="25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“三下乡”志愿服务活动</w:t>
            </w:r>
          </w:p>
        </w:tc>
        <w:tc>
          <w:tcPr>
            <w:tcW w:w="102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7月2至8日</w:t>
            </w:r>
          </w:p>
        </w:tc>
        <w:tc>
          <w:tcPr>
            <w:tcW w:w="329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蒲公英支教服务团队、春笋支教实践团、乡村振兴服务团</w:t>
            </w:r>
          </w:p>
        </w:tc>
        <w:tc>
          <w:tcPr>
            <w:tcW w:w="8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45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454" w:hRule="exact"/>
        </w:trPr>
        <w:tc>
          <w:tcPr>
            <w:tcW w:w="54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17</w:t>
            </w:r>
          </w:p>
        </w:tc>
        <w:tc>
          <w:tcPr>
            <w:tcW w:w="25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 w:hAnsi="仿宋" w:eastAsia="仿宋" w:cs="仿宋"/>
                <w:color w:val="000000"/>
                <w:sz w:val="21"/>
                <w:szCs w:val="21"/>
                <w:lang w:val="en-US" w:eastAsia="zh-CN"/>
              </w:rPr>
            </w:pPr>
            <w:r>
              <w:rPr>
                <w:rFonts w:hint="eastAsia" w:ascii="仿宋" w:hAnsi="仿宋" w:eastAsia="仿宋" w:cs="仿宋"/>
                <w:b w:val="0"/>
                <w:bCs w:val="0"/>
                <w:sz w:val="21"/>
                <w:szCs w:val="21"/>
                <w:lang w:val="en-US" w:eastAsia="zh-CN"/>
              </w:rPr>
              <w:t>创文--交通路口</w:t>
            </w:r>
            <w:r>
              <w:rPr>
                <w:rFonts w:hint="eastAsia" w:ascii="仿宋" w:hAnsi="仿宋" w:eastAsia="仿宋" w:cs="仿宋"/>
                <w:b w:val="0"/>
                <w:bCs w:val="0"/>
                <w:sz w:val="21"/>
                <w:szCs w:val="21"/>
              </w:rPr>
              <w:t>文明劝导</w:t>
            </w:r>
          </w:p>
        </w:tc>
        <w:tc>
          <w:tcPr>
            <w:tcW w:w="102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 w:val="21"/>
                <w:szCs w:val="21"/>
                <w:lang w:val="en-US" w:eastAsia="zh-CN"/>
              </w:rPr>
            </w:pPr>
            <w:r>
              <w:rPr>
                <w:rFonts w:hint="eastAsia" w:ascii="仿宋" w:hAnsi="仿宋" w:eastAsia="仿宋" w:cs="仿宋"/>
                <w:color w:val="000000"/>
                <w:kern w:val="2"/>
                <w:sz w:val="21"/>
                <w:szCs w:val="21"/>
                <w:lang w:val="en-US" w:eastAsia="zh-CN" w:bidi="ar-SA"/>
              </w:rPr>
              <w:t>全年</w:t>
            </w:r>
          </w:p>
        </w:tc>
        <w:tc>
          <w:tcPr>
            <w:tcW w:w="329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 w:hAnsi="仿宋" w:eastAsia="仿宋" w:cs="仿宋"/>
                <w:color w:val="000000"/>
                <w:sz w:val="21"/>
                <w:szCs w:val="21"/>
                <w:lang w:val="en-US" w:eastAsia="zh-CN"/>
              </w:rPr>
            </w:pPr>
            <w:r>
              <w:rPr>
                <w:rFonts w:hint="eastAsia" w:ascii="仿宋" w:hAnsi="仿宋" w:eastAsia="仿宋" w:cs="仿宋"/>
                <w:color w:val="000000"/>
                <w:szCs w:val="21"/>
                <w:lang w:val="en-US" w:eastAsia="zh-CN"/>
              </w:rPr>
              <w:t>双拥路口执勤，维护周围环境</w:t>
            </w:r>
          </w:p>
        </w:tc>
        <w:tc>
          <w:tcPr>
            <w:tcW w:w="8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color w:val="000000"/>
                <w:szCs w:val="21"/>
                <w:lang w:val="en-US" w:eastAsia="zh-CN"/>
              </w:rPr>
              <w:t>24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454" w:hRule="exact"/>
        </w:trPr>
        <w:tc>
          <w:tcPr>
            <w:tcW w:w="54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18</w:t>
            </w:r>
          </w:p>
        </w:tc>
        <w:tc>
          <w:tcPr>
            <w:tcW w:w="25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邵阳商研究院揭牌仪式</w:t>
            </w:r>
          </w:p>
        </w:tc>
        <w:tc>
          <w:tcPr>
            <w:tcW w:w="102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11月3日</w:t>
            </w:r>
          </w:p>
        </w:tc>
        <w:tc>
          <w:tcPr>
            <w:tcW w:w="329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礼仪志愿服务</w:t>
            </w:r>
          </w:p>
        </w:tc>
        <w:tc>
          <w:tcPr>
            <w:tcW w:w="8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639" w:hRule="atLeast"/>
        </w:trPr>
        <w:tc>
          <w:tcPr>
            <w:tcW w:w="54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19</w:t>
            </w:r>
          </w:p>
        </w:tc>
        <w:tc>
          <w:tcPr>
            <w:tcW w:w="25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首届全球异地邵商服务家乡年会志愿服务</w:t>
            </w:r>
          </w:p>
        </w:tc>
        <w:tc>
          <w:tcPr>
            <w:tcW w:w="102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12月22至24日</w:t>
            </w:r>
          </w:p>
        </w:tc>
        <w:tc>
          <w:tcPr>
            <w:tcW w:w="329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对异地商会参会人员进行联络跟踪服务</w:t>
            </w:r>
          </w:p>
        </w:tc>
        <w:tc>
          <w:tcPr>
            <w:tcW w:w="8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30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639" w:hRule="atLeast"/>
        </w:trPr>
        <w:tc>
          <w:tcPr>
            <w:tcW w:w="54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20</w:t>
            </w:r>
          </w:p>
        </w:tc>
        <w:tc>
          <w:tcPr>
            <w:tcW w:w="25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rPr>
              <w:t>大学生模拟政协提案大赛志愿服务活动</w:t>
            </w:r>
          </w:p>
        </w:tc>
        <w:tc>
          <w:tcPr>
            <w:tcW w:w="102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10.26</w:t>
            </w:r>
          </w:p>
        </w:tc>
        <w:tc>
          <w:tcPr>
            <w:tcW w:w="329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szCs w:val="21"/>
                <w:lang w:val="en-US" w:eastAsia="zh-CN"/>
              </w:rPr>
            </w:pPr>
            <w:r>
              <w:rPr>
                <w:rFonts w:hint="eastAsia" w:ascii="仿宋" w:hAnsi="仿宋" w:eastAsia="仿宋" w:cs="仿宋"/>
                <w:color w:val="000000"/>
                <w:kern w:val="2"/>
                <w:sz w:val="21"/>
                <w:szCs w:val="21"/>
                <w:lang w:val="en-US" w:eastAsia="zh-CN" w:bidi="ar-SA"/>
              </w:rPr>
              <w:t>协助邵阳学院赛前准备和比赛现场秩序</w:t>
            </w:r>
          </w:p>
        </w:tc>
        <w:tc>
          <w:tcPr>
            <w:tcW w:w="8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50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639" w:hRule="atLeast"/>
        </w:trPr>
        <w:tc>
          <w:tcPr>
            <w:tcW w:w="54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21</w:t>
            </w:r>
          </w:p>
        </w:tc>
        <w:tc>
          <w:tcPr>
            <w:tcW w:w="25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b w:val="0"/>
                <w:bCs w:val="0"/>
                <w:kern w:val="2"/>
                <w:sz w:val="21"/>
                <w:szCs w:val="21"/>
                <w:lang w:val="en-US" w:eastAsia="zh-CN" w:bidi="ar-SA"/>
              </w:rPr>
            </w:pPr>
            <w:r>
              <w:rPr>
                <w:rFonts w:hint="eastAsia" w:ascii="仿宋" w:hAnsi="仿宋" w:eastAsia="仿宋" w:cs="仿宋"/>
                <w:b w:val="0"/>
                <w:bCs w:val="0"/>
                <w:kern w:val="2"/>
                <w:sz w:val="21"/>
                <w:szCs w:val="21"/>
                <w:lang w:val="en-US" w:eastAsia="zh-CN" w:bidi="ar-SA"/>
              </w:rPr>
              <w:t>创文 全市“文明劝导日”</w:t>
            </w:r>
          </w:p>
        </w:tc>
        <w:tc>
          <w:tcPr>
            <w:tcW w:w="102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12月6至7日</w:t>
            </w:r>
          </w:p>
        </w:tc>
        <w:tc>
          <w:tcPr>
            <w:tcW w:w="329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公交车和公交站车文明劝导</w:t>
            </w:r>
          </w:p>
        </w:tc>
        <w:tc>
          <w:tcPr>
            <w:tcW w:w="8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639" w:hRule="atLeast"/>
        </w:trPr>
        <w:tc>
          <w:tcPr>
            <w:tcW w:w="54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22</w:t>
            </w:r>
          </w:p>
        </w:tc>
        <w:tc>
          <w:tcPr>
            <w:tcW w:w="25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 w:hAnsi="仿宋" w:eastAsia="仿宋" w:cs="仿宋"/>
                <w:color w:val="000000"/>
                <w:kern w:val="2"/>
                <w:sz w:val="21"/>
                <w:szCs w:val="21"/>
                <w:lang w:val="en-US" w:eastAsia="zh-CN" w:bidi="ar-SA"/>
              </w:rPr>
            </w:pPr>
            <w:r>
              <w:rPr>
                <w:rFonts w:hint="eastAsia" w:ascii="仿宋" w:hAnsi="仿宋" w:eastAsia="仿宋" w:cs="仿宋"/>
                <w:b w:val="0"/>
                <w:bCs w:val="0"/>
                <w:sz w:val="21"/>
                <w:szCs w:val="21"/>
                <w:lang w:val="en-US" w:eastAsia="zh-CN"/>
              </w:rPr>
              <w:t>新高铁站志愿服务活动</w:t>
            </w:r>
          </w:p>
        </w:tc>
        <w:tc>
          <w:tcPr>
            <w:tcW w:w="102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11月20日至12月5日</w:t>
            </w:r>
          </w:p>
        </w:tc>
        <w:tc>
          <w:tcPr>
            <w:tcW w:w="329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2"/>
                <w:sz w:val="21"/>
                <w:szCs w:val="21"/>
                <w:lang w:val="en-US" w:eastAsia="zh-CN" w:bidi="ar-SA"/>
              </w:rPr>
            </w:pPr>
            <w:r>
              <w:rPr>
                <w:rFonts w:hint="eastAsia" w:ascii="仿宋" w:hAnsi="仿宋" w:eastAsia="仿宋" w:cs="仿宋"/>
                <w:color w:val="000000"/>
                <w:szCs w:val="21"/>
                <w:lang w:val="en-US" w:eastAsia="zh-CN"/>
              </w:rPr>
              <w:t>助力新站房启用志愿服务</w:t>
            </w:r>
          </w:p>
        </w:tc>
        <w:tc>
          <w:tcPr>
            <w:tcW w:w="8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134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639" w:hRule="atLeast"/>
        </w:trPr>
        <w:tc>
          <w:tcPr>
            <w:tcW w:w="54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23</w:t>
            </w:r>
          </w:p>
        </w:tc>
        <w:tc>
          <w:tcPr>
            <w:tcW w:w="25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湖南省电梯安装职业技能竞赛志愿服务活动</w:t>
            </w:r>
          </w:p>
        </w:tc>
        <w:tc>
          <w:tcPr>
            <w:tcW w:w="102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11月27至30日</w:t>
            </w:r>
          </w:p>
        </w:tc>
        <w:tc>
          <w:tcPr>
            <w:tcW w:w="329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开幕式闭幕式礼仪、维持秩序，卫生等工作</w:t>
            </w:r>
          </w:p>
        </w:tc>
        <w:tc>
          <w:tcPr>
            <w:tcW w:w="8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639" w:hRule="atLeast"/>
        </w:trPr>
        <w:tc>
          <w:tcPr>
            <w:tcW w:w="54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24</w:t>
            </w:r>
          </w:p>
        </w:tc>
        <w:tc>
          <w:tcPr>
            <w:tcW w:w="25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全国电梯行业职业技能竞赛</w:t>
            </w:r>
          </w:p>
        </w:tc>
        <w:tc>
          <w:tcPr>
            <w:tcW w:w="102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12月3至6日</w:t>
            </w:r>
          </w:p>
        </w:tc>
        <w:tc>
          <w:tcPr>
            <w:tcW w:w="329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开幕式闭幕式礼仪、举牌手、维持秩序，卫生工作</w:t>
            </w:r>
          </w:p>
        </w:tc>
        <w:tc>
          <w:tcPr>
            <w:tcW w:w="8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5" w:type="dxa"/>
            <w:left w:w="15" w:type="dxa"/>
            <w:bottom w:w="15" w:type="dxa"/>
            <w:right w:w="15" w:type="dxa"/>
          </w:tblCellMar>
        </w:tblPrEx>
        <w:trPr>
          <w:trHeight w:val="639" w:hRule="atLeast"/>
        </w:trPr>
        <w:tc>
          <w:tcPr>
            <w:tcW w:w="546" w:type="dxa"/>
            <w:tcBorders>
              <w:tl2br w:val="nil"/>
              <w:tr2bl w:val="nil"/>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color w:val="000000"/>
                <w:kern w:val="0"/>
                <w:szCs w:val="21"/>
                <w:lang w:val="en-US" w:eastAsia="zh-CN" w:bidi="ar"/>
              </w:rPr>
            </w:pPr>
            <w:r>
              <w:rPr>
                <w:rFonts w:hint="eastAsia" w:ascii="仿宋" w:hAnsi="仿宋" w:eastAsia="仿宋" w:cs="仿宋"/>
                <w:color w:val="000000"/>
                <w:kern w:val="0"/>
                <w:szCs w:val="21"/>
                <w:lang w:val="en-US" w:eastAsia="zh-CN" w:bidi="ar"/>
              </w:rPr>
              <w:t>25</w:t>
            </w:r>
          </w:p>
        </w:tc>
        <w:tc>
          <w:tcPr>
            <w:tcW w:w="25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“楚怡杯”湖南省职业院校技能竞赛</w:t>
            </w:r>
          </w:p>
        </w:tc>
        <w:tc>
          <w:tcPr>
            <w:tcW w:w="1027"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2"/>
                <w:sz w:val="21"/>
                <w:szCs w:val="21"/>
                <w:lang w:val="en-US" w:eastAsia="zh-CN" w:bidi="ar-SA"/>
              </w:rPr>
              <w:t>12月8至10日</w:t>
            </w:r>
          </w:p>
        </w:tc>
        <w:tc>
          <w:tcPr>
            <w:tcW w:w="329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开幕式闭幕式礼仪、维持秩序，引导、卫生工作</w:t>
            </w:r>
          </w:p>
        </w:tc>
        <w:tc>
          <w:tcPr>
            <w:tcW w:w="876"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200</w:t>
            </w:r>
          </w:p>
        </w:tc>
      </w:tr>
    </w:tbl>
    <w:p>
      <w:pPr>
        <w:pStyle w:val="13"/>
        <w:ind w:left="0" w:leftChars="0"/>
        <w:jc w:val="right"/>
        <w:outlineLvl w:val="9"/>
        <w:rPr>
          <w:rFonts w:hint="eastAsia" w:ascii="仿宋_GB2312" w:hAnsi="Calibri" w:eastAsia="仿宋_GB2312" w:cs="Times New Roman"/>
          <w:szCs w:val="21"/>
        </w:rPr>
      </w:pPr>
      <w:r>
        <w:rPr>
          <w:rFonts w:hint="eastAsia" w:ascii="仿宋_GB2312" w:hAnsi="Calibri" w:eastAsia="仿宋_GB2312" w:cs="Times New Roman"/>
          <w:szCs w:val="21"/>
        </w:rPr>
        <w:t>数据来源：学院团委</w:t>
      </w:r>
    </w:p>
    <w:p>
      <w:pPr>
        <w:outlineLvl w:val="9"/>
        <w:rPr>
          <w:rFonts w:hint="eastAsia"/>
        </w:rPr>
      </w:pPr>
    </w:p>
    <w:p>
      <w:pPr>
        <w:pStyle w:val="16"/>
        <w:keepNext w:val="0"/>
        <w:keepLines w:val="0"/>
        <w:pageBreakBefore w:val="0"/>
        <w:widowControl w:val="0"/>
        <w:numPr>
          <w:ilvl w:val="0"/>
          <w:numId w:val="0"/>
        </w:numPr>
        <w:kinsoku/>
        <w:wordWrap/>
        <w:overflowPunct/>
        <w:topLinePunct w:val="0"/>
        <w:autoSpaceDE/>
        <w:autoSpaceDN/>
        <w:bidi w:val="0"/>
        <w:adjustRightInd/>
        <w:snapToGrid/>
        <w:spacing w:after="0"/>
        <w:jc w:val="center"/>
        <w:textAlignment w:val="auto"/>
        <w:outlineLvl w:val="9"/>
        <w:rPr>
          <w:rFonts w:hint="eastAsia" w:ascii="微软雅黑" w:hAnsi="微软雅黑" w:eastAsia="微软雅黑" w:cs="微软雅黑"/>
          <w:i w:val="0"/>
          <w:iCs w:val="0"/>
          <w:caps w:val="0"/>
          <w:color w:val="222222"/>
          <w:spacing w:val="8"/>
          <w:sz w:val="25"/>
          <w:szCs w:val="25"/>
          <w:shd w:val="clear" w:fill="FFFFFF"/>
        </w:rPr>
      </w:pPr>
      <w:r>
        <w:rPr>
          <w:rFonts w:hint="eastAsia"/>
          <w:sz w:val="28"/>
        </w:rPr>
        <w:drawing>
          <wp:inline distT="0" distB="0" distL="0" distR="0">
            <wp:extent cx="4427220" cy="3122295"/>
            <wp:effectExtent l="0" t="0" r="11430" b="1905"/>
            <wp:docPr id="17" name="图片 2" descr="图示, 示意图&amp;#10;&amp;#10;中度可信度描述已自动生成:v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descr="图示, 示意图&amp;#10;&amp;#10;中度可信度描述已自动生成:ver1"/>
                    <pic:cNvPicPr>
                      <a:picLocks noChangeAspect="1"/>
                    </pic:cNvPicPr>
                  </pic:nvPicPr>
                  <pic:blipFill>
                    <a:blip r:embed="rId39"/>
                    <a:stretch>
                      <a:fillRect/>
                    </a:stretch>
                  </pic:blipFill>
                  <pic:spPr>
                    <a:xfrm>
                      <a:off x="0" y="0"/>
                      <a:ext cx="4427220" cy="3122295"/>
                    </a:xfrm>
                    <a:prstGeom prst="rect">
                      <a:avLst/>
                    </a:prstGeom>
                  </pic:spPr>
                </pic:pic>
              </a:graphicData>
            </a:graphic>
          </wp:inline>
        </w:drawing>
      </w:r>
    </w:p>
    <w:p>
      <w:pPr>
        <w:pStyle w:val="21"/>
        <w:keepNext w:val="0"/>
        <w:keepLines w:val="0"/>
        <w:pageBreakBefore w:val="0"/>
        <w:widowControl/>
        <w:kinsoku/>
        <w:wordWrap/>
        <w:overflowPunct/>
        <w:topLinePunct w:val="0"/>
        <w:autoSpaceDE/>
        <w:autoSpaceDN/>
        <w:bidi w:val="0"/>
        <w:adjustRightInd/>
        <w:snapToGrid/>
        <w:spacing w:before="0" w:beforeAutospacing="0" w:after="0" w:afterAutospacing="0" w:line="320" w:lineRule="exact"/>
        <w:ind w:left="0" w:leftChars="0" w:firstLine="0" w:firstLineChars="0"/>
        <w:jc w:val="center"/>
        <w:textAlignment w:val="auto"/>
        <w:outlineLvl w:val="2"/>
        <w:rPr>
          <w:rFonts w:ascii="宋体" w:hAnsi="宋体" w:eastAsia="宋体" w:cs="宋体"/>
          <w:sz w:val="24"/>
          <w:szCs w:val="24"/>
        </w:rPr>
      </w:pPr>
      <w:bookmarkStart w:id="101" w:name="_Toc24146"/>
      <w:bookmarkStart w:id="102" w:name="_Toc24501"/>
      <w:bookmarkStart w:id="103" w:name="_Toc2046"/>
      <w:bookmarkStart w:id="104" w:name="_Toc15205"/>
      <w:bookmarkStart w:id="105" w:name="_Toc2160"/>
      <w:r>
        <w:rPr>
          <w:rFonts w:hint="eastAsia" w:ascii="仿宋_GB2312" w:hAnsi="仿宋_GB2312" w:eastAsia="仿宋_GB2312" w:cs="仿宋_GB2312"/>
          <w:b/>
          <w:bCs/>
          <w:sz w:val="24"/>
          <w:szCs w:val="24"/>
          <w:lang w:val="en-US" w:eastAsia="zh-CN"/>
        </w:rPr>
        <w:t xml:space="preserve">图1-5  </w:t>
      </w:r>
      <w:bookmarkEnd w:id="101"/>
      <w:bookmarkEnd w:id="102"/>
      <w:r>
        <w:rPr>
          <w:rFonts w:hint="eastAsia" w:ascii="仿宋_GB2312" w:hAnsi="仿宋_GB2312" w:eastAsia="仿宋_GB2312" w:cs="仿宋_GB2312"/>
          <w:b/>
          <w:bCs/>
          <w:sz w:val="24"/>
          <w:szCs w:val="24"/>
          <w:lang w:val="en-US" w:eastAsia="zh-CN"/>
        </w:rPr>
        <w:t>社区教学志愿服务活动</w:t>
      </w:r>
      <w:bookmarkEnd w:id="103"/>
      <w:bookmarkEnd w:id="104"/>
      <w:bookmarkEnd w:id="105"/>
    </w:p>
    <w:p>
      <w:pPr>
        <w:keepNext w:val="0"/>
        <w:keepLines w:val="0"/>
        <w:pageBreakBefore w:val="0"/>
        <w:widowControl w:val="0"/>
        <w:tabs>
          <w:tab w:val="left" w:pos="958"/>
          <w:tab w:val="left" w:pos="1078"/>
        </w:tabs>
        <w:kinsoku/>
        <w:wordWrap/>
        <w:overflowPunct/>
        <w:topLinePunct w:val="0"/>
        <w:autoSpaceDE/>
        <w:autoSpaceDN/>
        <w:bidi w:val="0"/>
        <w:adjustRightInd/>
        <w:snapToGrid/>
        <w:spacing w:before="0" w:beforeLines="50" w:line="240" w:lineRule="auto"/>
        <w:jc w:val="center"/>
        <w:textAlignment w:val="auto"/>
        <w:outlineLvl w:val="9"/>
        <w:rPr>
          <w:rFonts w:ascii="宋体" w:hAnsi="宋体" w:eastAsia="宋体" w:cs="宋体"/>
          <w:sz w:val="24"/>
          <w:szCs w:val="24"/>
        </w:rPr>
      </w:pPr>
      <w:r>
        <w:rPr>
          <w:rFonts w:ascii="宋体" w:hAnsi="宋体" w:eastAsia="宋体" w:cs="宋体"/>
          <w:sz w:val="24"/>
          <w:szCs w:val="24"/>
        </w:rPr>
        <w:drawing>
          <wp:inline distT="0" distB="0" distL="114300" distR="114300">
            <wp:extent cx="4492625" cy="2757805"/>
            <wp:effectExtent l="0" t="0" r="3175" b="4445"/>
            <wp:docPr id="15"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descr="IMG_256"/>
                    <pic:cNvPicPr>
                      <a:picLocks noChangeAspect="1"/>
                    </pic:cNvPicPr>
                  </pic:nvPicPr>
                  <pic:blipFill>
                    <a:blip r:embed="rId40"/>
                    <a:srcRect t="7235"/>
                    <a:stretch>
                      <a:fillRect/>
                    </a:stretch>
                  </pic:blipFill>
                  <pic:spPr>
                    <a:xfrm>
                      <a:off x="0" y="0"/>
                      <a:ext cx="4492625" cy="2757805"/>
                    </a:xfrm>
                    <a:prstGeom prst="rect">
                      <a:avLst/>
                    </a:prstGeom>
                    <a:noFill/>
                    <a:ln w="9525">
                      <a:noFill/>
                    </a:ln>
                  </pic:spPr>
                </pic:pic>
              </a:graphicData>
            </a:graphic>
          </wp:inline>
        </w:drawing>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240" w:lineRule="auto"/>
        <w:jc w:val="center"/>
        <w:textAlignment w:val="auto"/>
        <w:outlineLvl w:val="2"/>
        <w:rPr>
          <w:rFonts w:hint="default" w:ascii="仿宋_GB2312" w:hAnsi="仿宋_GB2312" w:eastAsia="仿宋_GB2312" w:cs="仿宋_GB2312"/>
          <w:b/>
          <w:bCs/>
          <w:sz w:val="24"/>
          <w:szCs w:val="24"/>
          <w:lang w:val="en-US" w:eastAsia="zh-CN"/>
        </w:rPr>
      </w:pPr>
      <w:bookmarkStart w:id="106" w:name="_Toc1820"/>
      <w:bookmarkStart w:id="107" w:name="_Toc3708"/>
      <w:bookmarkStart w:id="108" w:name="_Toc24177"/>
      <w:r>
        <w:rPr>
          <w:rFonts w:hint="eastAsia" w:ascii="仿宋_GB2312" w:hAnsi="仿宋_GB2312" w:eastAsia="仿宋_GB2312" w:cs="仿宋_GB2312"/>
          <w:b/>
          <w:bCs/>
          <w:sz w:val="24"/>
          <w:szCs w:val="24"/>
          <w:lang w:val="en-US" w:eastAsia="zh-CN"/>
        </w:rPr>
        <w:t>图1-6  “湖南省应急献血先进单位”牌匾</w:t>
      </w:r>
      <w:bookmarkEnd w:id="106"/>
      <w:bookmarkEnd w:id="107"/>
      <w:bookmarkEnd w:id="108"/>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textAlignment w:val="auto"/>
        <w:outlineLvl w:val="0"/>
        <w:rPr>
          <w:rFonts w:hint="default" w:ascii="Times New Roman" w:hAnsi="Times New Roman" w:eastAsia="楷体" w:cs="Times New Roman"/>
          <w:b w:val="0"/>
          <w:bCs w:val="0"/>
          <w:sz w:val="32"/>
          <w:szCs w:val="32"/>
          <w:highlight w:val="none"/>
        </w:rPr>
      </w:pPr>
      <w:bookmarkStart w:id="109" w:name="_Toc9842"/>
      <w:bookmarkStart w:id="110" w:name="_Toc3875"/>
      <w:bookmarkStart w:id="111" w:name="_Toc5069"/>
      <w:bookmarkStart w:id="112" w:name="_Toc30868"/>
      <w:bookmarkStart w:id="113" w:name="_Toc29268"/>
      <w:r>
        <w:rPr>
          <w:rFonts w:hint="default" w:ascii="Times New Roman" w:hAnsi="Times New Roman" w:eastAsia="楷体" w:cs="Times New Roman"/>
          <w:b w:val="0"/>
          <w:bCs w:val="0"/>
          <w:sz w:val="32"/>
          <w:szCs w:val="32"/>
          <w:highlight w:val="none"/>
        </w:rPr>
        <w:t>1.2</w:t>
      </w:r>
      <w:r>
        <w:rPr>
          <w:rFonts w:hint="default" w:ascii="Times New Roman" w:hAnsi="Times New Roman" w:eastAsia="楷体" w:cs="Times New Roman"/>
          <w:b w:val="0"/>
          <w:bCs w:val="0"/>
          <w:sz w:val="32"/>
          <w:szCs w:val="32"/>
          <w:highlight w:val="none"/>
          <w:lang w:val="en-US" w:eastAsia="zh-CN"/>
        </w:rPr>
        <w:t xml:space="preserve"> </w:t>
      </w:r>
      <w:r>
        <w:rPr>
          <w:rFonts w:hint="default" w:ascii="Times New Roman" w:hAnsi="Times New Roman" w:eastAsia="楷体" w:cs="Times New Roman"/>
          <w:b w:val="0"/>
          <w:bCs w:val="0"/>
          <w:sz w:val="32"/>
          <w:szCs w:val="32"/>
          <w:highlight w:val="none"/>
        </w:rPr>
        <w:t>立德树人</w:t>
      </w:r>
      <w:bookmarkEnd w:id="109"/>
      <w:bookmarkEnd w:id="110"/>
      <w:bookmarkEnd w:id="111"/>
      <w:bookmarkEnd w:id="112"/>
      <w:bookmarkEnd w:id="113"/>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 w:cs="Times New Roman"/>
          <w:sz w:val="32"/>
          <w:szCs w:val="32"/>
          <w:highlight w:val="none"/>
          <w:lang w:val="en-US" w:eastAsia="zh-CN"/>
        </w:rPr>
      </w:pPr>
      <w:r>
        <w:rPr>
          <w:rFonts w:hint="eastAsia" w:ascii="仿宋_GB2312" w:hAnsi="仿宋" w:eastAsia="仿宋_GB2312"/>
          <w:color w:val="000000"/>
          <w:kern w:val="0"/>
          <w:sz w:val="28"/>
          <w:szCs w:val="28"/>
        </w:rPr>
        <w:t>学院全面贯彻党和国家的教育方针，坚持社会主义办学方向，坚持教育为人民服务、为中国共产党治国理政服务、为巩固和发展中国特色社会主义制度服务、为改革开放和社会主义现代化建设服务，办好人民满意的教育；坚持用习近平新时代中国特色社会主义思想铸魂育人，坚持立德树人，努力培养担当民族复兴大任的时代新人，培养德智体美劳全面发展的社会主义建设者和接班人。学院多渠道培养学生优良的综合素质。</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outlineLvl w:val="0"/>
        <w:rPr>
          <w:rFonts w:hint="default" w:ascii="Times New Roman" w:hAnsi="Times New Roman" w:eastAsia="仿宋" w:cs="Times New Roman"/>
          <w:sz w:val="32"/>
          <w:szCs w:val="32"/>
          <w:highlight w:val="none"/>
          <w:lang w:val="en-US" w:eastAsia="zh-CN"/>
        </w:rPr>
      </w:pPr>
      <w:bookmarkStart w:id="114" w:name="_Toc4076"/>
      <w:bookmarkStart w:id="115" w:name="_Toc32530"/>
      <w:bookmarkStart w:id="116" w:name="_Toc7241"/>
      <w:bookmarkStart w:id="117" w:name="_Toc31020"/>
      <w:bookmarkStart w:id="118" w:name="_Toc1963"/>
      <w:r>
        <w:rPr>
          <w:rFonts w:hint="default" w:ascii="仿宋_GB2312" w:hAnsi="仿宋" w:eastAsia="仿宋_GB2312" w:cs="Times New Roman"/>
          <w:b/>
          <w:bCs/>
          <w:color w:val="000000"/>
          <w:kern w:val="0"/>
          <w:sz w:val="28"/>
          <w:szCs w:val="28"/>
          <w:lang w:val="en-US" w:eastAsia="zh-CN"/>
        </w:rPr>
        <w:t>1.2.1</w:t>
      </w:r>
      <w:r>
        <w:rPr>
          <w:rFonts w:hint="eastAsia" w:ascii="仿宋_GB2312" w:hAnsi="仿宋" w:eastAsia="仿宋_GB2312" w:cs="Times New Roman"/>
          <w:b/>
          <w:bCs/>
          <w:color w:val="000000"/>
          <w:kern w:val="0"/>
          <w:sz w:val="28"/>
          <w:szCs w:val="28"/>
        </w:rPr>
        <w:t>加强思想政治教育，发挥思政课主渠道作用</w:t>
      </w:r>
      <w:bookmarkEnd w:id="114"/>
      <w:bookmarkEnd w:id="115"/>
      <w:bookmarkEnd w:id="116"/>
      <w:bookmarkEnd w:id="117"/>
      <w:bookmarkEnd w:id="118"/>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outlineLvl w:val="9"/>
        <w:rPr>
          <w:rFonts w:hint="eastAsia" w:ascii="仿宋_GB2312" w:hAnsi="仿宋" w:eastAsia="仿宋_GB2312" w:cs="Times New Roman"/>
          <w:b/>
          <w:bCs/>
          <w:color w:val="000000"/>
          <w:kern w:val="0"/>
          <w:sz w:val="28"/>
          <w:szCs w:val="28"/>
          <w:lang w:val="en-US" w:eastAsia="zh-CN"/>
        </w:rPr>
      </w:pPr>
      <w:r>
        <w:rPr>
          <w:rFonts w:hint="eastAsia" w:ascii="仿宋_GB2312" w:hAnsi="仿宋" w:eastAsia="仿宋_GB2312" w:cs="Times New Roman"/>
          <w:b/>
          <w:bCs/>
          <w:color w:val="000000"/>
          <w:kern w:val="0"/>
          <w:sz w:val="28"/>
          <w:szCs w:val="28"/>
          <w:lang w:val="en-US" w:eastAsia="zh-CN"/>
        </w:rPr>
        <w:t>（1）落实党委对学生思想政治教育的主体责任</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 w:eastAsia="仿宋_GB2312" w:cs="Times New Roman"/>
          <w:color w:val="000000"/>
          <w:kern w:val="0"/>
          <w:sz w:val="28"/>
          <w:szCs w:val="28"/>
        </w:rPr>
      </w:pPr>
      <w:r>
        <w:rPr>
          <w:rFonts w:hint="eastAsia" w:ascii="仿宋_GB2312" w:hAnsi="仿宋" w:eastAsia="仿宋_GB2312" w:cs="Times New Roman"/>
          <w:color w:val="000000"/>
          <w:kern w:val="0"/>
          <w:sz w:val="28"/>
          <w:szCs w:val="28"/>
        </w:rPr>
        <w:t>学院高度重视思政课建设，强化思政课在立德树人根本任务的关键地位。党委书记和院长作为思政课建设第一责任人，带头抓思政课教学，组织全体党委委员、思政课教师进行集体备课</w:t>
      </w:r>
      <w:r>
        <w:rPr>
          <w:rFonts w:hint="eastAsia" w:ascii="仿宋_GB2312" w:hAnsi="仿宋" w:eastAsia="仿宋_GB2312" w:cs="Times New Roman"/>
          <w:color w:val="000000"/>
          <w:kern w:val="0"/>
          <w:sz w:val="28"/>
          <w:szCs w:val="28"/>
          <w:lang w:eastAsia="zh-CN"/>
        </w:rPr>
        <w:t>（</w:t>
      </w:r>
      <w:r>
        <w:rPr>
          <w:rFonts w:hint="eastAsia" w:ascii="仿宋_GB2312" w:hAnsi="仿宋" w:eastAsia="仿宋_GB2312" w:cs="Times New Roman"/>
          <w:color w:val="000000"/>
          <w:kern w:val="0"/>
          <w:sz w:val="28"/>
          <w:szCs w:val="28"/>
          <w:lang w:val="en-US" w:eastAsia="zh-CN"/>
        </w:rPr>
        <w:t>见图1-7）</w:t>
      </w:r>
      <w:r>
        <w:rPr>
          <w:rFonts w:hint="eastAsia" w:ascii="仿宋_GB2312" w:hAnsi="仿宋" w:eastAsia="仿宋_GB2312" w:cs="Times New Roman"/>
          <w:color w:val="000000"/>
          <w:kern w:val="0"/>
          <w:sz w:val="28"/>
          <w:szCs w:val="28"/>
        </w:rPr>
        <w:t>；党委班子深入课堂、班级听思政课；落实“三个一”制度，每一名党委委员联系一名思政老师、一个教学班级、一名学生，担任《形势与政策》课程教学</w:t>
      </w:r>
      <w:r>
        <w:rPr>
          <w:rFonts w:hint="eastAsia" w:ascii="仿宋_GB2312" w:hAnsi="仿宋" w:eastAsia="仿宋_GB2312" w:cs="Times New Roman"/>
          <w:color w:val="000000"/>
          <w:kern w:val="0"/>
          <w:sz w:val="28"/>
          <w:szCs w:val="28"/>
          <w:lang w:eastAsia="zh-CN"/>
        </w:rPr>
        <w:t>（</w:t>
      </w:r>
      <w:r>
        <w:rPr>
          <w:rFonts w:hint="eastAsia" w:ascii="仿宋_GB2312" w:hAnsi="仿宋" w:eastAsia="仿宋_GB2312" w:cs="Times New Roman"/>
          <w:color w:val="000000"/>
          <w:kern w:val="0"/>
          <w:sz w:val="28"/>
          <w:szCs w:val="28"/>
          <w:lang w:val="en-US" w:eastAsia="zh-CN"/>
        </w:rPr>
        <w:t>见表1-4）</w:t>
      </w:r>
      <w:r>
        <w:rPr>
          <w:rFonts w:hint="eastAsia" w:ascii="仿宋_GB2312" w:hAnsi="仿宋" w:eastAsia="仿宋_GB2312" w:cs="Times New Roman"/>
          <w:color w:val="000000"/>
          <w:kern w:val="0"/>
          <w:sz w:val="28"/>
          <w:szCs w:val="28"/>
        </w:rPr>
        <w:t>。</w:t>
      </w:r>
    </w:p>
    <w:p>
      <w:pPr>
        <w:pStyle w:val="16"/>
        <w:keepNext w:val="0"/>
        <w:keepLines w:val="0"/>
        <w:pageBreakBefore w:val="0"/>
        <w:widowControl w:val="0"/>
        <w:kinsoku/>
        <w:wordWrap/>
        <w:overflowPunct/>
        <w:topLinePunct w:val="0"/>
        <w:autoSpaceDE/>
        <w:autoSpaceDN/>
        <w:bidi w:val="0"/>
        <w:adjustRightInd/>
        <w:snapToGrid/>
        <w:spacing w:before="0" w:beforeLines="50" w:after="0"/>
        <w:ind w:left="0" w:leftChars="0" w:firstLine="0" w:firstLineChars="0"/>
        <w:jc w:val="center"/>
        <w:textAlignment w:val="auto"/>
        <w:outlineLvl w:val="9"/>
        <w:rPr>
          <w:rFonts w:hint="eastAsia" w:eastAsia="仿宋_GB2312"/>
          <w:lang w:eastAsia="zh-CN"/>
        </w:rPr>
      </w:pPr>
      <w:r>
        <w:drawing>
          <wp:inline distT="0" distB="0" distL="114300" distR="114300">
            <wp:extent cx="4540885" cy="3157220"/>
            <wp:effectExtent l="0" t="0" r="12065" b="508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41"/>
                    <a:stretch>
                      <a:fillRect/>
                    </a:stretch>
                  </pic:blipFill>
                  <pic:spPr>
                    <a:xfrm>
                      <a:off x="0" y="0"/>
                      <a:ext cx="4540885" cy="315722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hint="default" w:ascii="仿宋" w:hAnsi="仿宋" w:eastAsia="仿宋" w:cs="仿宋"/>
          <w:b/>
          <w:bCs/>
          <w:sz w:val="24"/>
          <w:szCs w:val="24"/>
          <w:lang w:val="en-US" w:eastAsia="zh-CN"/>
        </w:rPr>
      </w:pPr>
      <w:bookmarkStart w:id="119" w:name="_Toc9017"/>
      <w:bookmarkStart w:id="120" w:name="_Toc18828"/>
      <w:bookmarkStart w:id="121" w:name="_Toc20763"/>
      <w:bookmarkStart w:id="122" w:name="_Toc840"/>
      <w:bookmarkStart w:id="123" w:name="_Toc23699"/>
      <w:r>
        <w:rPr>
          <w:rFonts w:hint="eastAsia" w:ascii="仿宋_GB2312" w:hAnsi="仿宋_GB2312" w:eastAsia="仿宋_GB2312" w:cs="仿宋_GB2312"/>
          <w:b/>
          <w:bCs/>
          <w:sz w:val="24"/>
          <w:szCs w:val="24"/>
          <w:lang w:val="en-US" w:eastAsia="zh-CN"/>
        </w:rPr>
        <w:t>图1-7 学院党委</w:t>
      </w:r>
      <w:bookmarkEnd w:id="119"/>
      <w:bookmarkEnd w:id="120"/>
      <w:r>
        <w:rPr>
          <w:rFonts w:hint="eastAsia" w:ascii="仿宋_GB2312" w:hAnsi="仿宋_GB2312" w:eastAsia="仿宋_GB2312" w:cs="仿宋_GB2312"/>
          <w:b/>
          <w:bCs/>
          <w:sz w:val="24"/>
          <w:szCs w:val="24"/>
          <w:lang w:val="en-US" w:eastAsia="zh-CN"/>
        </w:rPr>
        <w:t>书记、院长参加马克思主义学院第三次集体备课</w:t>
      </w:r>
      <w:bookmarkEnd w:id="121"/>
      <w:bookmarkEnd w:id="122"/>
      <w:bookmarkEnd w:id="123"/>
    </w:p>
    <w:p>
      <w:pPr>
        <w:keepNext w:val="0"/>
        <w:keepLines w:val="0"/>
        <w:pageBreakBefore w:val="0"/>
        <w:widowControl w:val="0"/>
        <w:kinsoku/>
        <w:wordWrap/>
        <w:overflowPunct/>
        <w:topLinePunct w:val="0"/>
        <w:autoSpaceDE/>
        <w:autoSpaceDN/>
        <w:bidi w:val="0"/>
        <w:adjustRightInd/>
        <w:snapToGrid/>
        <w:spacing w:before="0" w:beforeLines="50"/>
        <w:jc w:val="center"/>
        <w:textAlignment w:val="auto"/>
        <w:outlineLvl w:val="9"/>
        <w:rPr>
          <w:rFonts w:hint="eastAsia" w:ascii="仿宋_GB2312" w:hAnsi="仿宋_GB2312" w:eastAsia="仿宋_GB2312" w:cs="仿宋_GB2312"/>
          <w:b/>
          <w:bCs/>
          <w:i w:val="0"/>
          <w:iCs w:val="0"/>
          <w:color w:val="000000"/>
          <w:kern w:val="0"/>
          <w:sz w:val="24"/>
          <w:szCs w:val="24"/>
          <w:u w:val="none"/>
          <w:lang w:val="en-US" w:eastAsia="zh-CN" w:bidi="ar"/>
        </w:rPr>
      </w:pPr>
    </w:p>
    <w:p>
      <w:pPr>
        <w:keepNext w:val="0"/>
        <w:keepLines w:val="0"/>
        <w:pageBreakBefore w:val="0"/>
        <w:widowControl w:val="0"/>
        <w:kinsoku/>
        <w:wordWrap/>
        <w:overflowPunct/>
        <w:topLinePunct w:val="0"/>
        <w:autoSpaceDE/>
        <w:autoSpaceDN/>
        <w:bidi w:val="0"/>
        <w:adjustRightInd/>
        <w:snapToGrid/>
        <w:spacing w:before="0" w:beforeLines="50"/>
        <w:jc w:val="center"/>
        <w:textAlignment w:val="auto"/>
        <w:outlineLvl w:val="1"/>
      </w:pPr>
      <w:bookmarkStart w:id="124" w:name="_Toc2551"/>
      <w:bookmarkStart w:id="125" w:name="_Toc31234"/>
      <w:bookmarkStart w:id="126" w:name="_Toc18808"/>
      <w:bookmarkStart w:id="127" w:name="_Toc18246"/>
      <w:r>
        <w:rPr>
          <w:rFonts w:hint="eastAsia" w:ascii="仿宋_GB2312" w:hAnsi="仿宋_GB2312" w:eastAsia="仿宋_GB2312" w:cs="仿宋_GB2312"/>
          <w:b/>
          <w:bCs/>
          <w:i w:val="0"/>
          <w:iCs w:val="0"/>
          <w:color w:val="000000"/>
          <w:kern w:val="0"/>
          <w:sz w:val="24"/>
          <w:szCs w:val="24"/>
          <w:u w:val="none"/>
          <w:lang w:val="en-US" w:eastAsia="zh-CN" w:bidi="ar"/>
        </w:rPr>
        <w:t>表1-4 2023年学院党委成员参与思政课程教学教研情况一览表</w:t>
      </w:r>
      <w:bookmarkEnd w:id="124"/>
      <w:bookmarkEnd w:id="125"/>
      <w:bookmarkEnd w:id="126"/>
      <w:bookmarkEnd w:id="127"/>
    </w:p>
    <w:tbl>
      <w:tblPr>
        <w:tblStyle w:val="17"/>
        <w:tblW w:w="8405"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636"/>
        <w:gridCol w:w="1580"/>
        <w:gridCol w:w="2940"/>
        <w:gridCol w:w="1298"/>
        <w:gridCol w:w="1951"/>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90" w:hRule="atLeast"/>
          <w:jc w:val="center"/>
        </w:trPr>
        <w:tc>
          <w:tcPr>
            <w:tcW w:w="636"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序号</w:t>
            </w:r>
          </w:p>
        </w:tc>
        <w:tc>
          <w:tcPr>
            <w:tcW w:w="158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姓名</w:t>
            </w:r>
          </w:p>
        </w:tc>
        <w:tc>
          <w:tcPr>
            <w:tcW w:w="294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主要内容</w:t>
            </w:r>
          </w:p>
        </w:tc>
        <w:tc>
          <w:tcPr>
            <w:tcW w:w="1298"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时间</w:t>
            </w:r>
          </w:p>
        </w:tc>
        <w:tc>
          <w:tcPr>
            <w:tcW w:w="1951"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地点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636"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158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王芳、戴开成</w:t>
            </w:r>
          </w:p>
        </w:tc>
        <w:tc>
          <w:tcPr>
            <w:tcW w:w="294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聘请校外专家来校研讨教学</w:t>
            </w:r>
          </w:p>
        </w:tc>
        <w:tc>
          <w:tcPr>
            <w:tcW w:w="1298"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2月20日</w:t>
            </w:r>
          </w:p>
        </w:tc>
        <w:tc>
          <w:tcPr>
            <w:tcW w:w="1951"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图书馆3楼</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14" w:hRule="atLeast"/>
          <w:jc w:val="center"/>
        </w:trPr>
        <w:tc>
          <w:tcPr>
            <w:tcW w:w="636"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158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邓政、马文高、曾宪高、王芳、戴开成</w:t>
            </w:r>
          </w:p>
        </w:tc>
        <w:tc>
          <w:tcPr>
            <w:tcW w:w="294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学习贯彻党的“二十大”精神集中理论知识测试</w:t>
            </w:r>
          </w:p>
        </w:tc>
        <w:tc>
          <w:tcPr>
            <w:tcW w:w="1298"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2月28日</w:t>
            </w:r>
          </w:p>
        </w:tc>
        <w:tc>
          <w:tcPr>
            <w:tcW w:w="1951"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2508教室</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26" w:hRule="atLeast"/>
          <w:jc w:val="center"/>
        </w:trPr>
        <w:tc>
          <w:tcPr>
            <w:tcW w:w="636"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158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曾宪高</w:t>
            </w:r>
          </w:p>
        </w:tc>
        <w:tc>
          <w:tcPr>
            <w:tcW w:w="294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当代青年在中国式现代化征程中的使命和责任</w:t>
            </w:r>
          </w:p>
        </w:tc>
        <w:tc>
          <w:tcPr>
            <w:tcW w:w="1298"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5月24日</w:t>
            </w:r>
          </w:p>
        </w:tc>
        <w:tc>
          <w:tcPr>
            <w:tcW w:w="1951"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图书馆5楼报告厅</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636"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w:t>
            </w:r>
          </w:p>
        </w:tc>
        <w:tc>
          <w:tcPr>
            <w:tcW w:w="158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马文高</w:t>
            </w:r>
          </w:p>
        </w:tc>
        <w:tc>
          <w:tcPr>
            <w:tcW w:w="294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走好中国式现代化之路</w:t>
            </w:r>
          </w:p>
        </w:tc>
        <w:tc>
          <w:tcPr>
            <w:tcW w:w="1298"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lang w:val="en-US"/>
              </w:rPr>
            </w:pPr>
            <w:r>
              <w:rPr>
                <w:rFonts w:hint="eastAsia" w:ascii="仿宋_GB2312" w:hAnsi="仿宋_GB2312" w:eastAsia="仿宋_GB2312" w:cs="仿宋_GB2312"/>
                <w:i w:val="0"/>
                <w:iCs w:val="0"/>
                <w:color w:val="000000"/>
                <w:kern w:val="0"/>
                <w:sz w:val="21"/>
                <w:szCs w:val="21"/>
                <w:u w:val="none"/>
                <w:lang w:val="en-US" w:eastAsia="zh-CN" w:bidi="ar"/>
              </w:rPr>
              <w:t>6月16日</w:t>
            </w:r>
          </w:p>
        </w:tc>
        <w:tc>
          <w:tcPr>
            <w:tcW w:w="1951"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图书馆5楼报告厅</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12" w:hRule="atLeast"/>
          <w:jc w:val="center"/>
        </w:trPr>
        <w:tc>
          <w:tcPr>
            <w:tcW w:w="636"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w:t>
            </w:r>
          </w:p>
        </w:tc>
        <w:tc>
          <w:tcPr>
            <w:tcW w:w="158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邓政、许洪范、王芳、戴开成</w:t>
            </w:r>
          </w:p>
        </w:tc>
        <w:tc>
          <w:tcPr>
            <w:tcW w:w="294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进教室听曾陈许愿老师开学第一课</w:t>
            </w:r>
          </w:p>
        </w:tc>
        <w:tc>
          <w:tcPr>
            <w:tcW w:w="1298"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10月9日</w:t>
            </w:r>
          </w:p>
        </w:tc>
        <w:tc>
          <w:tcPr>
            <w:tcW w:w="1951"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1407教室</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91" w:hRule="atLeast"/>
          <w:jc w:val="center"/>
        </w:trPr>
        <w:tc>
          <w:tcPr>
            <w:tcW w:w="636"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w:t>
            </w:r>
          </w:p>
        </w:tc>
        <w:tc>
          <w:tcPr>
            <w:tcW w:w="158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王芳</w:t>
            </w:r>
          </w:p>
        </w:tc>
        <w:tc>
          <w:tcPr>
            <w:tcW w:w="2940" w:type="dxa"/>
            <w:tcBorders>
              <w:tl2br w:val="nil"/>
              <w:tr2bl w:val="nil"/>
            </w:tcBorders>
            <w:shd w:val="clear" w:color="auto" w:fill="auto"/>
            <w:vAlign w:val="center"/>
          </w:tcPr>
          <w:p>
            <w:pPr>
              <w:keepNext w:val="0"/>
              <w:keepLines w:val="0"/>
              <w:widowControl/>
              <w:suppressLineNumbers w:val="0"/>
              <w:jc w:val="both"/>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与湘中幼儿师范高等专科学校联办思政课教师集体备课会</w:t>
            </w:r>
          </w:p>
        </w:tc>
        <w:tc>
          <w:tcPr>
            <w:tcW w:w="1298" w:type="dxa"/>
            <w:tcBorders>
              <w:tl2br w:val="nil"/>
              <w:tr2bl w:val="nil"/>
            </w:tcBorders>
            <w:shd w:val="clear" w:color="auto" w:fill="auto"/>
            <w:vAlign w:val="center"/>
          </w:tcPr>
          <w:p>
            <w:pPr>
              <w:keepNext w:val="0"/>
              <w:keepLines w:val="0"/>
              <w:widowControl/>
              <w:suppressLineNumbers w:val="0"/>
              <w:jc w:val="both"/>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10月10日</w:t>
            </w:r>
          </w:p>
        </w:tc>
        <w:tc>
          <w:tcPr>
            <w:tcW w:w="1951"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图书馆3楼</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200" w:hRule="atLeast"/>
          <w:jc w:val="center"/>
        </w:trPr>
        <w:tc>
          <w:tcPr>
            <w:tcW w:w="636"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w:t>
            </w:r>
          </w:p>
        </w:tc>
        <w:tc>
          <w:tcPr>
            <w:tcW w:w="158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邓政、许洪范、王芳、戴开成</w:t>
            </w:r>
          </w:p>
        </w:tc>
        <w:tc>
          <w:tcPr>
            <w:tcW w:w="294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为提高思政课教学质量，加强思政课教师队伍建设，召开了下学期第三次集体备课会议。</w:t>
            </w:r>
          </w:p>
        </w:tc>
        <w:tc>
          <w:tcPr>
            <w:tcW w:w="1298"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10月16日</w:t>
            </w:r>
          </w:p>
        </w:tc>
        <w:tc>
          <w:tcPr>
            <w:tcW w:w="1951"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图书馆3楼</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636"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w:t>
            </w:r>
          </w:p>
        </w:tc>
        <w:tc>
          <w:tcPr>
            <w:tcW w:w="158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曾宪高</w:t>
            </w:r>
          </w:p>
        </w:tc>
        <w:tc>
          <w:tcPr>
            <w:tcW w:w="294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总体国家安全观</w:t>
            </w:r>
          </w:p>
        </w:tc>
        <w:tc>
          <w:tcPr>
            <w:tcW w:w="1298" w:type="dxa"/>
            <w:tcBorders>
              <w:tl2br w:val="nil"/>
              <w:tr2bl w:val="nil"/>
            </w:tcBorders>
            <w:shd w:val="clear" w:color="auto" w:fill="auto"/>
            <w:vAlign w:val="center"/>
          </w:tcPr>
          <w:p>
            <w:pPr>
              <w:keepNext w:val="0"/>
              <w:keepLines w:val="0"/>
              <w:widowControl/>
              <w:suppressLineNumbers w:val="0"/>
              <w:jc w:val="both"/>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11月13日</w:t>
            </w:r>
          </w:p>
        </w:tc>
        <w:tc>
          <w:tcPr>
            <w:tcW w:w="1951"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图书馆5楼报告厅</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636"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w:t>
            </w:r>
          </w:p>
        </w:tc>
        <w:tc>
          <w:tcPr>
            <w:tcW w:w="158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曾宪高</w:t>
            </w:r>
          </w:p>
        </w:tc>
        <w:tc>
          <w:tcPr>
            <w:tcW w:w="294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总体国家安全观</w:t>
            </w:r>
          </w:p>
        </w:tc>
        <w:tc>
          <w:tcPr>
            <w:tcW w:w="1298" w:type="dxa"/>
            <w:tcBorders>
              <w:tl2br w:val="nil"/>
              <w:tr2bl w:val="nil"/>
            </w:tcBorders>
            <w:shd w:val="clear" w:color="auto" w:fill="auto"/>
            <w:vAlign w:val="center"/>
          </w:tcPr>
          <w:p>
            <w:pPr>
              <w:keepNext w:val="0"/>
              <w:keepLines w:val="0"/>
              <w:widowControl/>
              <w:suppressLineNumbers w:val="0"/>
              <w:jc w:val="both"/>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11月14日</w:t>
            </w:r>
          </w:p>
        </w:tc>
        <w:tc>
          <w:tcPr>
            <w:tcW w:w="1951"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图书馆5楼报告厅</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636"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w:t>
            </w:r>
          </w:p>
        </w:tc>
        <w:tc>
          <w:tcPr>
            <w:tcW w:w="158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马文高</w:t>
            </w:r>
          </w:p>
        </w:tc>
        <w:tc>
          <w:tcPr>
            <w:tcW w:w="294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赓续历史文脉，谱写当代华章</w:t>
            </w:r>
          </w:p>
        </w:tc>
        <w:tc>
          <w:tcPr>
            <w:tcW w:w="1298"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11月21日</w:t>
            </w:r>
          </w:p>
        </w:tc>
        <w:tc>
          <w:tcPr>
            <w:tcW w:w="1951"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1212多媒体教室</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636"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w:t>
            </w:r>
          </w:p>
        </w:tc>
        <w:tc>
          <w:tcPr>
            <w:tcW w:w="158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马文高</w:t>
            </w:r>
          </w:p>
        </w:tc>
        <w:tc>
          <w:tcPr>
            <w:tcW w:w="294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赓续历史文脉，谱写当代华章</w:t>
            </w:r>
          </w:p>
        </w:tc>
        <w:tc>
          <w:tcPr>
            <w:tcW w:w="1298"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11月23日</w:t>
            </w:r>
          </w:p>
        </w:tc>
        <w:tc>
          <w:tcPr>
            <w:tcW w:w="1951"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1212多媒体教室</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73" w:hRule="atLeast"/>
          <w:jc w:val="center"/>
        </w:trPr>
        <w:tc>
          <w:tcPr>
            <w:tcW w:w="636"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12</w:t>
            </w:r>
          </w:p>
        </w:tc>
        <w:tc>
          <w:tcPr>
            <w:tcW w:w="158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邓政、马文高、王芳、戴开成</w:t>
            </w:r>
          </w:p>
        </w:tc>
        <w:tc>
          <w:tcPr>
            <w:tcW w:w="294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全体思政教师和党务工作者开展为期三天的培训学习。</w:t>
            </w:r>
          </w:p>
        </w:tc>
        <w:tc>
          <w:tcPr>
            <w:tcW w:w="1298"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default"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12月15日至18日</w:t>
            </w:r>
          </w:p>
        </w:tc>
        <w:tc>
          <w:tcPr>
            <w:tcW w:w="1951"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韶山干部学院</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92" w:hRule="atLeast"/>
          <w:jc w:val="center"/>
        </w:trPr>
        <w:tc>
          <w:tcPr>
            <w:tcW w:w="636"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13</w:t>
            </w:r>
          </w:p>
        </w:tc>
        <w:tc>
          <w:tcPr>
            <w:tcW w:w="158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刘正明</w:t>
            </w:r>
          </w:p>
        </w:tc>
        <w:tc>
          <w:tcPr>
            <w:tcW w:w="294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讲授《思想道德与法治》《习近平新时代中国特色社会主义思想概论》课程</w:t>
            </w:r>
          </w:p>
        </w:tc>
        <w:tc>
          <w:tcPr>
            <w:tcW w:w="1298"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2023年下学期</w:t>
            </w:r>
          </w:p>
        </w:tc>
        <w:tc>
          <w:tcPr>
            <w:tcW w:w="1951"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1212教室</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55" w:hRule="atLeast"/>
          <w:jc w:val="center"/>
        </w:trPr>
        <w:tc>
          <w:tcPr>
            <w:tcW w:w="636"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14</w:t>
            </w:r>
          </w:p>
        </w:tc>
        <w:tc>
          <w:tcPr>
            <w:tcW w:w="158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戴开成</w:t>
            </w:r>
          </w:p>
        </w:tc>
        <w:tc>
          <w:tcPr>
            <w:tcW w:w="2940" w:type="dxa"/>
            <w:tcBorders>
              <w:tl2br w:val="nil"/>
              <w:tr2bl w:val="nil"/>
            </w:tcBorders>
            <w:shd w:val="clear" w:color="auto" w:fill="auto"/>
            <w:vAlign w:val="center"/>
          </w:tcPr>
          <w:p>
            <w:pPr>
              <w:keepNext w:val="0"/>
              <w:keepLines w:val="0"/>
              <w:widowControl/>
              <w:suppressLineNumbers w:val="0"/>
              <w:jc w:val="both"/>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讲授《思想道德与法治》</w:t>
            </w:r>
          </w:p>
          <w:p>
            <w:pPr>
              <w:keepNext w:val="0"/>
              <w:keepLines w:val="0"/>
              <w:widowControl/>
              <w:suppressLineNumbers w:val="0"/>
              <w:jc w:val="both"/>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和《习近平新时代中国特色社会主义思想概论》课程</w:t>
            </w:r>
          </w:p>
        </w:tc>
        <w:tc>
          <w:tcPr>
            <w:tcW w:w="1298"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2023年下学期</w:t>
            </w:r>
          </w:p>
        </w:tc>
        <w:tc>
          <w:tcPr>
            <w:tcW w:w="1951"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1404教室</w:t>
            </w:r>
          </w:p>
        </w:tc>
      </w:tr>
    </w:tbl>
    <w:p>
      <w:pPr>
        <w:jc w:val="right"/>
        <w:outlineLvl w:val="9"/>
        <w:rPr>
          <w:sz w:val="21"/>
          <w:szCs w:val="21"/>
        </w:rPr>
      </w:pPr>
      <w:r>
        <w:rPr>
          <w:rFonts w:hint="eastAsia" w:ascii="仿宋_GB2312" w:hAnsi="Calibri" w:eastAsia="仿宋_GB2312" w:cs="Times New Roman"/>
          <w:szCs w:val="21"/>
        </w:rPr>
        <w:t>数据来源：</w:t>
      </w:r>
      <w:r>
        <w:rPr>
          <w:rFonts w:hint="eastAsia" w:ascii="仿宋_GB2312" w:hAnsi="Calibri" w:eastAsia="仿宋_GB2312" w:cs="Times New Roman"/>
          <w:szCs w:val="21"/>
          <w:lang w:val="en-US" w:eastAsia="zh-CN"/>
        </w:rPr>
        <w:t>马克思主义</w:t>
      </w:r>
      <w:r>
        <w:rPr>
          <w:rFonts w:hint="eastAsia" w:ascii="仿宋_GB2312" w:hAnsi="Calibri" w:eastAsia="仿宋_GB2312" w:cs="Times New Roman"/>
          <w:szCs w:val="21"/>
        </w:rPr>
        <w:t>学院</w:t>
      </w:r>
    </w:p>
    <w:p>
      <w:pPr>
        <w:keepNext w:val="0"/>
        <w:keepLines w:val="0"/>
        <w:pageBreakBefore w:val="0"/>
        <w:widowControl w:val="0"/>
        <w:tabs>
          <w:tab w:val="left" w:pos="142"/>
          <w:tab w:val="left" w:pos="284"/>
        </w:tabs>
        <w:kinsoku/>
        <w:wordWrap/>
        <w:overflowPunct/>
        <w:topLinePunct w:val="0"/>
        <w:autoSpaceDE/>
        <w:autoSpaceDN/>
        <w:bidi w:val="0"/>
        <w:adjustRightInd/>
        <w:snapToGrid/>
        <w:spacing w:line="480" w:lineRule="exact"/>
        <w:ind w:firstLine="562" w:firstLineChars="200"/>
        <w:textAlignment w:val="auto"/>
        <w:outlineLvl w:val="9"/>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（2）发挥好思政课育人的主渠道作用</w:t>
      </w:r>
    </w:p>
    <w:p>
      <w:pPr>
        <w:keepNext w:val="0"/>
        <w:keepLines w:val="0"/>
        <w:pageBreakBefore w:val="0"/>
        <w:widowControl w:val="0"/>
        <w:tabs>
          <w:tab w:val="left" w:pos="142"/>
          <w:tab w:val="left" w:pos="284"/>
        </w:tabs>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学院</w:t>
      </w:r>
      <w:r>
        <w:rPr>
          <w:rFonts w:hint="eastAsia" w:ascii="仿宋_GB2312" w:hAnsi="仿宋_GB2312" w:eastAsia="仿宋_GB2312" w:cs="仿宋_GB2312"/>
          <w:color w:val="000000"/>
          <w:kern w:val="0"/>
          <w:sz w:val="28"/>
          <w:szCs w:val="28"/>
        </w:rPr>
        <w:t>构建系统完善的思政课教育教学体系，</w:t>
      </w:r>
      <w:r>
        <w:rPr>
          <w:rFonts w:hint="eastAsia" w:ascii="仿宋_GB2312" w:hAnsi="仿宋_GB2312" w:eastAsia="仿宋_GB2312" w:cs="仿宋_GB2312"/>
          <w:color w:val="000000"/>
          <w:kern w:val="0"/>
          <w:sz w:val="28"/>
          <w:szCs w:val="28"/>
          <w:lang w:val="en-US" w:eastAsia="zh-CN"/>
        </w:rPr>
        <w:t xml:space="preserve">抓好思想政治理论课学科体系、教学体系、教材体系、管理体系建设，一体推进马克思主义学院、学科、专业、课程建设，探索形成思想政治理论课专题教学、在线课程、特色课堂、实践教学“四位一体”的立体化教学模式，有效发挥“关键课程”在教育中的重要作用。思政课严格执行国家规定的课程、学分和学时，教师配备到位。贯彻国家教学标准，教学内容紧跟党和国家最新政策，紧密联系社会现实。2023年，学院思政课教学重点是运用“大思政课”教育理念，全面学习领会习近平新时代中国特色社会主义思想的基本观点、科学体系、世界观和方法论，践行社会主义核心价值观，大力开展党史教育、民族团结教育、以中国式现代化推进中华民族伟大复兴教育。 </w:t>
      </w:r>
    </w:p>
    <w:p>
      <w:pPr>
        <w:keepNext w:val="0"/>
        <w:keepLines w:val="0"/>
        <w:pageBreakBefore w:val="0"/>
        <w:widowControl w:val="0"/>
        <w:tabs>
          <w:tab w:val="left" w:pos="142"/>
          <w:tab w:val="left" w:pos="284"/>
        </w:tabs>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sz w:val="28"/>
          <w:szCs w:val="28"/>
          <w:u w:val="none"/>
          <w:lang w:val="en-US" w:eastAsia="zh-CN"/>
        </w:rPr>
        <w:t>学院积极开展思政课</w:t>
      </w:r>
      <w:r>
        <w:rPr>
          <w:rFonts w:hint="eastAsia" w:ascii="仿宋_GB2312" w:hAnsi="仿宋_GB2312" w:eastAsia="仿宋_GB2312" w:cs="仿宋_GB2312"/>
          <w:color w:val="000000"/>
          <w:sz w:val="28"/>
          <w:szCs w:val="28"/>
          <w:lang w:val="en-US" w:eastAsia="zh-CN"/>
        </w:rPr>
        <w:t>教学改革</w:t>
      </w:r>
      <w:r>
        <w:rPr>
          <w:rFonts w:hint="eastAsia" w:ascii="仿宋_GB2312" w:hAnsi="仿宋_GB2312" w:eastAsia="仿宋_GB2312" w:cs="仿宋_GB2312"/>
          <w:color w:val="000000"/>
          <w:sz w:val="28"/>
          <w:szCs w:val="28"/>
        </w:rPr>
        <w:t>，推进教材体系向教学体系转化；改进教学方式，全面推广案例式、项目式、体验式和情境式教学，创新五环教学法</w:t>
      </w:r>
      <w:r>
        <w:rPr>
          <w:rFonts w:hint="eastAsia" w:ascii="仿宋_GB2312" w:hAnsi="仿宋_GB2312" w:eastAsia="仿宋_GB2312" w:cs="仿宋_GB2312"/>
          <w:color w:val="000000"/>
          <w:sz w:val="28"/>
          <w:szCs w:val="28"/>
          <w:lang w:val="en-US" w:eastAsia="zh-CN"/>
        </w:rPr>
        <w:t>；</w:t>
      </w:r>
      <w:r>
        <w:rPr>
          <w:rFonts w:hint="eastAsia" w:ascii="仿宋_GB2312" w:hAnsi="仿宋_GB2312" w:eastAsia="仿宋_GB2312" w:cs="仿宋_GB2312"/>
          <w:color w:val="000000"/>
          <w:sz w:val="28"/>
          <w:szCs w:val="28"/>
        </w:rPr>
        <w:t>充分利用现代信息技术，开展多媒体教学，所有课程都有完整电子资源库，导入知名政治理论学习网站；加强教学团队建设，不断提高教学能力，开展集体备课，进行说课、磨课、练课，确保教学实效。</w:t>
      </w:r>
      <w:r>
        <w:rPr>
          <w:rFonts w:hint="eastAsia" w:ascii="仿宋_GB2312" w:hAnsi="仿宋_GB2312" w:eastAsia="仿宋_GB2312" w:cs="仿宋_GB2312"/>
          <w:color w:val="000000"/>
          <w:sz w:val="28"/>
          <w:szCs w:val="28"/>
          <w:lang w:val="en-US" w:eastAsia="zh-CN"/>
        </w:rPr>
        <w:t>2023年，学院进一步加大改革力度，推进红色文化融入思政课程教学，深入推进课堂变革，改进教学方式和教学策略（见案例1）。通过教学改革，思政课建设取得了明显成效，立项数、获奖数大幅增长</w:t>
      </w:r>
      <w:bookmarkStart w:id="128" w:name="_Toc18285"/>
      <w:bookmarkStart w:id="129" w:name="_Toc20432"/>
      <w:bookmarkStart w:id="130" w:name="_Toc24616"/>
      <w:r>
        <w:rPr>
          <w:rFonts w:hint="eastAsia" w:ascii="仿宋_GB2312" w:hAnsi="仿宋_GB2312" w:eastAsia="仿宋_GB2312" w:cs="仿宋_GB2312"/>
          <w:color w:val="000000"/>
          <w:sz w:val="28"/>
          <w:szCs w:val="28"/>
          <w:lang w:val="en-US" w:eastAsia="zh-CN"/>
        </w:rPr>
        <w:t>。2023年，省级以上思政教育研究项目立项数5个，在省级以上高校思想政治理论课教学展示活动获奖数4项（见表1-5）。</w:t>
      </w:r>
    </w:p>
    <w:p>
      <w:pPr>
        <w:pStyle w:val="4"/>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center"/>
        <w:textAlignment w:val="auto"/>
        <w:outlineLvl w:val="1"/>
        <w:rPr>
          <w:rFonts w:hint="eastAsia" w:ascii="仿宋_GB2312" w:hAnsi="仿宋_GB2312" w:eastAsia="仿宋_GB2312" w:cs="仿宋_GB2312"/>
          <w:b/>
          <w:bCs/>
          <w:kern w:val="2"/>
          <w:sz w:val="24"/>
          <w:szCs w:val="24"/>
          <w:lang w:val="en-US" w:eastAsia="zh-CN" w:bidi="ar-SA"/>
        </w:rPr>
      </w:pPr>
      <w:bookmarkStart w:id="131" w:name="_Toc20638"/>
      <w:bookmarkStart w:id="132" w:name="_Toc21162"/>
      <w:bookmarkStart w:id="133" w:name="_Toc28879"/>
      <w:bookmarkStart w:id="134" w:name="_Toc4698"/>
      <w:r>
        <w:rPr>
          <w:rFonts w:hint="eastAsia" w:ascii="仿宋_GB2312" w:hAnsi="仿宋_GB2312" w:eastAsia="仿宋_GB2312" w:cs="仿宋_GB2312"/>
          <w:b/>
          <w:bCs/>
          <w:kern w:val="2"/>
          <w:sz w:val="24"/>
          <w:szCs w:val="24"/>
          <w:lang w:val="en-US" w:eastAsia="zh-CN" w:bidi="ar-SA"/>
        </w:rPr>
        <w:t>表1-5  学院近五年思政课建设成效</w:t>
      </w:r>
      <w:bookmarkEnd w:id="128"/>
      <w:bookmarkEnd w:id="129"/>
      <w:bookmarkEnd w:id="130"/>
      <w:bookmarkEnd w:id="131"/>
      <w:bookmarkEnd w:id="132"/>
      <w:bookmarkEnd w:id="133"/>
      <w:bookmarkEnd w:id="134"/>
    </w:p>
    <w:tbl>
      <w:tblPr>
        <w:tblStyle w:val="18"/>
        <w:tblW w:w="81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7"/>
        <w:gridCol w:w="1152"/>
        <w:gridCol w:w="5085"/>
        <w:gridCol w:w="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tcBorders>
              <w:top w:val="single" w:color="auto" w:sz="12" w:space="0"/>
              <w:lef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ascii="仿宋_GB2312" w:hAnsi="仿宋_GB2312" w:eastAsia="仿宋_GB2312" w:cs="仿宋_GB2312"/>
                <w:b/>
                <w:bCs/>
                <w:sz w:val="21"/>
                <w:szCs w:val="21"/>
              </w:rPr>
            </w:pPr>
            <w:r>
              <w:rPr>
                <w:rFonts w:hint="eastAsia" w:ascii="仿宋_GB2312" w:hAnsi="仿宋_GB2312" w:eastAsia="仿宋_GB2312" w:cs="仿宋_GB2312"/>
                <w:b/>
                <w:bCs/>
                <w:sz w:val="21"/>
                <w:szCs w:val="21"/>
              </w:rPr>
              <w:t>序号</w:t>
            </w:r>
          </w:p>
        </w:tc>
        <w:tc>
          <w:tcPr>
            <w:tcW w:w="1152" w:type="dxa"/>
            <w:tcBorders>
              <w:top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年份</w:t>
            </w:r>
          </w:p>
        </w:tc>
        <w:tc>
          <w:tcPr>
            <w:tcW w:w="5085" w:type="dxa"/>
            <w:tcBorders>
              <w:top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rPr>
              <w:t>项</w:t>
            </w:r>
            <w:r>
              <w:rPr>
                <w:rFonts w:hint="eastAsia" w:ascii="仿宋_GB2312" w:hAnsi="仿宋_GB2312" w:eastAsia="仿宋_GB2312" w:cs="仿宋_GB2312"/>
                <w:b/>
                <w:bCs/>
                <w:sz w:val="21"/>
                <w:szCs w:val="21"/>
                <w:lang w:val="en-US" w:eastAsia="zh-CN"/>
              </w:rPr>
              <w:t xml:space="preserve">  </w:t>
            </w:r>
            <w:r>
              <w:rPr>
                <w:rFonts w:hint="eastAsia" w:ascii="仿宋_GB2312" w:hAnsi="仿宋_GB2312" w:eastAsia="仿宋_GB2312" w:cs="仿宋_GB2312"/>
                <w:b/>
                <w:bCs/>
                <w:sz w:val="21"/>
                <w:szCs w:val="21"/>
              </w:rPr>
              <w:t>目</w:t>
            </w:r>
          </w:p>
        </w:tc>
        <w:tc>
          <w:tcPr>
            <w:tcW w:w="1320" w:type="dxa"/>
            <w:tcBorders>
              <w:top w:val="single" w:color="auto" w:sz="12" w:space="0"/>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27" w:type="dxa"/>
            <w:tcBorders>
              <w:lef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c>
          <w:tcPr>
            <w:tcW w:w="115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2019</w:t>
            </w:r>
          </w:p>
        </w:tc>
        <w:tc>
          <w:tcPr>
            <w:tcW w:w="508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湖南省第五届思想政治理论课研究性学习比赛</w:t>
            </w:r>
          </w:p>
        </w:tc>
        <w:tc>
          <w:tcPr>
            <w:tcW w:w="1320" w:type="dxa"/>
            <w:tcBorders>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省二等奖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27" w:type="dxa"/>
            <w:tcBorders>
              <w:lef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c>
          <w:tcPr>
            <w:tcW w:w="115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rPr>
              <w:t>2020</w:t>
            </w:r>
          </w:p>
        </w:tc>
        <w:tc>
          <w:tcPr>
            <w:tcW w:w="508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rPr>
              <w:t>2020年湖南省职业院校思想政治教育教学能力比赛说课比赛</w:t>
            </w:r>
          </w:p>
        </w:tc>
        <w:tc>
          <w:tcPr>
            <w:tcW w:w="1320" w:type="dxa"/>
            <w:tcBorders>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rPr>
              <w:t>省三等奖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tcBorders>
              <w:lef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c>
          <w:tcPr>
            <w:tcW w:w="115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rPr>
              <w:t>2020</w:t>
            </w:r>
          </w:p>
        </w:tc>
        <w:tc>
          <w:tcPr>
            <w:tcW w:w="508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rPr>
              <w:t>2020年湖南省职业院校思想政治教育教学能力比赛</w:t>
            </w:r>
            <w:r>
              <w:rPr>
                <w:rFonts w:hint="eastAsia" w:ascii="仿宋_GB2312" w:hAnsi="仿宋_GB2312" w:eastAsia="仿宋_GB2312" w:cs="仿宋_GB2312"/>
                <w:color w:val="000000"/>
                <w:sz w:val="21"/>
                <w:szCs w:val="21"/>
                <w:lang w:val="en-US" w:eastAsia="zh-CN"/>
              </w:rPr>
              <w:t>实践教学</w:t>
            </w:r>
            <w:r>
              <w:rPr>
                <w:rFonts w:hint="eastAsia" w:ascii="仿宋_GB2312" w:hAnsi="仿宋_GB2312" w:eastAsia="仿宋_GB2312" w:cs="仿宋_GB2312"/>
                <w:color w:val="000000"/>
                <w:sz w:val="21"/>
                <w:szCs w:val="21"/>
              </w:rPr>
              <w:t>比赛</w:t>
            </w:r>
          </w:p>
        </w:tc>
        <w:tc>
          <w:tcPr>
            <w:tcW w:w="1320" w:type="dxa"/>
            <w:tcBorders>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省二等奖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tcBorders>
              <w:lef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6</w:t>
            </w:r>
          </w:p>
        </w:tc>
        <w:tc>
          <w:tcPr>
            <w:tcW w:w="115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rPr>
              <w:t>2020</w:t>
            </w:r>
          </w:p>
        </w:tc>
        <w:tc>
          <w:tcPr>
            <w:tcW w:w="508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rPr>
              <w:t>2020年湖南省职业院校思想政治教育教学能力比赛说课比赛三等奖</w:t>
            </w:r>
          </w:p>
        </w:tc>
        <w:tc>
          <w:tcPr>
            <w:tcW w:w="1320" w:type="dxa"/>
            <w:tcBorders>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rPr>
              <w:t>省三等奖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27" w:type="dxa"/>
            <w:tcBorders>
              <w:lef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7</w:t>
            </w:r>
          </w:p>
        </w:tc>
        <w:tc>
          <w:tcPr>
            <w:tcW w:w="115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2020</w:t>
            </w:r>
          </w:p>
        </w:tc>
        <w:tc>
          <w:tcPr>
            <w:tcW w:w="508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湖南省第六届思想政治理论课研究性学习比赛</w:t>
            </w:r>
          </w:p>
        </w:tc>
        <w:tc>
          <w:tcPr>
            <w:tcW w:w="1320" w:type="dxa"/>
            <w:tcBorders>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省三等奖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27" w:type="dxa"/>
            <w:tcBorders>
              <w:lef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8</w:t>
            </w:r>
          </w:p>
        </w:tc>
        <w:tc>
          <w:tcPr>
            <w:tcW w:w="115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2021</w:t>
            </w:r>
          </w:p>
        </w:tc>
        <w:tc>
          <w:tcPr>
            <w:tcW w:w="508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湖南省第七届思想政治理论课研究性学习比赛</w:t>
            </w:r>
          </w:p>
        </w:tc>
        <w:tc>
          <w:tcPr>
            <w:tcW w:w="1320" w:type="dxa"/>
            <w:tcBorders>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省三等奖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27" w:type="dxa"/>
            <w:tcBorders>
              <w:lef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9</w:t>
            </w:r>
          </w:p>
        </w:tc>
        <w:tc>
          <w:tcPr>
            <w:tcW w:w="115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2021</w:t>
            </w:r>
          </w:p>
        </w:tc>
        <w:tc>
          <w:tcPr>
            <w:tcW w:w="508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思政教学资源库建设比赛</w:t>
            </w:r>
          </w:p>
        </w:tc>
        <w:tc>
          <w:tcPr>
            <w:tcW w:w="1320" w:type="dxa"/>
            <w:tcBorders>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省三等奖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27" w:type="dxa"/>
            <w:tcBorders>
              <w:lef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10</w:t>
            </w:r>
          </w:p>
        </w:tc>
        <w:tc>
          <w:tcPr>
            <w:tcW w:w="115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2020</w:t>
            </w:r>
          </w:p>
        </w:tc>
        <w:tc>
          <w:tcPr>
            <w:tcW w:w="508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color w:val="000000"/>
                <w:sz w:val="21"/>
                <w:szCs w:val="21"/>
                <w:lang w:val="en-US" w:eastAsia="zh-CN"/>
              </w:rPr>
              <w:t>精品在线开放课程思想道德修养与法律基础</w:t>
            </w:r>
          </w:p>
        </w:tc>
        <w:tc>
          <w:tcPr>
            <w:tcW w:w="1320" w:type="dxa"/>
            <w:tcBorders>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省级立项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627" w:type="dxa"/>
            <w:tcBorders>
              <w:lef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11</w:t>
            </w:r>
          </w:p>
        </w:tc>
        <w:tc>
          <w:tcPr>
            <w:tcW w:w="115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2021</w:t>
            </w:r>
          </w:p>
        </w:tc>
        <w:tc>
          <w:tcPr>
            <w:tcW w:w="508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kern w:val="2"/>
                <w:sz w:val="21"/>
                <w:szCs w:val="21"/>
                <w:lang w:val="en-US" w:eastAsia="zh-CN" w:bidi="ar-SA"/>
              </w:rPr>
            </w:pPr>
            <w:r>
              <w:rPr>
                <w:rFonts w:hint="eastAsia" w:ascii="仿宋_GB2312" w:hAnsi="仿宋_GB2312" w:eastAsia="仿宋_GB2312" w:cs="仿宋_GB2312"/>
                <w:color w:val="000000"/>
                <w:sz w:val="21"/>
                <w:szCs w:val="21"/>
                <w:lang w:val="en-US" w:eastAsia="zh-CN"/>
              </w:rPr>
              <w:t>精品在线开放课程毛泽东思想和中国特色社会主义理论体系概论</w:t>
            </w:r>
          </w:p>
        </w:tc>
        <w:tc>
          <w:tcPr>
            <w:tcW w:w="1320" w:type="dxa"/>
            <w:tcBorders>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省级立项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tcBorders>
              <w:lef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12</w:t>
            </w:r>
          </w:p>
        </w:tc>
        <w:tc>
          <w:tcPr>
            <w:tcW w:w="115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2022</w:t>
            </w:r>
          </w:p>
        </w:tc>
        <w:tc>
          <w:tcPr>
            <w:tcW w:w="508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2022年度湖南省高校思想政治工作研究项目：启智润心，立德铸魂——大思政视域下创新“三全育人”模式研究</w:t>
            </w:r>
          </w:p>
        </w:tc>
        <w:tc>
          <w:tcPr>
            <w:tcW w:w="1320" w:type="dxa"/>
            <w:tcBorders>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省级立项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627" w:type="dxa"/>
            <w:tcBorders>
              <w:lef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13</w:t>
            </w:r>
          </w:p>
        </w:tc>
        <w:tc>
          <w:tcPr>
            <w:tcW w:w="115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2022</w:t>
            </w:r>
          </w:p>
        </w:tc>
        <w:tc>
          <w:tcPr>
            <w:tcW w:w="508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en-US" w:eastAsia="zh-CN"/>
              </w:rPr>
              <w:t>2022年湖南省高校思想政治工作精品项目：“大思政课”视野下高职“概论”课“135”教学模式构建探索 </w:t>
            </w:r>
          </w:p>
        </w:tc>
        <w:tc>
          <w:tcPr>
            <w:tcW w:w="1320" w:type="dxa"/>
            <w:tcBorders>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省级立项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27" w:type="dxa"/>
            <w:tcBorders>
              <w:lef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14</w:t>
            </w:r>
          </w:p>
        </w:tc>
        <w:tc>
          <w:tcPr>
            <w:tcW w:w="115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2023</w:t>
            </w:r>
          </w:p>
        </w:tc>
        <w:tc>
          <w:tcPr>
            <w:tcW w:w="508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讲故事之“道”对高校思政课教学的启示</w:t>
            </w:r>
          </w:p>
        </w:tc>
        <w:tc>
          <w:tcPr>
            <w:tcW w:w="1320" w:type="dxa"/>
            <w:tcBorders>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人民论坛网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tcBorders>
              <w:lef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15</w:t>
            </w:r>
          </w:p>
        </w:tc>
        <w:tc>
          <w:tcPr>
            <w:tcW w:w="115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2023</w:t>
            </w:r>
          </w:p>
        </w:tc>
        <w:tc>
          <w:tcPr>
            <w:tcW w:w="508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毛泽东日常谈话的收集整理与考证、运用研究</w:t>
            </w:r>
          </w:p>
        </w:tc>
        <w:tc>
          <w:tcPr>
            <w:tcW w:w="1320" w:type="dxa"/>
            <w:tcBorders>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国家级（参与）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27" w:type="dxa"/>
            <w:tcBorders>
              <w:lef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16</w:t>
            </w:r>
          </w:p>
        </w:tc>
        <w:tc>
          <w:tcPr>
            <w:tcW w:w="115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2023</w:t>
            </w:r>
          </w:p>
        </w:tc>
        <w:tc>
          <w:tcPr>
            <w:tcW w:w="508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楚怡杯教学能力大赛</w:t>
            </w:r>
          </w:p>
        </w:tc>
        <w:tc>
          <w:tcPr>
            <w:tcW w:w="1320" w:type="dxa"/>
            <w:tcBorders>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color w:val="000000"/>
                <w:sz w:val="21"/>
                <w:szCs w:val="21"/>
                <w:lang w:val="en-US" w:eastAsia="zh-CN"/>
              </w:rPr>
              <w:t>省三等奖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27" w:type="dxa"/>
            <w:tcBorders>
              <w:lef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17</w:t>
            </w:r>
          </w:p>
        </w:tc>
        <w:tc>
          <w:tcPr>
            <w:tcW w:w="115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2023</w:t>
            </w:r>
          </w:p>
        </w:tc>
        <w:tc>
          <w:tcPr>
            <w:tcW w:w="508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思政课教学展示比赛</w:t>
            </w:r>
          </w:p>
        </w:tc>
        <w:tc>
          <w:tcPr>
            <w:tcW w:w="1320" w:type="dxa"/>
            <w:tcBorders>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color w:val="000000"/>
                <w:sz w:val="21"/>
                <w:szCs w:val="21"/>
                <w:lang w:val="en-US" w:eastAsia="zh-CN"/>
              </w:rPr>
              <w:t>省二等奖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27" w:type="dxa"/>
            <w:tcBorders>
              <w:lef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18</w:t>
            </w:r>
          </w:p>
        </w:tc>
        <w:tc>
          <w:tcPr>
            <w:tcW w:w="115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2023</w:t>
            </w:r>
          </w:p>
        </w:tc>
        <w:tc>
          <w:tcPr>
            <w:tcW w:w="508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新时代大学生“家国情怀”培育研究</w:t>
            </w:r>
          </w:p>
        </w:tc>
        <w:tc>
          <w:tcPr>
            <w:tcW w:w="1320" w:type="dxa"/>
            <w:tcBorders>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省级立项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tcBorders>
              <w:lef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19</w:t>
            </w:r>
          </w:p>
        </w:tc>
        <w:tc>
          <w:tcPr>
            <w:tcW w:w="115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2023</w:t>
            </w:r>
          </w:p>
        </w:tc>
        <w:tc>
          <w:tcPr>
            <w:tcW w:w="508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新时代中国特色劳动关系协商协调机制创新研究</w:t>
            </w:r>
          </w:p>
        </w:tc>
        <w:tc>
          <w:tcPr>
            <w:tcW w:w="1320" w:type="dxa"/>
            <w:tcBorders>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国家级（参与）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627" w:type="dxa"/>
            <w:tcBorders>
              <w:lef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w:t>
            </w:r>
          </w:p>
        </w:tc>
        <w:tc>
          <w:tcPr>
            <w:tcW w:w="115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2023</w:t>
            </w:r>
          </w:p>
        </w:tc>
        <w:tc>
          <w:tcPr>
            <w:tcW w:w="508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 xml:space="preserve">数智化背景下高职院校思想政治教育翻转课堂教学模式研究 </w:t>
            </w:r>
          </w:p>
        </w:tc>
        <w:tc>
          <w:tcPr>
            <w:tcW w:w="1320" w:type="dxa"/>
            <w:tcBorders>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省级立项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27" w:type="dxa"/>
            <w:tcBorders>
              <w:lef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21</w:t>
            </w:r>
          </w:p>
        </w:tc>
        <w:tc>
          <w:tcPr>
            <w:tcW w:w="115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2023</w:t>
            </w:r>
          </w:p>
        </w:tc>
        <w:tc>
          <w:tcPr>
            <w:tcW w:w="508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以系统观念提升高职院校思想政治教育质量研究</w:t>
            </w:r>
          </w:p>
        </w:tc>
        <w:tc>
          <w:tcPr>
            <w:tcW w:w="1320" w:type="dxa"/>
            <w:tcBorders>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省级立项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7" w:type="dxa"/>
            <w:tcBorders>
              <w:left w:val="single" w:color="auto" w:sz="12" w:space="0"/>
              <w:bottom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22</w:t>
            </w:r>
          </w:p>
        </w:tc>
        <w:tc>
          <w:tcPr>
            <w:tcW w:w="1152" w:type="dxa"/>
            <w:tcBorders>
              <w:bottom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2023</w:t>
            </w:r>
          </w:p>
        </w:tc>
        <w:tc>
          <w:tcPr>
            <w:tcW w:w="5085" w:type="dxa"/>
            <w:tcBorders>
              <w:bottom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“时事杯”“形势与政策”课教学展示竞赛活动</w:t>
            </w:r>
          </w:p>
        </w:tc>
        <w:tc>
          <w:tcPr>
            <w:tcW w:w="1320" w:type="dxa"/>
            <w:tcBorders>
              <w:bottom w:val="single" w:color="auto" w:sz="12" w:space="0"/>
              <w:right w:val="single" w:color="auto" w:sz="12" w:space="0"/>
            </w:tcBorders>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color w:val="000000"/>
                <w:sz w:val="21"/>
                <w:szCs w:val="21"/>
                <w:lang w:val="en-US" w:eastAsia="zh-CN"/>
              </w:rPr>
              <w:t>省三等奖2个</w:t>
            </w:r>
          </w:p>
        </w:tc>
      </w:tr>
    </w:tbl>
    <w:p>
      <w:pPr>
        <w:pStyle w:val="16"/>
        <w:ind w:left="0" w:leftChars="0" w:firstLine="0" w:firstLineChars="0"/>
        <w:jc w:val="right"/>
        <w:outlineLvl w:val="9"/>
        <w:rPr>
          <w:rFonts w:hint="default" w:eastAsia="仿宋_GB2312"/>
          <w:lang w:val="en-US" w:eastAsia="zh-CN"/>
        </w:rPr>
      </w:pPr>
      <w:r>
        <w:rPr>
          <w:rFonts w:ascii="仿宋_GB2312" w:hAnsi="仿宋_GB2312" w:eastAsia="仿宋_GB2312" w:cs="仿宋_GB2312"/>
          <w:bCs/>
          <w:szCs w:val="21"/>
        </w:rPr>
        <w:t>数据来源：</w:t>
      </w:r>
      <w:r>
        <w:rPr>
          <w:rFonts w:hint="eastAsia" w:ascii="仿宋_GB2312" w:hAnsi="仿宋_GB2312" w:eastAsia="仿宋_GB2312" w:cs="仿宋_GB2312"/>
          <w:bCs/>
          <w:szCs w:val="21"/>
          <w:lang w:val="en-US" w:eastAsia="zh-CN"/>
        </w:rPr>
        <w:t>马克思主义学院</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9"/>
        <w:rPr>
          <w:rFonts w:hint="default"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sz w:val="28"/>
          <w:szCs w:val="28"/>
        </w:rPr>
        <w:t>学院思政课教学发挥了立德树人的主渠道作用，在所有课程大类里，学生对思政课满意度最高。</w:t>
      </w:r>
      <w:r>
        <w:rPr>
          <w:rFonts w:hint="eastAsia" w:ascii="仿宋_GB2312" w:hAnsi="仿宋_GB2312" w:eastAsia="仿宋_GB2312" w:cs="仿宋_GB2312"/>
          <w:color w:val="000000"/>
          <w:sz w:val="28"/>
          <w:szCs w:val="28"/>
          <w:lang w:val="en-US" w:eastAsia="zh-CN"/>
        </w:rPr>
        <w:t>2023年，在教育部组织的线上调查中综合满意度达82%。</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outlineLvl w:val="3"/>
        <w:rPr>
          <w:rFonts w:hint="default" w:ascii="Times New Roman" w:hAnsi="Times New Roman" w:eastAsia="仿宋_GB2312"/>
          <w:b/>
          <w:bCs/>
          <w:color w:val="000000"/>
          <w:sz w:val="28"/>
          <w:szCs w:val="28"/>
          <w:lang w:val="en-US" w:eastAsia="zh-CN"/>
        </w:rPr>
      </w:pPr>
      <w:bookmarkStart w:id="135" w:name="_Toc31044"/>
      <w:r>
        <w:rPr>
          <w:rFonts w:hint="eastAsia" w:ascii="Times New Roman" w:hAnsi="Times New Roman" w:eastAsia="仿宋_GB2312"/>
          <w:b/>
          <w:bCs/>
          <w:color w:val="000000"/>
          <w:sz w:val="28"/>
          <w:szCs w:val="28"/>
          <w:lang w:val="en-US" w:eastAsia="zh-CN"/>
        </w:rPr>
        <w:t>案例</w:t>
      </w:r>
      <w:r>
        <w:rPr>
          <w:rFonts w:hint="eastAsia" w:ascii="仿宋_GB2312" w:hAnsi="仿宋_GB2312" w:eastAsia="仿宋_GB2312" w:cs="仿宋_GB2312"/>
          <w:b/>
          <w:bCs/>
          <w:color w:val="000000"/>
          <w:sz w:val="28"/>
          <w:szCs w:val="28"/>
          <w:lang w:val="en-US" w:eastAsia="zh-CN"/>
        </w:rPr>
        <w:t>1</w:t>
      </w:r>
      <w:r>
        <w:rPr>
          <w:rFonts w:hint="eastAsia" w:ascii="Times New Roman" w:hAnsi="Times New Roman" w:eastAsia="仿宋_GB2312"/>
          <w:b/>
          <w:bCs/>
          <w:color w:val="000000"/>
          <w:sz w:val="28"/>
          <w:szCs w:val="28"/>
          <w:lang w:val="en-US" w:eastAsia="zh-CN"/>
        </w:rPr>
        <w:t>：</w:t>
      </w:r>
      <w:bookmarkEnd w:id="135"/>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3"/>
        <w:rPr>
          <w:rFonts w:hint="eastAsia" w:ascii="宋体" w:hAnsi="宋体" w:eastAsia="宋体" w:cs="宋体"/>
          <w:b/>
          <w:bCs/>
          <w:color w:val="000000"/>
          <w:kern w:val="0"/>
          <w:sz w:val="24"/>
          <w:szCs w:val="24"/>
          <w:lang w:val="en-US" w:eastAsia="zh-CN" w:bidi="ar"/>
        </w:rPr>
      </w:pPr>
      <w:bookmarkStart w:id="136" w:name="_Toc28426"/>
      <w:r>
        <w:rPr>
          <w:rFonts w:hint="eastAsia" w:ascii="宋体" w:hAnsi="宋体" w:eastAsia="宋体" w:cs="宋体"/>
          <w:b/>
          <w:bCs/>
          <w:color w:val="000000"/>
          <w:kern w:val="0"/>
          <w:sz w:val="24"/>
          <w:szCs w:val="24"/>
          <w:lang w:val="en-US" w:eastAsia="zh-CN" w:bidi="ar"/>
        </w:rPr>
        <w:t>开拓创新，推进邵职特色思政教学改革</w:t>
      </w:r>
      <w:bookmarkEnd w:id="136"/>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41"/>
        <w:textAlignment w:val="auto"/>
        <w:outlineLvl w:val="9"/>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邵阳职业技术学院马克思主义学院深刻把握以中国式现代化推进中国民族全面复兴、世界百年未有之大变局的时代特点，以“大思政课”教学理念，推进思政教学改革创新。</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41"/>
        <w:textAlignment w:val="auto"/>
        <w:outlineLvl w:val="9"/>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1.领导“高位引领”，让思政教学“潮起来”。党委书记、校长每年主讲开学第一课，为所有思政教师上示范课。校长许洪范及校领导戴开成，分别亲自主持教育厅思想政治研究项目，引导思政教师搞科研。学校领导直接参与马院集体备课，为思政教师现场指导。通过校领导的“高位引领”，让思政教学“潮起来”。</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41"/>
        <w:textAlignment w:val="auto"/>
        <w:outlineLvl w:val="9"/>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2.引进“专家团队 ”，让思政品质“高起来 ”。一年来，外邀省教指委专家来校培训6场，外送13人次到省委党校学习，组织全体专职思政教师到韶山参加党性锻炼。通过名师大家耳提面命指导，引导教师关注现实，拓展视野，丰富经历，改善思维，让教学品质“高起来 ”。</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41"/>
        <w:textAlignment w:val="auto"/>
        <w:outlineLvl w:val="9"/>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3.坚持“集体备课 ”，让思政方法“活起来 ”。坚持每周一备课，深挖教材理论逻辑、历史逻辑、实践逻辑和价值逻辑。从职院特点出发，坚持党建灵魂、工匠精神、文化品格三融合以丰富教学内容。坚持讲故事、创场景，运用同理心、共情力，引导学生关照中国、关照时代、关注社会，以文化人，增强学生志气、骨气和底气，让思政教学“活起来 ”。</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40" w:lineRule="exact"/>
        <w:ind w:firstLine="562" w:firstLineChars="200"/>
        <w:textAlignment w:val="auto"/>
        <w:outlineLvl w:val="0"/>
        <w:rPr>
          <w:rFonts w:ascii="Times New Roman" w:hAnsi="Times New Roman" w:eastAsia="仿宋_GB2312"/>
          <w:b/>
          <w:bCs/>
          <w:color w:val="000000"/>
          <w:sz w:val="28"/>
          <w:szCs w:val="28"/>
        </w:rPr>
      </w:pPr>
      <w:bookmarkStart w:id="137" w:name="_Toc17754"/>
      <w:bookmarkStart w:id="138" w:name="_Toc29657"/>
      <w:bookmarkStart w:id="139" w:name="_Toc5573"/>
      <w:bookmarkStart w:id="140" w:name="_Toc4682"/>
      <w:bookmarkStart w:id="141" w:name="_Toc11208"/>
      <w:r>
        <w:rPr>
          <w:rFonts w:hint="default" w:ascii="仿宋_GB2312" w:hAnsi="Times New Roman" w:eastAsia="仿宋_GB2312" w:cs="Times New Roman"/>
          <w:b/>
          <w:bCs/>
          <w:kern w:val="2"/>
          <w:sz w:val="28"/>
          <w:szCs w:val="28"/>
          <w:lang w:val="en-US" w:eastAsia="zh-CN" w:bidi="ar-SA"/>
        </w:rPr>
        <w:t xml:space="preserve">1.2.2 </w:t>
      </w:r>
      <w:bookmarkStart w:id="142" w:name="_Toc6601"/>
      <w:bookmarkStart w:id="143" w:name="_Toc28039"/>
      <w:r>
        <w:rPr>
          <w:rFonts w:hint="eastAsia" w:ascii="仿宋_GB2312" w:hAnsi="仿宋_GB2312" w:eastAsia="仿宋_GB2312" w:cs="仿宋_GB2312"/>
          <w:b/>
          <w:bCs/>
          <w:color w:val="000000"/>
          <w:sz w:val="28"/>
          <w:szCs w:val="28"/>
        </w:rPr>
        <w:t>改进“三全</w:t>
      </w:r>
      <w:r>
        <w:rPr>
          <w:rFonts w:ascii="Times New Roman" w:hAnsi="Times New Roman" w:eastAsia="仿宋_GB2312"/>
          <w:b/>
          <w:bCs/>
          <w:color w:val="000000"/>
          <w:sz w:val="28"/>
          <w:szCs w:val="28"/>
        </w:rPr>
        <w:t>育人</w:t>
      </w:r>
      <w:r>
        <w:rPr>
          <w:rFonts w:hint="eastAsia" w:ascii="仿宋_GB2312" w:hAnsi="仿宋_GB2312" w:eastAsia="仿宋_GB2312" w:cs="仿宋_GB2312"/>
          <w:b/>
          <w:bCs/>
          <w:color w:val="000000"/>
          <w:sz w:val="28"/>
          <w:szCs w:val="28"/>
          <w:lang w:eastAsia="zh-CN"/>
        </w:rPr>
        <w:t>”</w:t>
      </w:r>
      <w:r>
        <w:rPr>
          <w:rFonts w:ascii="Times New Roman" w:hAnsi="Times New Roman" w:eastAsia="仿宋_GB2312"/>
          <w:b/>
          <w:bCs/>
          <w:color w:val="000000"/>
          <w:sz w:val="28"/>
          <w:szCs w:val="28"/>
        </w:rPr>
        <w:t>机制，课程思政相向而行</w:t>
      </w:r>
      <w:bookmarkEnd w:id="137"/>
      <w:bookmarkEnd w:id="138"/>
      <w:bookmarkEnd w:id="139"/>
      <w:bookmarkEnd w:id="140"/>
      <w:bookmarkEnd w:id="141"/>
      <w:bookmarkEnd w:id="142"/>
      <w:bookmarkEnd w:id="143"/>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outlineLvl w:val="9"/>
        <w:rPr>
          <w:rFonts w:hint="eastAsia" w:ascii="仿宋_GB2312" w:hAnsi="Times New Roman" w:eastAsia="仿宋_GB2312" w:cs="Times New Roman"/>
          <w:b/>
          <w:bCs/>
          <w:kern w:val="2"/>
          <w:sz w:val="28"/>
          <w:szCs w:val="28"/>
          <w:lang w:val="en-US" w:eastAsia="zh-CN" w:bidi="ar-SA"/>
        </w:rPr>
      </w:pPr>
      <w:bookmarkStart w:id="144" w:name="_Toc20448"/>
      <w:r>
        <w:rPr>
          <w:rFonts w:hint="eastAsia" w:ascii="仿宋_GB2312" w:hAnsi="Times New Roman" w:eastAsia="仿宋_GB2312" w:cs="Times New Roman"/>
          <w:b/>
          <w:bCs/>
          <w:kern w:val="2"/>
          <w:sz w:val="28"/>
          <w:szCs w:val="28"/>
          <w:lang w:val="en-US" w:eastAsia="zh-CN" w:bidi="ar-SA"/>
        </w:rPr>
        <w:t>（1）不断完善“三全育人”机制</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9"/>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学院党委高度重视学生工作，成立学生工作部，统筹全院学生发展工作。学院进一步优化育人方案，修订“十四五”学生发展规划，制定“十大育人”细则。</w:t>
      </w:r>
      <w:r>
        <w:rPr>
          <w:rFonts w:hint="eastAsia" w:ascii="仿宋_GB2312" w:hAnsi="仿宋_GB2312" w:eastAsia="仿宋_GB2312" w:cs="仿宋_GB2312"/>
          <w:bCs/>
          <w:sz w:val="28"/>
          <w:szCs w:val="28"/>
          <w:u w:val="none"/>
          <w:lang w:val="en-US" w:eastAsia="zh-CN"/>
        </w:rPr>
        <w:t>构建符合学院实际的“五员（教员、辅导员、教务员、实训员、管理员）协同联动育人模式”，分类完善从学生入学到离校就业全过程育人链条，落实课程、科研、</w:t>
      </w:r>
      <w:r>
        <w:rPr>
          <w:rFonts w:hint="eastAsia" w:ascii="仿宋_GB2312" w:hAnsi="仿宋_GB2312" w:eastAsia="仿宋_GB2312" w:cs="仿宋_GB2312"/>
          <w:bCs/>
          <w:sz w:val="28"/>
          <w:szCs w:val="28"/>
          <w:lang w:val="en-US" w:eastAsia="zh-CN"/>
        </w:rPr>
        <w:t>实践、文化、网络、心理、管理、服务、资助、组织等“十大育人”体系，形成纵向衔接、横向融通的整体机制，创建“三全育人”新局面。</w:t>
      </w:r>
    </w:p>
    <w:p>
      <w:pPr>
        <w:keepNext w:val="0"/>
        <w:keepLines w:val="0"/>
        <w:pageBreakBefore w:val="0"/>
        <w:widowControl w:val="0"/>
        <w:tabs>
          <w:tab w:val="left" w:pos="321"/>
        </w:tabs>
        <w:kinsoku/>
        <w:wordWrap/>
        <w:overflowPunct/>
        <w:topLinePunct w:val="0"/>
        <w:autoSpaceDE/>
        <w:autoSpaceDN/>
        <w:bidi w:val="0"/>
        <w:adjustRightInd w:val="0"/>
        <w:snapToGrid w:val="0"/>
        <w:spacing w:line="440" w:lineRule="exact"/>
        <w:ind w:firstLine="562" w:firstLineChars="200"/>
        <w:textAlignment w:val="auto"/>
        <w:outlineLvl w:val="9"/>
        <w:rPr>
          <w:rFonts w:hint="default" w:ascii="仿宋_GB2312" w:hAnsi="仿宋_GB2312" w:eastAsia="仿宋_GB2312" w:cs="仿宋_GB2312"/>
          <w:b/>
          <w:bCs w:val="0"/>
          <w:i w:val="0"/>
          <w:iCs w:val="0"/>
          <w:sz w:val="28"/>
          <w:szCs w:val="28"/>
          <w:lang w:val="en-US" w:eastAsia="zh-CN"/>
        </w:rPr>
      </w:pPr>
      <w:r>
        <w:rPr>
          <w:rFonts w:hint="eastAsia" w:ascii="仿宋_GB2312" w:hAnsi="仿宋_GB2312" w:eastAsia="仿宋_GB2312" w:cs="仿宋_GB2312"/>
          <w:b/>
          <w:bCs w:val="0"/>
          <w:i w:val="0"/>
          <w:iCs w:val="0"/>
          <w:sz w:val="28"/>
          <w:szCs w:val="28"/>
          <w:lang w:val="en-US" w:eastAsia="zh-CN"/>
        </w:rPr>
        <w:t>（2）推进课程思政教育体系建设</w:t>
      </w:r>
    </w:p>
    <w:p>
      <w:pPr>
        <w:keepNext w:val="0"/>
        <w:keepLines w:val="0"/>
        <w:pageBreakBefore w:val="0"/>
        <w:widowControl w:val="0"/>
        <w:tabs>
          <w:tab w:val="left" w:pos="321"/>
        </w:tabs>
        <w:kinsoku/>
        <w:wordWrap/>
        <w:overflowPunct/>
        <w:topLinePunct w:val="0"/>
        <w:autoSpaceDE/>
        <w:autoSpaceDN/>
        <w:bidi w:val="0"/>
        <w:adjustRightInd w:val="0"/>
        <w:snapToGrid w:val="0"/>
        <w:spacing w:line="440" w:lineRule="exact"/>
        <w:ind w:firstLine="560" w:firstLineChars="200"/>
        <w:textAlignment w:val="auto"/>
        <w:outlineLvl w:val="9"/>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学院充分发挥思政课程引领作用，着力彰显融入式、嵌入式、渗入式课程协同育人综合效应，以促进专业知识教授与思想政治教育相融合为重点，科学设计公共基础课程、学科专业课程、实践类课程的课程思政教学体系，推动课程教学与实践教学实现价值引领、知识传授、能力培养相统一。深入推进课程思政示范课程建设，以点带面、点面结合，逐步形成全面覆盖、类型丰富、层次递进、相互支撑的课程思政体系，实现全课程育人的建设目标。</w:t>
      </w:r>
      <w:bookmarkEnd w:id="144"/>
    </w:p>
    <w:p>
      <w:pPr>
        <w:keepNext w:val="0"/>
        <w:keepLines w:val="0"/>
        <w:pageBreakBefore w:val="0"/>
        <w:widowControl w:val="0"/>
        <w:numPr>
          <w:ilvl w:val="0"/>
          <w:numId w:val="0"/>
        </w:numPr>
        <w:tabs>
          <w:tab w:val="left" w:pos="321"/>
        </w:tabs>
        <w:kinsoku/>
        <w:wordWrap/>
        <w:overflowPunct/>
        <w:topLinePunct w:val="0"/>
        <w:autoSpaceDE/>
        <w:autoSpaceDN/>
        <w:bidi w:val="0"/>
        <w:adjustRightInd w:val="0"/>
        <w:snapToGrid w:val="0"/>
        <w:spacing w:line="440" w:lineRule="exact"/>
        <w:ind w:leftChars="200"/>
        <w:textAlignment w:val="auto"/>
        <w:outlineLvl w:val="9"/>
        <w:rPr>
          <w:rFonts w:hint="eastAsia" w:ascii="仿宋_GB2312" w:hAnsi="仿宋_GB2312" w:eastAsia="仿宋_GB2312" w:cs="仿宋_GB2312"/>
          <w:b/>
          <w:bCs/>
          <w:sz w:val="28"/>
          <w:szCs w:val="28"/>
        </w:rPr>
      </w:pPr>
      <w:bookmarkStart w:id="145" w:name="_Toc13603"/>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3）</w:t>
      </w:r>
      <w:r>
        <w:rPr>
          <w:rFonts w:hint="eastAsia" w:ascii="仿宋_GB2312" w:hAnsi="仿宋_GB2312" w:eastAsia="仿宋_GB2312" w:cs="仿宋_GB2312"/>
          <w:b/>
          <w:bCs/>
          <w:sz w:val="28"/>
          <w:szCs w:val="28"/>
        </w:rPr>
        <w:t>思政元素渗透教育教学全过程</w:t>
      </w:r>
    </w:p>
    <w:p>
      <w:pPr>
        <w:keepNext w:val="0"/>
        <w:keepLines w:val="0"/>
        <w:pageBreakBefore w:val="0"/>
        <w:widowControl w:val="0"/>
        <w:numPr>
          <w:ilvl w:val="0"/>
          <w:numId w:val="0"/>
        </w:numPr>
        <w:tabs>
          <w:tab w:val="left" w:pos="321"/>
        </w:tabs>
        <w:kinsoku/>
        <w:wordWrap/>
        <w:overflowPunct/>
        <w:topLinePunct w:val="0"/>
        <w:autoSpaceDE/>
        <w:autoSpaceDN/>
        <w:bidi w:val="0"/>
        <w:adjustRightInd w:val="0"/>
        <w:snapToGrid w:val="0"/>
        <w:spacing w:line="440" w:lineRule="exact"/>
        <w:ind w:firstLine="560" w:firstLineChars="200"/>
        <w:textAlignment w:val="auto"/>
        <w:outlineLvl w:val="9"/>
        <w:rPr>
          <w:rFonts w:hint="eastAsia" w:ascii="仿宋_GB2312" w:eastAsia="仿宋_GB2312"/>
          <w:sz w:val="28"/>
          <w:szCs w:val="28"/>
          <w:lang w:eastAsia="zh-CN"/>
        </w:rPr>
      </w:pPr>
      <w:r>
        <w:rPr>
          <w:rFonts w:hint="eastAsia" w:ascii="仿宋_GB2312" w:hAnsi="仿宋_GB2312" w:eastAsia="仿宋_GB2312" w:cs="仿宋_GB2312"/>
          <w:bCs/>
          <w:sz w:val="28"/>
          <w:szCs w:val="28"/>
        </w:rPr>
        <w:t>学院注重将思想政治教育与校园环境融合，</w:t>
      </w:r>
      <w:r>
        <w:rPr>
          <w:rFonts w:hint="eastAsia" w:ascii="仿宋_GB2312" w:eastAsia="仿宋_GB2312"/>
          <w:sz w:val="28"/>
          <w:szCs w:val="28"/>
        </w:rPr>
        <w:t>将社会主义核心价值观、习近平新时代中国特色社会主义思想、习近平重要讲话等制作成标牌放置学院醒目位置；在学院举办的大型文体活动中，以文艺节目形式宣传党的重大会议精神、改革开放的伟大成果和革命传统教育；学院围绕党和国家最新政策和时事，开展思政主题教育活动，实现师生全员参与；打造思政教育品牌，持续开展“六个一”活动。202</w:t>
      </w:r>
      <w:r>
        <w:rPr>
          <w:rFonts w:hint="eastAsia" w:ascii="仿宋_GB2312" w:eastAsia="仿宋_GB2312"/>
          <w:sz w:val="28"/>
          <w:szCs w:val="28"/>
          <w:lang w:val="en-US" w:eastAsia="zh-CN"/>
        </w:rPr>
        <w:t>3</w:t>
      </w:r>
      <w:r>
        <w:rPr>
          <w:rFonts w:hint="eastAsia" w:ascii="仿宋_GB2312" w:eastAsia="仿宋_GB2312"/>
          <w:sz w:val="28"/>
          <w:szCs w:val="28"/>
        </w:rPr>
        <w:t>年，学院</w:t>
      </w:r>
      <w:r>
        <w:rPr>
          <w:rFonts w:hint="eastAsia" w:ascii="仿宋_GB2312" w:eastAsia="仿宋_GB2312"/>
          <w:sz w:val="28"/>
          <w:szCs w:val="28"/>
          <w:lang w:val="en-US" w:eastAsia="zh-CN"/>
        </w:rPr>
        <w:t>围绕</w:t>
      </w:r>
      <w:r>
        <w:rPr>
          <w:rFonts w:hint="eastAsia" w:ascii="仿宋_GB2312" w:hAnsi="仿宋_GB2312" w:eastAsia="仿宋_GB2312" w:cs="仿宋_GB2312"/>
          <w:kern w:val="2"/>
          <w:sz w:val="28"/>
          <w:szCs w:val="28"/>
          <w:lang w:val="en-US" w:eastAsia="zh-CN"/>
        </w:rPr>
        <w:t>开展</w:t>
      </w:r>
      <w:r>
        <w:rPr>
          <w:rFonts w:hint="eastAsia" w:ascii="仿宋_GB2312" w:eastAsia="仿宋_GB2312"/>
          <w:sz w:val="28"/>
          <w:szCs w:val="28"/>
        </w:rPr>
        <w:t>学习贯彻习近平新时代中国特色社会主义思想</w:t>
      </w:r>
      <w:r>
        <w:rPr>
          <w:rFonts w:hint="eastAsia" w:ascii="仿宋_GB2312" w:eastAsia="仿宋_GB2312"/>
          <w:sz w:val="28"/>
          <w:szCs w:val="28"/>
          <w:lang w:val="en-US" w:eastAsia="zh-CN"/>
        </w:rPr>
        <w:t>主题教育、开展</w:t>
      </w:r>
      <w:r>
        <w:rPr>
          <w:rFonts w:hint="eastAsia" w:ascii="仿宋_GB2312" w:hAnsi="仿宋_GB2312" w:eastAsia="仿宋_GB2312" w:cs="仿宋_GB2312"/>
          <w:kern w:val="2"/>
          <w:sz w:val="28"/>
          <w:szCs w:val="28"/>
          <w:lang w:val="en-US" w:eastAsia="zh-CN"/>
        </w:rPr>
        <w:t>学习贯彻党的二十大精神等</w:t>
      </w:r>
      <w:r>
        <w:rPr>
          <w:rFonts w:hint="eastAsia" w:ascii="仿宋_GB2312" w:eastAsia="仿宋_GB2312"/>
          <w:sz w:val="28"/>
          <w:szCs w:val="28"/>
        </w:rPr>
        <w:t>主题，</w:t>
      </w:r>
      <w:r>
        <w:rPr>
          <w:rFonts w:hint="eastAsia" w:ascii="仿宋_GB2312" w:eastAsia="仿宋_GB2312"/>
          <w:sz w:val="28"/>
          <w:szCs w:val="28"/>
          <w:lang w:val="en-US" w:eastAsia="zh-CN"/>
        </w:rPr>
        <w:t>贯穿</w:t>
      </w:r>
      <w:r>
        <w:rPr>
          <w:rFonts w:hint="eastAsia" w:ascii="仿宋_GB2312" w:eastAsia="仿宋_GB2312"/>
          <w:sz w:val="28"/>
          <w:szCs w:val="28"/>
        </w:rPr>
        <w:t>学院环境、活动、教学等全领域全过程</w:t>
      </w:r>
      <w:r>
        <w:rPr>
          <w:rFonts w:hint="eastAsia" w:ascii="仿宋_GB2312" w:eastAsia="仿宋_GB2312"/>
          <w:sz w:val="28"/>
          <w:szCs w:val="28"/>
          <w:lang w:eastAsia="zh-CN"/>
        </w:rPr>
        <w:t>（</w:t>
      </w:r>
      <w:r>
        <w:rPr>
          <w:rFonts w:hint="eastAsia" w:ascii="仿宋_GB2312" w:eastAsia="仿宋_GB2312"/>
          <w:sz w:val="28"/>
          <w:szCs w:val="28"/>
          <w:lang w:val="en-US" w:eastAsia="zh-CN"/>
        </w:rPr>
        <w:t>见图1-8、9、10）</w:t>
      </w:r>
      <w:r>
        <w:rPr>
          <w:rFonts w:hint="eastAsia" w:ascii="仿宋_GB2312" w:eastAsia="仿宋_GB2312"/>
          <w:sz w:val="28"/>
          <w:szCs w:val="28"/>
          <w:lang w:eastAsia="zh-CN"/>
        </w:rPr>
        <w:t>。</w:t>
      </w:r>
      <w:bookmarkEnd w:id="145"/>
    </w:p>
    <w:p>
      <w:pPr>
        <w:keepNext w:val="0"/>
        <w:keepLines w:val="0"/>
        <w:pageBreakBefore w:val="0"/>
        <w:widowControl w:val="0"/>
        <w:numPr>
          <w:ilvl w:val="0"/>
          <w:numId w:val="0"/>
        </w:numPr>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ascii="Microsoft YaHei UI" w:hAnsi="Microsoft YaHei UI" w:eastAsia="Microsoft YaHei UI" w:cs="Microsoft YaHei UI"/>
          <w:i w:val="0"/>
          <w:iCs w:val="0"/>
          <w:caps w:val="0"/>
          <w:spacing w:val="8"/>
          <w:sz w:val="25"/>
          <w:szCs w:val="25"/>
          <w:shd w:val="clear" w:fill="FFFFFF"/>
        </w:rPr>
      </w:pPr>
      <w:r>
        <w:rPr>
          <w:rFonts w:hint="eastAsia" w:ascii="Microsoft YaHei UI" w:hAnsi="Microsoft YaHei UI" w:eastAsia="Microsoft YaHei UI" w:cs="Microsoft YaHei UI"/>
          <w:i w:val="0"/>
          <w:iCs w:val="0"/>
          <w:caps w:val="0"/>
          <w:spacing w:val="8"/>
          <w:sz w:val="25"/>
          <w:szCs w:val="25"/>
          <w:shd w:val="clear" w:fill="FFFFFF"/>
        </w:rPr>
        <w:drawing>
          <wp:inline distT="0" distB="0" distL="114300" distR="114300">
            <wp:extent cx="3911600" cy="2934335"/>
            <wp:effectExtent l="0" t="0" r="12700" b="18415"/>
            <wp:docPr id="4"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7"/>
                    <pic:cNvPicPr>
                      <a:picLocks noChangeAspect="1"/>
                    </pic:cNvPicPr>
                  </pic:nvPicPr>
                  <pic:blipFill>
                    <a:blip r:embed="rId42"/>
                    <a:stretch>
                      <a:fillRect/>
                    </a:stretch>
                  </pic:blipFill>
                  <pic:spPr>
                    <a:xfrm>
                      <a:off x="0" y="0"/>
                      <a:ext cx="3911600" cy="2934335"/>
                    </a:xfrm>
                    <a:prstGeom prst="rect">
                      <a:avLst/>
                    </a:prstGeom>
                    <a:noFill/>
                    <a:ln w="9525">
                      <a:noFill/>
                    </a:ln>
                  </pic:spPr>
                </pic:pic>
              </a:graphicData>
            </a:graphic>
          </wp:inline>
        </w:drawing>
      </w:r>
    </w:p>
    <w:p>
      <w:pPr>
        <w:keepNext w:val="0"/>
        <w:keepLines w:val="0"/>
        <w:pageBreakBefore w:val="0"/>
        <w:widowControl w:val="0"/>
        <w:numPr>
          <w:ilvl w:val="0"/>
          <w:numId w:val="0"/>
        </w:numPr>
        <w:tabs>
          <w:tab w:val="left" w:pos="321"/>
        </w:tabs>
        <w:kinsoku/>
        <w:wordWrap/>
        <w:overflowPunct/>
        <w:topLinePunct w:val="0"/>
        <w:autoSpaceDE/>
        <w:autoSpaceDN/>
        <w:bidi w:val="0"/>
        <w:adjustRightInd w:val="0"/>
        <w:snapToGrid w:val="0"/>
        <w:spacing w:line="240" w:lineRule="auto"/>
        <w:jc w:val="center"/>
        <w:textAlignment w:val="auto"/>
        <w:outlineLvl w:val="2"/>
        <w:rPr>
          <w:rFonts w:hint="eastAsia" w:ascii="仿宋_GB2312" w:hAnsi="仿宋_GB2312" w:eastAsia="仿宋_GB2312" w:cs="仿宋_GB2312"/>
          <w:b/>
          <w:bCs/>
          <w:sz w:val="24"/>
          <w:szCs w:val="24"/>
          <w:lang w:val="en-US" w:eastAsia="zh-CN"/>
        </w:rPr>
      </w:pPr>
      <w:bookmarkStart w:id="146" w:name="_Toc18142"/>
      <w:bookmarkStart w:id="147" w:name="_Toc13806"/>
      <w:bookmarkStart w:id="148" w:name="_Toc27537"/>
      <w:r>
        <w:rPr>
          <w:rFonts w:hint="eastAsia" w:ascii="仿宋_GB2312" w:hAnsi="仿宋_GB2312" w:eastAsia="仿宋_GB2312" w:cs="仿宋_GB2312"/>
          <w:b/>
          <w:bCs/>
          <w:sz w:val="24"/>
          <w:szCs w:val="24"/>
          <w:lang w:val="en-US" w:eastAsia="zh-CN"/>
        </w:rPr>
        <w:t>图1-8 “学习二十大  永远跟党走”主题剪纸展览</w:t>
      </w:r>
      <w:bookmarkEnd w:id="146"/>
      <w:bookmarkEnd w:id="147"/>
      <w:bookmarkEnd w:id="148"/>
    </w:p>
    <w:p>
      <w:pPr>
        <w:keepNext w:val="0"/>
        <w:keepLines w:val="0"/>
        <w:pageBreakBefore w:val="0"/>
        <w:widowControl w:val="0"/>
        <w:numPr>
          <w:ilvl w:val="0"/>
          <w:numId w:val="0"/>
        </w:numPr>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ascii="Microsoft YaHei UI" w:hAnsi="Microsoft YaHei UI" w:eastAsia="Microsoft YaHei UI" w:cs="Microsoft YaHei UI"/>
          <w:i w:val="0"/>
          <w:iCs w:val="0"/>
          <w:caps w:val="0"/>
          <w:spacing w:val="8"/>
          <w:kern w:val="0"/>
          <w:sz w:val="24"/>
          <w:szCs w:val="24"/>
          <w:shd w:val="clear" w:fill="FFFFFF"/>
          <w:lang w:val="en-US" w:eastAsia="zh-CN" w:bidi="ar"/>
        </w:rPr>
      </w:pPr>
      <w:r>
        <w:rPr>
          <w:rFonts w:hint="eastAsia" w:ascii="Microsoft YaHei UI" w:hAnsi="Microsoft YaHei UI" w:eastAsia="Microsoft YaHei UI" w:cs="Microsoft YaHei UI"/>
          <w:i w:val="0"/>
          <w:iCs w:val="0"/>
          <w:caps w:val="0"/>
          <w:spacing w:val="8"/>
          <w:kern w:val="0"/>
          <w:sz w:val="24"/>
          <w:szCs w:val="24"/>
          <w:shd w:val="clear" w:fill="FFFFFF"/>
          <w:lang w:val="en-US" w:eastAsia="zh-CN" w:bidi="ar"/>
        </w:rPr>
        <w:drawing>
          <wp:inline distT="0" distB="0" distL="114300" distR="114300">
            <wp:extent cx="3889375" cy="2593975"/>
            <wp:effectExtent l="0" t="0" r="15875" b="15875"/>
            <wp:docPr id="39" name="图片 36"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6" descr="IMG_273"/>
                    <pic:cNvPicPr>
                      <a:picLocks noChangeAspect="1"/>
                    </pic:cNvPicPr>
                  </pic:nvPicPr>
                  <pic:blipFill>
                    <a:blip r:embed="rId43"/>
                    <a:stretch>
                      <a:fillRect/>
                    </a:stretch>
                  </pic:blipFill>
                  <pic:spPr>
                    <a:xfrm>
                      <a:off x="0" y="0"/>
                      <a:ext cx="3889375" cy="2593975"/>
                    </a:xfrm>
                    <a:prstGeom prst="rect">
                      <a:avLst/>
                    </a:prstGeom>
                    <a:noFill/>
                    <a:ln w="9525">
                      <a:noFill/>
                    </a:ln>
                  </pic:spPr>
                </pic:pic>
              </a:graphicData>
            </a:graphic>
          </wp:inline>
        </w:drawing>
      </w:r>
    </w:p>
    <w:p>
      <w:pPr>
        <w:keepNext w:val="0"/>
        <w:keepLines w:val="0"/>
        <w:pageBreakBefore w:val="0"/>
        <w:widowControl w:val="0"/>
        <w:numPr>
          <w:ilvl w:val="0"/>
          <w:numId w:val="0"/>
        </w:numPr>
        <w:tabs>
          <w:tab w:val="left" w:pos="321"/>
        </w:tabs>
        <w:kinsoku/>
        <w:wordWrap/>
        <w:overflowPunct/>
        <w:topLinePunct w:val="0"/>
        <w:autoSpaceDE/>
        <w:autoSpaceDN/>
        <w:bidi w:val="0"/>
        <w:adjustRightInd w:val="0"/>
        <w:snapToGrid w:val="0"/>
        <w:spacing w:line="240" w:lineRule="auto"/>
        <w:jc w:val="center"/>
        <w:textAlignment w:val="auto"/>
        <w:outlineLvl w:val="2"/>
        <w:rPr>
          <w:rFonts w:hint="default" w:ascii="Microsoft YaHei UI" w:hAnsi="Microsoft YaHei UI" w:eastAsia="Microsoft YaHei UI" w:cs="Microsoft YaHei UI"/>
          <w:i w:val="0"/>
          <w:iCs w:val="0"/>
          <w:caps w:val="0"/>
          <w:spacing w:val="8"/>
          <w:kern w:val="0"/>
          <w:sz w:val="24"/>
          <w:szCs w:val="24"/>
          <w:shd w:val="clear" w:fill="FFFFFF"/>
          <w:lang w:val="en-US" w:eastAsia="zh-CN" w:bidi="ar"/>
        </w:rPr>
      </w:pPr>
      <w:bookmarkStart w:id="149" w:name="_Toc30840"/>
      <w:bookmarkStart w:id="150" w:name="_Toc7935"/>
      <w:bookmarkStart w:id="151" w:name="_Toc31319"/>
      <w:r>
        <w:rPr>
          <w:rFonts w:hint="eastAsia" w:ascii="仿宋_GB2312" w:hAnsi="仿宋_GB2312" w:eastAsia="仿宋_GB2312" w:cs="仿宋_GB2312"/>
          <w:b/>
          <w:bCs/>
          <w:sz w:val="24"/>
          <w:szCs w:val="24"/>
          <w:lang w:val="en-US" w:eastAsia="zh-CN"/>
        </w:rPr>
        <w:t>图1-9 2023年第十三届学生田径运动会团体操表演</w:t>
      </w:r>
      <w:bookmarkEnd w:id="149"/>
      <w:bookmarkEnd w:id="150"/>
      <w:bookmarkEnd w:id="151"/>
    </w:p>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ascii="宋体" w:hAnsi="宋体" w:eastAsia="宋体" w:cs="宋体"/>
          <w:sz w:val="24"/>
          <w:szCs w:val="24"/>
        </w:rPr>
      </w:pPr>
      <w:r>
        <w:rPr>
          <w:rFonts w:ascii="宋体" w:hAnsi="宋体" w:eastAsia="宋体" w:cs="宋体"/>
          <w:sz w:val="24"/>
          <w:szCs w:val="24"/>
        </w:rPr>
        <w:drawing>
          <wp:inline distT="0" distB="0" distL="114300" distR="114300">
            <wp:extent cx="3915410" cy="2611120"/>
            <wp:effectExtent l="0" t="0" r="8890" b="1778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44"/>
                    <a:stretch>
                      <a:fillRect/>
                    </a:stretch>
                  </pic:blipFill>
                  <pic:spPr>
                    <a:xfrm>
                      <a:off x="0" y="0"/>
                      <a:ext cx="3915410" cy="2611120"/>
                    </a:xfrm>
                    <a:prstGeom prst="rect">
                      <a:avLst/>
                    </a:prstGeom>
                    <a:noFill/>
                    <a:ln w="9525">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2"/>
        <w:rPr>
          <w:rFonts w:hint="default" w:ascii="宋体" w:hAnsi="宋体" w:eastAsia="宋体" w:cs="宋体"/>
          <w:sz w:val="24"/>
          <w:szCs w:val="24"/>
          <w:lang w:val="en-US" w:eastAsia="zh-CN"/>
        </w:rPr>
      </w:pPr>
      <w:bookmarkStart w:id="152" w:name="_Toc9213"/>
      <w:bookmarkStart w:id="153" w:name="_Toc22692"/>
      <w:bookmarkStart w:id="154" w:name="_Toc21542"/>
      <w:r>
        <w:rPr>
          <w:rFonts w:hint="eastAsia" w:ascii="仿宋_GB2312" w:hAnsi="仿宋_GB2312" w:eastAsia="仿宋_GB2312" w:cs="仿宋_GB2312"/>
          <w:b/>
          <w:bCs/>
          <w:sz w:val="24"/>
          <w:szCs w:val="24"/>
          <w:lang w:val="en-US" w:eastAsia="zh-CN"/>
        </w:rPr>
        <w:t>图1-10 2024元旦晚会节目《旗帜》</w:t>
      </w:r>
      <w:bookmarkEnd w:id="152"/>
      <w:bookmarkEnd w:id="153"/>
      <w:bookmarkEnd w:id="154"/>
    </w:p>
    <w:p>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2" w:firstLineChars="200"/>
        <w:jc w:val="left"/>
        <w:textAlignment w:val="auto"/>
        <w:outlineLvl w:val="9"/>
        <w:rPr>
          <w:rFonts w:hint="eastAsia" w:ascii="仿宋_GB2312" w:eastAsia="仿宋_GB2312"/>
          <w:b/>
          <w:sz w:val="28"/>
          <w:szCs w:val="28"/>
        </w:rPr>
      </w:pPr>
      <w:r>
        <w:rPr>
          <w:rFonts w:hint="eastAsia" w:ascii="仿宋_GB2312" w:eastAsia="仿宋_GB2312"/>
          <w:b/>
          <w:sz w:val="28"/>
          <w:szCs w:val="28"/>
          <w:lang w:eastAsia="zh-CN"/>
        </w:rPr>
        <w:t>（</w:t>
      </w:r>
      <w:r>
        <w:rPr>
          <w:rFonts w:hint="eastAsia" w:ascii="仿宋_GB2312" w:eastAsia="仿宋_GB2312"/>
          <w:b/>
          <w:sz w:val="28"/>
          <w:szCs w:val="28"/>
          <w:lang w:val="en-US" w:eastAsia="zh-CN"/>
        </w:rPr>
        <w:t>4）</w:t>
      </w:r>
      <w:r>
        <w:rPr>
          <w:rFonts w:hint="eastAsia" w:ascii="仿宋_GB2312" w:eastAsia="仿宋_GB2312"/>
          <w:b/>
          <w:sz w:val="28"/>
          <w:szCs w:val="28"/>
        </w:rPr>
        <w:t>推进课程思政建设提质上台阶</w:t>
      </w:r>
    </w:p>
    <w:p>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_GB2312" w:eastAsia="仿宋_GB2312"/>
          <w:sz w:val="28"/>
          <w:szCs w:val="28"/>
        </w:rPr>
      </w:pPr>
      <w:r>
        <w:rPr>
          <w:rFonts w:ascii="仿宋_GB2312" w:eastAsia="仿宋_GB2312"/>
          <w:sz w:val="28"/>
          <w:szCs w:val="28"/>
        </w:rPr>
        <w:t>学院实施课程思政提质工程，</w:t>
      </w:r>
      <w:r>
        <w:rPr>
          <w:rFonts w:hint="eastAsia" w:ascii="仿宋_GB2312" w:eastAsia="仿宋_GB2312"/>
          <w:sz w:val="28"/>
          <w:szCs w:val="28"/>
        </w:rPr>
        <w:t>将课程思政工作推向纵深，先后</w:t>
      </w:r>
      <w:r>
        <w:rPr>
          <w:rFonts w:ascii="仿宋_GB2312" w:eastAsia="仿宋_GB2312"/>
          <w:sz w:val="28"/>
          <w:szCs w:val="28"/>
        </w:rPr>
        <w:t>出台《邵阳职业技术学院课程思政建设方案》</w:t>
      </w:r>
      <w:r>
        <w:rPr>
          <w:rFonts w:hint="eastAsia" w:ascii="仿宋_GB2312" w:eastAsia="仿宋_GB2312"/>
          <w:sz w:val="28"/>
          <w:szCs w:val="28"/>
        </w:rPr>
        <w:t>《课程思政教学改革实施方案》</w:t>
      </w:r>
      <w:r>
        <w:rPr>
          <w:rFonts w:ascii="仿宋_GB2312" w:eastAsia="仿宋_GB2312"/>
          <w:sz w:val="28"/>
          <w:szCs w:val="28"/>
        </w:rPr>
        <w:t>，推进课程思政标准化、规范化、体系化和信息化，建设课程思政精品课程。</w:t>
      </w:r>
      <w:r>
        <w:rPr>
          <w:rFonts w:hint="eastAsia" w:ascii="仿宋_GB2312" w:eastAsia="仿宋_GB2312"/>
          <w:sz w:val="28"/>
          <w:szCs w:val="28"/>
        </w:rPr>
        <w:t>学院教师积极参与</w:t>
      </w:r>
      <w:r>
        <w:rPr>
          <w:rFonts w:ascii="仿宋_GB2312" w:eastAsia="仿宋_GB2312"/>
          <w:sz w:val="28"/>
          <w:szCs w:val="28"/>
        </w:rPr>
        <w:t>课程思政精品课程</w:t>
      </w:r>
      <w:r>
        <w:rPr>
          <w:rFonts w:hint="eastAsia" w:ascii="仿宋_GB2312" w:eastAsia="仿宋_GB2312"/>
          <w:sz w:val="28"/>
          <w:szCs w:val="28"/>
        </w:rPr>
        <w:t>建设，现有1门省级</w:t>
      </w:r>
      <w:r>
        <w:rPr>
          <w:rFonts w:ascii="仿宋_GB2312" w:eastAsia="仿宋_GB2312"/>
          <w:sz w:val="28"/>
          <w:szCs w:val="28"/>
        </w:rPr>
        <w:t>课程思政</w:t>
      </w:r>
      <w:r>
        <w:rPr>
          <w:rFonts w:hint="eastAsia" w:ascii="仿宋_GB2312" w:eastAsia="仿宋_GB2312"/>
          <w:sz w:val="28"/>
          <w:szCs w:val="28"/>
        </w:rPr>
        <w:t>在线精品课程，</w:t>
      </w:r>
      <w:r>
        <w:rPr>
          <w:rFonts w:hint="eastAsia" w:ascii="仿宋_GB2312" w:eastAsia="仿宋_GB2312"/>
          <w:sz w:val="28"/>
          <w:szCs w:val="28"/>
          <w:lang w:val="en-US" w:eastAsia="zh-CN"/>
        </w:rPr>
        <w:t>45</w:t>
      </w:r>
      <w:r>
        <w:rPr>
          <w:rFonts w:hint="eastAsia" w:ascii="仿宋_GB2312" w:eastAsia="仿宋_GB2312"/>
          <w:sz w:val="28"/>
          <w:szCs w:val="28"/>
        </w:rPr>
        <w:t>门院级课程思政建设示范课</w:t>
      </w:r>
      <w:r>
        <w:rPr>
          <w:rFonts w:hint="eastAsia" w:ascii="仿宋_GB2312" w:eastAsia="仿宋_GB2312"/>
          <w:sz w:val="28"/>
          <w:szCs w:val="28"/>
          <w:lang w:val="en-US" w:eastAsia="zh-CN"/>
        </w:rPr>
        <w:t>程</w:t>
      </w:r>
      <w:r>
        <w:rPr>
          <w:rFonts w:hint="eastAsia" w:ascii="仿宋_GB2312" w:eastAsia="仿宋_GB2312"/>
          <w:sz w:val="28"/>
          <w:szCs w:val="28"/>
        </w:rPr>
        <w:t>，</w:t>
      </w:r>
      <w:r>
        <w:rPr>
          <w:rFonts w:hint="eastAsia" w:ascii="仿宋_GB2312" w:eastAsia="仿宋_GB2312"/>
          <w:sz w:val="28"/>
          <w:szCs w:val="28"/>
          <w:lang w:val="en-US" w:eastAsia="zh-CN"/>
        </w:rPr>
        <w:t>130</w:t>
      </w:r>
      <w:r>
        <w:rPr>
          <w:rFonts w:hint="eastAsia" w:ascii="仿宋_GB2312" w:eastAsia="仿宋_GB2312"/>
          <w:sz w:val="28"/>
          <w:szCs w:val="28"/>
        </w:rPr>
        <w:t>名教师参与建设；其中，202</w:t>
      </w:r>
      <w:r>
        <w:rPr>
          <w:rFonts w:hint="eastAsia" w:ascii="仿宋_GB2312" w:eastAsia="仿宋_GB2312"/>
          <w:sz w:val="28"/>
          <w:szCs w:val="28"/>
          <w:lang w:val="en-US" w:eastAsia="zh-CN"/>
        </w:rPr>
        <w:t>2</w:t>
      </w:r>
      <w:r>
        <w:rPr>
          <w:rFonts w:hint="eastAsia" w:ascii="仿宋_GB2312" w:eastAsia="仿宋_GB2312"/>
          <w:sz w:val="28"/>
          <w:szCs w:val="28"/>
        </w:rPr>
        <w:t>年新增</w:t>
      </w:r>
      <w:r>
        <w:rPr>
          <w:rFonts w:hint="eastAsia" w:ascii="仿宋_GB2312" w:eastAsia="仿宋_GB2312"/>
          <w:sz w:val="28"/>
          <w:szCs w:val="28"/>
          <w:lang w:val="en-US" w:eastAsia="zh-CN"/>
        </w:rPr>
        <w:t>20</w:t>
      </w:r>
      <w:r>
        <w:rPr>
          <w:rFonts w:hint="eastAsia" w:ascii="仿宋_GB2312" w:eastAsia="仿宋_GB2312"/>
          <w:sz w:val="28"/>
          <w:szCs w:val="28"/>
        </w:rPr>
        <w:t>门院级课程思政建设示范课程（表</w:t>
      </w:r>
      <w:r>
        <w:rPr>
          <w:rFonts w:hint="eastAsia" w:ascii="仿宋_GB2312" w:eastAsia="仿宋_GB2312"/>
          <w:sz w:val="28"/>
          <w:szCs w:val="28"/>
          <w:lang w:val="en-US" w:eastAsia="zh-CN"/>
        </w:rPr>
        <w:t>1</w:t>
      </w:r>
      <w:r>
        <w:rPr>
          <w:rFonts w:hint="eastAsia" w:ascii="仿宋_GB2312" w:eastAsia="仿宋_GB2312"/>
          <w:sz w:val="28"/>
          <w:szCs w:val="28"/>
        </w:rPr>
        <w:t>-</w:t>
      </w:r>
      <w:r>
        <w:rPr>
          <w:rFonts w:hint="eastAsia" w:ascii="仿宋_GB2312" w:eastAsia="仿宋_GB2312"/>
          <w:sz w:val="28"/>
          <w:szCs w:val="28"/>
          <w:lang w:val="en-US" w:eastAsia="zh-CN"/>
        </w:rPr>
        <w:t>6</w:t>
      </w:r>
      <w:r>
        <w:rPr>
          <w:rFonts w:hint="eastAsia" w:ascii="仿宋_GB2312" w:eastAsia="仿宋_GB2312"/>
          <w:sz w:val="28"/>
          <w:szCs w:val="28"/>
        </w:rPr>
        <w:t>）。课程覆盖1</w:t>
      </w:r>
      <w:r>
        <w:rPr>
          <w:rFonts w:hint="eastAsia" w:ascii="仿宋_GB2312" w:eastAsia="仿宋_GB2312"/>
          <w:sz w:val="28"/>
          <w:szCs w:val="28"/>
          <w:lang w:val="en-US" w:eastAsia="zh-CN"/>
        </w:rPr>
        <w:t>8</w:t>
      </w:r>
      <w:r>
        <w:rPr>
          <w:rFonts w:hint="eastAsia" w:ascii="仿宋_GB2312" w:eastAsia="仿宋_GB2312"/>
          <w:sz w:val="28"/>
          <w:szCs w:val="28"/>
        </w:rPr>
        <w:t>个专业，占全院专业的</w:t>
      </w:r>
      <w:r>
        <w:rPr>
          <w:rFonts w:hint="eastAsia" w:ascii="仿宋_GB2312" w:eastAsia="仿宋_GB2312"/>
          <w:sz w:val="28"/>
          <w:szCs w:val="28"/>
          <w:lang w:val="en-US" w:eastAsia="zh-CN"/>
        </w:rPr>
        <w:t>72</w:t>
      </w:r>
      <w:r>
        <w:rPr>
          <w:rFonts w:hint="eastAsia" w:ascii="仿宋_GB2312" w:eastAsia="仿宋_GB2312"/>
          <w:sz w:val="28"/>
          <w:szCs w:val="28"/>
        </w:rPr>
        <w:t>%。学院</w:t>
      </w:r>
      <w:r>
        <w:rPr>
          <w:rFonts w:ascii="仿宋_GB2312" w:eastAsia="仿宋_GB2312"/>
          <w:sz w:val="28"/>
          <w:szCs w:val="28"/>
        </w:rPr>
        <w:t>全体教师自觉贯彻思政理念，结合课程特点，将时事政治、职业道德、工匠精神、为人处世等内容融入课堂教学。</w:t>
      </w:r>
      <w:r>
        <w:rPr>
          <w:rFonts w:hint="eastAsia" w:ascii="仿宋_GB2312" w:eastAsia="仿宋_GB2312"/>
          <w:sz w:val="28"/>
          <w:szCs w:val="28"/>
        </w:rPr>
        <w:t>202</w:t>
      </w:r>
      <w:r>
        <w:rPr>
          <w:rFonts w:hint="eastAsia" w:ascii="仿宋_GB2312" w:eastAsia="仿宋_GB2312"/>
          <w:sz w:val="28"/>
          <w:szCs w:val="28"/>
          <w:lang w:val="en-US" w:eastAsia="zh-CN"/>
        </w:rPr>
        <w:t>3</w:t>
      </w:r>
      <w:r>
        <w:rPr>
          <w:rFonts w:hint="eastAsia" w:ascii="仿宋_GB2312" w:eastAsia="仿宋_GB2312"/>
          <w:sz w:val="28"/>
          <w:szCs w:val="28"/>
        </w:rPr>
        <w:t>年，广大教师自觉将</w:t>
      </w:r>
      <w:r>
        <w:rPr>
          <w:rFonts w:hint="eastAsia" w:ascii="仿宋_GB2312" w:eastAsia="仿宋_GB2312"/>
          <w:sz w:val="28"/>
          <w:szCs w:val="28"/>
          <w:lang w:val="en-US" w:eastAsia="zh-CN"/>
        </w:rPr>
        <w:t>习近平新时代</w:t>
      </w:r>
      <w:r>
        <w:rPr>
          <w:rFonts w:hint="eastAsia" w:ascii="仿宋_GB2312" w:eastAsia="仿宋_GB2312"/>
          <w:sz w:val="28"/>
          <w:szCs w:val="28"/>
        </w:rPr>
        <w:t>中国特色社会主义思想</w:t>
      </w:r>
      <w:r>
        <w:rPr>
          <w:rFonts w:hint="eastAsia" w:ascii="仿宋_GB2312" w:eastAsia="仿宋_GB2312"/>
          <w:sz w:val="28"/>
          <w:szCs w:val="28"/>
          <w:lang w:eastAsia="zh-CN"/>
        </w:rPr>
        <w:t>、</w:t>
      </w:r>
      <w:r>
        <w:rPr>
          <w:rFonts w:hint="eastAsia" w:ascii="仿宋_GB2312" w:eastAsia="仿宋_GB2312"/>
          <w:sz w:val="28"/>
          <w:szCs w:val="28"/>
          <w:lang w:val="en-US" w:eastAsia="zh-CN"/>
        </w:rPr>
        <w:t>党的二十大精神和社会主义核心价值观</w:t>
      </w:r>
      <w:r>
        <w:rPr>
          <w:rFonts w:hint="eastAsia" w:ascii="仿宋_GB2312" w:eastAsia="仿宋_GB2312"/>
          <w:sz w:val="28"/>
          <w:szCs w:val="28"/>
        </w:rPr>
        <w:t>融入课堂</w:t>
      </w:r>
      <w:r>
        <w:rPr>
          <w:rFonts w:hint="eastAsia" w:ascii="仿宋_GB2312" w:eastAsia="仿宋_GB2312"/>
          <w:sz w:val="28"/>
          <w:szCs w:val="28"/>
          <w:lang w:val="en-US" w:eastAsia="zh-CN"/>
        </w:rPr>
        <w:t>教学</w:t>
      </w:r>
      <w:r>
        <w:rPr>
          <w:rFonts w:hint="eastAsia" w:ascii="仿宋_GB2312" w:eastAsia="仿宋_GB2312"/>
          <w:sz w:val="28"/>
          <w:szCs w:val="28"/>
        </w:rPr>
        <w:t>。</w:t>
      </w:r>
    </w:p>
    <w:p>
      <w:pPr>
        <w:pStyle w:val="13"/>
        <w:keepNext w:val="0"/>
        <w:keepLines w:val="0"/>
        <w:pageBreakBefore w:val="0"/>
        <w:widowControl w:val="0"/>
        <w:kinsoku/>
        <w:wordWrap/>
        <w:overflowPunct/>
        <w:topLinePunct w:val="0"/>
        <w:autoSpaceDE/>
        <w:autoSpaceDN/>
        <w:bidi w:val="0"/>
        <w:adjustRightInd/>
        <w:snapToGrid/>
        <w:spacing w:before="63" w:beforeLines="20" w:after="63" w:afterLines="20"/>
        <w:ind w:left="0" w:leftChars="0"/>
        <w:jc w:val="center"/>
        <w:textAlignment w:val="auto"/>
        <w:outlineLvl w:val="1"/>
        <w:rPr>
          <w:rFonts w:ascii="仿宋_GB2312" w:hAnsi="Calibri" w:eastAsia="仿宋_GB2312" w:cs="Times New Roman"/>
          <w:b/>
          <w:bCs/>
          <w:sz w:val="24"/>
          <w:szCs w:val="24"/>
        </w:rPr>
      </w:pPr>
      <w:bookmarkStart w:id="155" w:name="_Toc12628"/>
      <w:bookmarkStart w:id="156" w:name="_Toc27233"/>
      <w:bookmarkStart w:id="157" w:name="_Toc29643"/>
      <w:bookmarkStart w:id="158" w:name="_Toc5487"/>
      <w:bookmarkStart w:id="159" w:name="_Toc5294"/>
      <w:bookmarkStart w:id="160" w:name="_Toc24284"/>
      <w:bookmarkStart w:id="161" w:name="_Toc25589"/>
      <w:r>
        <w:rPr>
          <w:rFonts w:hint="eastAsia" w:ascii="仿宋_GB2312" w:hAnsi="仿宋_GB2312" w:eastAsia="仿宋_GB2312" w:cs="仿宋_GB2312"/>
          <w:b/>
          <w:bCs/>
          <w:kern w:val="2"/>
          <w:sz w:val="24"/>
          <w:szCs w:val="24"/>
          <w:lang w:val="en-US" w:eastAsia="zh-CN" w:bidi="ar-SA"/>
        </w:rPr>
        <w:t>表1-6  2022年学院课程思政示范课建设项目一览表</w:t>
      </w:r>
      <w:bookmarkEnd w:id="155"/>
      <w:bookmarkEnd w:id="156"/>
      <w:bookmarkEnd w:id="157"/>
      <w:bookmarkEnd w:id="158"/>
      <w:bookmarkEnd w:id="159"/>
      <w:bookmarkEnd w:id="160"/>
      <w:bookmarkEnd w:id="161"/>
    </w:p>
    <w:tbl>
      <w:tblPr>
        <w:tblStyle w:val="18"/>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2602"/>
        <w:gridCol w:w="1245"/>
        <w:gridCol w:w="624"/>
        <w:gridCol w:w="2323"/>
        <w:gridCol w:w="1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9" w:type="dxa"/>
            <w:tcBorders>
              <w:top w:val="single" w:color="auto" w:sz="12" w:space="0"/>
              <w:left w:val="single" w:color="auto" w:sz="12" w:space="0"/>
            </w:tcBorders>
            <w:vAlign w:val="center"/>
          </w:tcPr>
          <w:p>
            <w:pPr>
              <w:spacing w:line="320" w:lineRule="exact"/>
              <w:jc w:val="center"/>
              <w:outlineLvl w:val="9"/>
              <w:rPr>
                <w:rFonts w:ascii="仿宋_GB2312" w:hAnsi="宋体" w:eastAsia="仿宋_GB2312" w:cs="仿宋_GB2312"/>
                <w:szCs w:val="21"/>
              </w:rPr>
            </w:pPr>
            <w:r>
              <w:rPr>
                <w:rFonts w:hint="eastAsia" w:ascii="仿宋_GB2312" w:hAnsi="宋体" w:eastAsia="仿宋_GB2312" w:cs="仿宋_GB2312"/>
                <w:szCs w:val="21"/>
              </w:rPr>
              <w:t>序</w:t>
            </w:r>
          </w:p>
          <w:p>
            <w:pPr>
              <w:spacing w:line="320" w:lineRule="exact"/>
              <w:jc w:val="center"/>
              <w:outlineLvl w:val="9"/>
            </w:pPr>
            <w:r>
              <w:rPr>
                <w:rFonts w:hint="eastAsia" w:ascii="仿宋_GB2312" w:hAnsi="宋体" w:eastAsia="仿宋_GB2312" w:cs="仿宋_GB2312"/>
                <w:szCs w:val="21"/>
              </w:rPr>
              <w:t>号</w:t>
            </w:r>
          </w:p>
        </w:tc>
        <w:tc>
          <w:tcPr>
            <w:tcW w:w="2602" w:type="dxa"/>
            <w:tcBorders>
              <w:top w:val="single" w:color="auto" w:sz="12" w:space="0"/>
            </w:tcBorders>
            <w:vAlign w:val="center"/>
          </w:tcPr>
          <w:p>
            <w:pPr>
              <w:spacing w:line="320" w:lineRule="exact"/>
              <w:jc w:val="center"/>
              <w:outlineLvl w:val="9"/>
            </w:pPr>
            <w:r>
              <w:rPr>
                <w:rFonts w:hint="eastAsia" w:ascii="仿宋_GB2312" w:hAnsi="宋体" w:eastAsia="仿宋_GB2312" w:cs="仿宋_GB2312"/>
                <w:szCs w:val="21"/>
              </w:rPr>
              <w:t>课程名称</w:t>
            </w:r>
          </w:p>
        </w:tc>
        <w:tc>
          <w:tcPr>
            <w:tcW w:w="1245" w:type="dxa"/>
            <w:tcBorders>
              <w:top w:val="single" w:color="auto" w:sz="12" w:space="0"/>
            </w:tcBorders>
            <w:vAlign w:val="center"/>
          </w:tcPr>
          <w:p>
            <w:pPr>
              <w:spacing w:line="320" w:lineRule="exact"/>
              <w:jc w:val="center"/>
              <w:outlineLvl w:val="9"/>
              <w:rPr>
                <w:rFonts w:ascii="仿宋_GB2312" w:hAnsi="宋体" w:eastAsia="仿宋_GB2312" w:cs="仿宋_GB2312"/>
                <w:szCs w:val="21"/>
              </w:rPr>
            </w:pPr>
            <w:r>
              <w:rPr>
                <w:rFonts w:hint="eastAsia" w:ascii="仿宋_GB2312" w:hAnsi="宋体" w:eastAsia="仿宋_GB2312" w:cs="仿宋_GB2312"/>
                <w:szCs w:val="21"/>
              </w:rPr>
              <w:t>课程</w:t>
            </w:r>
          </w:p>
          <w:p>
            <w:pPr>
              <w:spacing w:line="320" w:lineRule="exact"/>
              <w:jc w:val="center"/>
              <w:outlineLvl w:val="9"/>
            </w:pPr>
            <w:r>
              <w:rPr>
                <w:rFonts w:hint="eastAsia" w:ascii="仿宋_GB2312" w:hAnsi="宋体" w:eastAsia="仿宋_GB2312" w:cs="仿宋_GB2312"/>
                <w:szCs w:val="21"/>
              </w:rPr>
              <w:t>负责人</w:t>
            </w:r>
          </w:p>
        </w:tc>
        <w:tc>
          <w:tcPr>
            <w:tcW w:w="624" w:type="dxa"/>
            <w:tcBorders>
              <w:top w:val="single" w:color="auto" w:sz="12" w:space="0"/>
            </w:tcBorders>
            <w:vAlign w:val="center"/>
          </w:tcPr>
          <w:p>
            <w:pPr>
              <w:spacing w:line="320" w:lineRule="exact"/>
              <w:jc w:val="center"/>
              <w:outlineLvl w:val="9"/>
              <w:rPr>
                <w:rFonts w:ascii="仿宋_GB2312" w:hAnsi="宋体" w:eastAsia="仿宋_GB2312" w:cs="仿宋_GB2312"/>
                <w:szCs w:val="21"/>
              </w:rPr>
            </w:pPr>
            <w:r>
              <w:rPr>
                <w:rFonts w:hint="eastAsia" w:ascii="仿宋_GB2312" w:hAnsi="宋体" w:eastAsia="仿宋_GB2312" w:cs="仿宋_GB2312"/>
                <w:szCs w:val="21"/>
              </w:rPr>
              <w:t>序</w:t>
            </w:r>
          </w:p>
          <w:p>
            <w:pPr>
              <w:spacing w:line="320" w:lineRule="exact"/>
              <w:jc w:val="center"/>
              <w:outlineLvl w:val="9"/>
            </w:pPr>
            <w:r>
              <w:rPr>
                <w:rFonts w:hint="eastAsia" w:ascii="仿宋_GB2312" w:hAnsi="宋体" w:eastAsia="仿宋_GB2312" w:cs="仿宋_GB2312"/>
                <w:szCs w:val="21"/>
              </w:rPr>
              <w:t>号</w:t>
            </w:r>
          </w:p>
        </w:tc>
        <w:tc>
          <w:tcPr>
            <w:tcW w:w="2323" w:type="dxa"/>
            <w:tcBorders>
              <w:top w:val="single" w:color="auto" w:sz="12" w:space="0"/>
            </w:tcBorders>
            <w:vAlign w:val="center"/>
          </w:tcPr>
          <w:p>
            <w:pPr>
              <w:spacing w:line="320" w:lineRule="exact"/>
              <w:jc w:val="center"/>
              <w:outlineLvl w:val="9"/>
            </w:pPr>
            <w:r>
              <w:rPr>
                <w:rFonts w:hint="eastAsia" w:ascii="仿宋_GB2312" w:hAnsi="宋体" w:eastAsia="仿宋_GB2312" w:cs="仿宋_GB2312"/>
                <w:szCs w:val="21"/>
              </w:rPr>
              <w:t>课程名称</w:t>
            </w:r>
          </w:p>
        </w:tc>
        <w:tc>
          <w:tcPr>
            <w:tcW w:w="1089" w:type="dxa"/>
            <w:tcBorders>
              <w:top w:val="single" w:color="auto" w:sz="12" w:space="0"/>
              <w:right w:val="single" w:color="auto" w:sz="12" w:space="0"/>
            </w:tcBorders>
            <w:vAlign w:val="center"/>
          </w:tcPr>
          <w:p>
            <w:pPr>
              <w:spacing w:line="320" w:lineRule="exact"/>
              <w:jc w:val="center"/>
              <w:outlineLvl w:val="9"/>
              <w:rPr>
                <w:rFonts w:ascii="仿宋_GB2312" w:hAnsi="宋体" w:eastAsia="仿宋_GB2312" w:cs="仿宋_GB2312"/>
                <w:szCs w:val="21"/>
              </w:rPr>
            </w:pPr>
            <w:r>
              <w:rPr>
                <w:rFonts w:hint="eastAsia" w:ascii="仿宋_GB2312" w:hAnsi="宋体" w:eastAsia="仿宋_GB2312" w:cs="仿宋_GB2312"/>
                <w:szCs w:val="21"/>
              </w:rPr>
              <w:t>课程</w:t>
            </w:r>
          </w:p>
          <w:p>
            <w:pPr>
              <w:spacing w:line="320" w:lineRule="exact"/>
              <w:jc w:val="center"/>
              <w:outlineLvl w:val="9"/>
            </w:pPr>
            <w:r>
              <w:rPr>
                <w:rFonts w:hint="eastAsia" w:ascii="仿宋_GB2312" w:hAnsi="宋体" w:eastAsia="仿宋_GB2312" w:cs="仿宋_GB2312"/>
                <w:szCs w:val="21"/>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39" w:type="dxa"/>
            <w:tcBorders>
              <w:left w:val="single" w:color="auto" w:sz="12" w:space="0"/>
            </w:tcBorders>
            <w:vAlign w:val="center"/>
          </w:tcPr>
          <w:p>
            <w:pPr>
              <w:spacing w:line="320" w:lineRule="exact"/>
              <w:jc w:val="center"/>
              <w:outlineLvl w:val="9"/>
              <w:rPr>
                <w:rFonts w:hint="eastAsia" w:ascii="仿宋_GB2312" w:hAnsi="宋体" w:eastAsia="仿宋_GB2312" w:cs="仿宋_GB2312"/>
                <w:szCs w:val="21"/>
              </w:rPr>
            </w:pPr>
            <w:r>
              <w:rPr>
                <w:rFonts w:hint="eastAsia" w:ascii="仿宋_GB2312" w:hAnsi="宋体" w:eastAsia="仿宋_GB2312" w:cs="仿宋_GB2312"/>
                <w:szCs w:val="21"/>
              </w:rPr>
              <w:t>1</w:t>
            </w:r>
          </w:p>
        </w:tc>
        <w:tc>
          <w:tcPr>
            <w:tcW w:w="2602" w:type="dxa"/>
            <w:vAlign w:val="center"/>
          </w:tcPr>
          <w:p>
            <w:pPr>
              <w:spacing w:line="320" w:lineRule="exact"/>
              <w:jc w:val="center"/>
              <w:outlineLvl w:val="9"/>
              <w:rPr>
                <w:rFonts w:hint="eastAsia" w:ascii="仿宋_GB2312" w:hAnsi="宋体" w:eastAsia="仿宋_GB2312" w:cs="仿宋_GB2312"/>
                <w:szCs w:val="21"/>
              </w:rPr>
            </w:pPr>
            <w:r>
              <w:rPr>
                <w:rFonts w:hint="eastAsia" w:ascii="仿宋_GB2312" w:hAnsi="宋体" w:eastAsia="仿宋_GB2312" w:cs="仿宋_GB2312"/>
                <w:szCs w:val="21"/>
                <w:lang w:val="en-US" w:eastAsia="zh-CN"/>
              </w:rPr>
              <w:t>电子商务概论</w:t>
            </w:r>
          </w:p>
        </w:tc>
        <w:tc>
          <w:tcPr>
            <w:tcW w:w="1245" w:type="dxa"/>
            <w:vAlign w:val="center"/>
          </w:tcPr>
          <w:p>
            <w:pPr>
              <w:spacing w:line="320" w:lineRule="exact"/>
              <w:jc w:val="center"/>
              <w:outlineLvl w:val="9"/>
              <w:rPr>
                <w:rFonts w:hint="eastAsia" w:ascii="仿宋_GB2312" w:hAnsi="宋体" w:eastAsia="仿宋_GB2312" w:cs="仿宋_GB2312"/>
                <w:szCs w:val="21"/>
              </w:rPr>
            </w:pPr>
            <w:r>
              <w:rPr>
                <w:rFonts w:hint="eastAsia" w:ascii="仿宋_GB2312" w:hAnsi="宋体" w:eastAsia="仿宋_GB2312" w:cs="仿宋_GB2312"/>
                <w:szCs w:val="21"/>
                <w:lang w:val="en-US" w:eastAsia="zh-CN"/>
              </w:rPr>
              <w:t>尹茂宝</w:t>
            </w:r>
          </w:p>
        </w:tc>
        <w:tc>
          <w:tcPr>
            <w:tcW w:w="624" w:type="dxa"/>
            <w:vAlign w:val="center"/>
          </w:tcPr>
          <w:p>
            <w:pPr>
              <w:spacing w:line="320" w:lineRule="exact"/>
              <w:jc w:val="center"/>
              <w:outlineLvl w:val="9"/>
              <w:rPr>
                <w:rFonts w:hint="default" w:ascii="仿宋_GB2312" w:hAnsi="宋体" w:eastAsia="仿宋_GB2312" w:cs="仿宋_GB2312"/>
                <w:szCs w:val="21"/>
                <w:lang w:val="en-US" w:eastAsia="zh-CN"/>
              </w:rPr>
            </w:pPr>
            <w:r>
              <w:rPr>
                <w:rFonts w:hint="eastAsia" w:ascii="仿宋_GB2312" w:hAnsi="宋体" w:eastAsia="仿宋_GB2312" w:cs="仿宋_GB2312"/>
                <w:szCs w:val="21"/>
                <w:lang w:val="en-US" w:eastAsia="zh-CN"/>
              </w:rPr>
              <w:t>11</w:t>
            </w:r>
          </w:p>
        </w:tc>
        <w:tc>
          <w:tcPr>
            <w:tcW w:w="2323" w:type="dxa"/>
            <w:vAlign w:val="center"/>
          </w:tcPr>
          <w:p>
            <w:pPr>
              <w:spacing w:line="320" w:lineRule="exact"/>
              <w:jc w:val="center"/>
              <w:outlineLvl w:val="9"/>
              <w:rPr>
                <w:rFonts w:hint="eastAsia" w:ascii="仿宋_GB2312" w:hAnsi="宋体" w:eastAsia="仿宋_GB2312" w:cs="仿宋_GB2312"/>
                <w:szCs w:val="21"/>
                <w:lang w:val="en-US" w:eastAsia="zh-CN"/>
              </w:rPr>
            </w:pPr>
            <w:r>
              <w:rPr>
                <w:rFonts w:hint="eastAsia" w:ascii="仿宋_GB2312" w:hAnsi="宋体" w:eastAsia="仿宋_GB2312" w:cs="仿宋_GB2312"/>
                <w:szCs w:val="21"/>
                <w:lang w:val="en-US" w:eastAsia="zh-CN"/>
              </w:rPr>
              <w:t>建筑CAD</w:t>
            </w:r>
          </w:p>
        </w:tc>
        <w:tc>
          <w:tcPr>
            <w:tcW w:w="1089" w:type="dxa"/>
            <w:tcBorders>
              <w:right w:val="single" w:color="auto" w:sz="12" w:space="0"/>
            </w:tcBorders>
            <w:vAlign w:val="center"/>
          </w:tcPr>
          <w:p>
            <w:pPr>
              <w:spacing w:line="320" w:lineRule="exact"/>
              <w:jc w:val="center"/>
              <w:outlineLvl w:val="9"/>
              <w:rPr>
                <w:rFonts w:hint="eastAsia" w:ascii="仿宋_GB2312" w:hAnsi="宋体" w:eastAsia="仿宋_GB2312" w:cs="仿宋_GB2312"/>
                <w:szCs w:val="21"/>
                <w:lang w:val="en-US" w:eastAsia="zh-CN"/>
              </w:rPr>
            </w:pPr>
            <w:r>
              <w:rPr>
                <w:rFonts w:hint="eastAsia" w:ascii="仿宋_GB2312" w:hAnsi="宋体" w:eastAsia="仿宋_GB2312" w:cs="仿宋_GB2312"/>
                <w:szCs w:val="21"/>
                <w:lang w:val="en-US" w:eastAsia="zh-CN"/>
              </w:rPr>
              <w:t>陈婷梅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39" w:type="dxa"/>
            <w:tcBorders>
              <w:left w:val="single" w:color="auto" w:sz="12" w:space="0"/>
            </w:tcBorders>
            <w:vAlign w:val="center"/>
          </w:tcPr>
          <w:p>
            <w:pPr>
              <w:spacing w:line="320" w:lineRule="exact"/>
              <w:jc w:val="center"/>
              <w:outlineLvl w:val="9"/>
              <w:rPr>
                <w:rFonts w:hint="eastAsia" w:ascii="仿宋_GB2312" w:hAnsi="宋体" w:eastAsia="仿宋_GB2312" w:cs="仿宋_GB2312"/>
                <w:szCs w:val="21"/>
              </w:rPr>
            </w:pPr>
            <w:r>
              <w:rPr>
                <w:rFonts w:hint="eastAsia" w:ascii="仿宋_GB2312" w:hAnsi="宋体" w:eastAsia="仿宋_GB2312" w:cs="仿宋_GB2312"/>
                <w:szCs w:val="21"/>
              </w:rPr>
              <w:t>2</w:t>
            </w:r>
          </w:p>
        </w:tc>
        <w:tc>
          <w:tcPr>
            <w:tcW w:w="2602" w:type="dxa"/>
            <w:vAlign w:val="center"/>
          </w:tcPr>
          <w:p>
            <w:pPr>
              <w:spacing w:line="320" w:lineRule="exact"/>
              <w:jc w:val="center"/>
              <w:outlineLvl w:val="9"/>
              <w:rPr>
                <w:rFonts w:hint="eastAsia" w:ascii="仿宋_GB2312" w:hAnsi="宋体" w:eastAsia="仿宋_GB2312" w:cs="仿宋_GB2312"/>
                <w:szCs w:val="21"/>
              </w:rPr>
            </w:pPr>
            <w:r>
              <w:rPr>
                <w:rFonts w:hint="eastAsia" w:ascii="仿宋_GB2312" w:hAnsi="宋体" w:eastAsia="仿宋_GB2312" w:cs="仿宋_GB2312"/>
                <w:szCs w:val="21"/>
                <w:lang w:val="en-US" w:eastAsia="zh-CN"/>
              </w:rPr>
              <w:t>动物防疫与检疫技术</w:t>
            </w:r>
          </w:p>
        </w:tc>
        <w:tc>
          <w:tcPr>
            <w:tcW w:w="1245" w:type="dxa"/>
            <w:vAlign w:val="center"/>
          </w:tcPr>
          <w:p>
            <w:pPr>
              <w:spacing w:line="320" w:lineRule="exact"/>
              <w:jc w:val="center"/>
              <w:outlineLvl w:val="9"/>
              <w:rPr>
                <w:rFonts w:hint="eastAsia" w:ascii="仿宋_GB2312" w:hAnsi="宋体" w:eastAsia="仿宋_GB2312" w:cs="仿宋_GB2312"/>
                <w:szCs w:val="21"/>
              </w:rPr>
            </w:pPr>
            <w:r>
              <w:rPr>
                <w:rFonts w:hint="eastAsia" w:ascii="仿宋_GB2312" w:hAnsi="宋体" w:eastAsia="仿宋_GB2312" w:cs="仿宋_GB2312"/>
                <w:szCs w:val="21"/>
                <w:lang w:val="en-US" w:eastAsia="zh-CN"/>
              </w:rPr>
              <w:t>李丹</w:t>
            </w:r>
          </w:p>
        </w:tc>
        <w:tc>
          <w:tcPr>
            <w:tcW w:w="624" w:type="dxa"/>
            <w:vAlign w:val="center"/>
          </w:tcPr>
          <w:p>
            <w:pPr>
              <w:spacing w:line="320" w:lineRule="exact"/>
              <w:jc w:val="center"/>
              <w:outlineLvl w:val="9"/>
              <w:rPr>
                <w:rFonts w:hint="default" w:ascii="仿宋_GB2312" w:hAnsi="宋体" w:eastAsia="仿宋_GB2312" w:cs="仿宋_GB2312"/>
                <w:szCs w:val="21"/>
                <w:lang w:val="en-US" w:eastAsia="zh-CN"/>
              </w:rPr>
            </w:pPr>
            <w:r>
              <w:rPr>
                <w:rFonts w:hint="eastAsia" w:ascii="仿宋_GB2312" w:hAnsi="宋体" w:eastAsia="仿宋_GB2312" w:cs="仿宋_GB2312"/>
                <w:szCs w:val="21"/>
                <w:lang w:val="en-US" w:eastAsia="zh-CN"/>
              </w:rPr>
              <w:t>12</w:t>
            </w:r>
          </w:p>
        </w:tc>
        <w:tc>
          <w:tcPr>
            <w:tcW w:w="2323" w:type="dxa"/>
            <w:vAlign w:val="center"/>
          </w:tcPr>
          <w:p>
            <w:pPr>
              <w:spacing w:line="320" w:lineRule="exact"/>
              <w:jc w:val="center"/>
              <w:outlineLvl w:val="9"/>
              <w:rPr>
                <w:rFonts w:hint="eastAsia" w:ascii="仿宋_GB2312" w:hAnsi="宋体" w:eastAsia="仿宋_GB2312" w:cs="仿宋_GB2312"/>
                <w:szCs w:val="21"/>
                <w:lang w:val="en-US" w:eastAsia="zh-CN"/>
              </w:rPr>
            </w:pPr>
            <w:r>
              <w:rPr>
                <w:rFonts w:hint="eastAsia" w:ascii="仿宋_GB2312" w:hAnsi="宋体" w:eastAsia="仿宋_GB2312" w:cs="仿宋_GB2312"/>
                <w:szCs w:val="21"/>
                <w:lang w:val="en-US" w:eastAsia="zh-CN"/>
              </w:rPr>
              <w:t>微信小程序开发</w:t>
            </w:r>
          </w:p>
        </w:tc>
        <w:tc>
          <w:tcPr>
            <w:tcW w:w="1089" w:type="dxa"/>
            <w:tcBorders>
              <w:right w:val="single" w:color="auto" w:sz="12" w:space="0"/>
            </w:tcBorders>
            <w:vAlign w:val="center"/>
          </w:tcPr>
          <w:p>
            <w:pPr>
              <w:spacing w:line="320" w:lineRule="exact"/>
              <w:jc w:val="center"/>
              <w:outlineLvl w:val="9"/>
              <w:rPr>
                <w:rFonts w:hint="eastAsia" w:ascii="仿宋_GB2312" w:hAnsi="宋体" w:eastAsia="仿宋_GB2312" w:cs="仿宋_GB2312"/>
                <w:szCs w:val="21"/>
                <w:lang w:val="en-US" w:eastAsia="zh-CN"/>
              </w:rPr>
            </w:pPr>
            <w:r>
              <w:rPr>
                <w:rFonts w:hint="eastAsia" w:ascii="仿宋_GB2312" w:hAnsi="宋体" w:eastAsia="仿宋_GB2312" w:cs="仿宋_GB2312"/>
                <w:szCs w:val="21"/>
                <w:lang w:val="en-US" w:eastAsia="zh-CN"/>
              </w:rPr>
              <w:t>刘茜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39" w:type="dxa"/>
            <w:tcBorders>
              <w:left w:val="single" w:color="auto" w:sz="12" w:space="0"/>
            </w:tcBorders>
            <w:vAlign w:val="center"/>
          </w:tcPr>
          <w:p>
            <w:pPr>
              <w:spacing w:line="320" w:lineRule="exact"/>
              <w:jc w:val="center"/>
              <w:outlineLvl w:val="9"/>
              <w:rPr>
                <w:rFonts w:hint="eastAsia" w:ascii="仿宋_GB2312" w:hAnsi="宋体" w:eastAsia="仿宋_GB2312" w:cs="仿宋_GB2312"/>
                <w:szCs w:val="21"/>
              </w:rPr>
            </w:pPr>
            <w:r>
              <w:rPr>
                <w:rFonts w:hint="eastAsia" w:ascii="仿宋_GB2312" w:hAnsi="宋体" w:eastAsia="仿宋_GB2312" w:cs="仿宋_GB2312"/>
                <w:szCs w:val="21"/>
              </w:rPr>
              <w:t>3</w:t>
            </w:r>
          </w:p>
        </w:tc>
        <w:tc>
          <w:tcPr>
            <w:tcW w:w="2602" w:type="dxa"/>
            <w:vAlign w:val="center"/>
          </w:tcPr>
          <w:p>
            <w:pPr>
              <w:spacing w:line="320" w:lineRule="exact"/>
              <w:jc w:val="center"/>
              <w:outlineLvl w:val="9"/>
              <w:rPr>
                <w:rFonts w:hint="eastAsia" w:ascii="仿宋_GB2312" w:hAnsi="宋体" w:eastAsia="仿宋_GB2312" w:cs="仿宋_GB2312"/>
                <w:szCs w:val="21"/>
              </w:rPr>
            </w:pPr>
            <w:r>
              <w:rPr>
                <w:rFonts w:hint="eastAsia" w:ascii="仿宋_GB2312" w:hAnsi="宋体" w:eastAsia="仿宋_GB2312" w:cs="仿宋_GB2312"/>
                <w:szCs w:val="21"/>
                <w:lang w:val="en-US" w:eastAsia="zh-CN"/>
              </w:rPr>
              <w:t>出纳业务操作</w:t>
            </w:r>
          </w:p>
        </w:tc>
        <w:tc>
          <w:tcPr>
            <w:tcW w:w="1245" w:type="dxa"/>
            <w:vAlign w:val="center"/>
          </w:tcPr>
          <w:p>
            <w:pPr>
              <w:spacing w:line="320" w:lineRule="exact"/>
              <w:jc w:val="center"/>
              <w:outlineLvl w:val="9"/>
              <w:rPr>
                <w:rFonts w:hint="eastAsia" w:ascii="仿宋_GB2312" w:hAnsi="宋体" w:eastAsia="仿宋_GB2312" w:cs="仿宋_GB2312"/>
                <w:szCs w:val="21"/>
              </w:rPr>
            </w:pPr>
            <w:r>
              <w:rPr>
                <w:rFonts w:hint="eastAsia" w:ascii="仿宋_GB2312" w:hAnsi="宋体" w:eastAsia="仿宋_GB2312" w:cs="仿宋_GB2312"/>
                <w:szCs w:val="21"/>
                <w:lang w:val="en-US" w:eastAsia="zh-CN"/>
              </w:rPr>
              <w:t>刘弦</w:t>
            </w:r>
          </w:p>
        </w:tc>
        <w:tc>
          <w:tcPr>
            <w:tcW w:w="624" w:type="dxa"/>
            <w:vAlign w:val="center"/>
          </w:tcPr>
          <w:p>
            <w:pPr>
              <w:spacing w:line="320" w:lineRule="exact"/>
              <w:jc w:val="center"/>
              <w:outlineLvl w:val="9"/>
              <w:rPr>
                <w:rFonts w:hint="default" w:ascii="仿宋_GB2312" w:hAnsi="宋体" w:eastAsia="仿宋_GB2312" w:cs="仿宋_GB2312"/>
                <w:szCs w:val="21"/>
                <w:lang w:val="en-US" w:eastAsia="zh-CN"/>
              </w:rPr>
            </w:pPr>
            <w:r>
              <w:rPr>
                <w:rFonts w:hint="eastAsia" w:ascii="仿宋_GB2312" w:hAnsi="宋体" w:eastAsia="仿宋_GB2312" w:cs="仿宋_GB2312"/>
                <w:szCs w:val="21"/>
                <w:lang w:val="en-US" w:eastAsia="zh-CN"/>
              </w:rPr>
              <w:t>13</w:t>
            </w:r>
          </w:p>
        </w:tc>
        <w:tc>
          <w:tcPr>
            <w:tcW w:w="2323" w:type="dxa"/>
            <w:vAlign w:val="center"/>
          </w:tcPr>
          <w:p>
            <w:pPr>
              <w:spacing w:line="320" w:lineRule="exact"/>
              <w:jc w:val="center"/>
              <w:outlineLvl w:val="9"/>
              <w:rPr>
                <w:rFonts w:hint="eastAsia" w:ascii="仿宋_GB2312" w:hAnsi="宋体" w:eastAsia="仿宋_GB2312" w:cs="仿宋_GB2312"/>
                <w:szCs w:val="21"/>
                <w:lang w:val="en-US" w:eastAsia="zh-CN"/>
              </w:rPr>
            </w:pPr>
            <w:r>
              <w:rPr>
                <w:rFonts w:hint="eastAsia" w:ascii="仿宋_GB2312" w:hAnsi="宋体" w:eastAsia="仿宋_GB2312" w:cs="仿宋_GB2312"/>
                <w:szCs w:val="21"/>
                <w:lang w:val="en-US" w:eastAsia="zh-CN"/>
              </w:rPr>
              <w:t>变频器应用技术</w:t>
            </w:r>
          </w:p>
        </w:tc>
        <w:tc>
          <w:tcPr>
            <w:tcW w:w="1089" w:type="dxa"/>
            <w:tcBorders>
              <w:right w:val="single" w:color="auto" w:sz="12" w:space="0"/>
            </w:tcBorders>
            <w:vAlign w:val="center"/>
          </w:tcPr>
          <w:p>
            <w:pPr>
              <w:spacing w:line="320" w:lineRule="exact"/>
              <w:jc w:val="center"/>
              <w:outlineLvl w:val="9"/>
              <w:rPr>
                <w:rFonts w:hint="eastAsia" w:ascii="仿宋_GB2312" w:hAnsi="宋体" w:eastAsia="仿宋_GB2312" w:cs="仿宋_GB2312"/>
                <w:szCs w:val="21"/>
                <w:lang w:val="en-US" w:eastAsia="zh-CN"/>
              </w:rPr>
            </w:pPr>
            <w:r>
              <w:rPr>
                <w:rFonts w:hint="eastAsia" w:ascii="仿宋_GB2312" w:hAnsi="宋体" w:eastAsia="仿宋_GB2312" w:cs="仿宋_GB2312"/>
                <w:szCs w:val="21"/>
                <w:lang w:val="en-US" w:eastAsia="zh-CN"/>
              </w:rPr>
              <w:t>王辉龙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39" w:type="dxa"/>
            <w:tcBorders>
              <w:left w:val="single" w:color="auto" w:sz="12" w:space="0"/>
            </w:tcBorders>
            <w:vAlign w:val="center"/>
          </w:tcPr>
          <w:p>
            <w:pPr>
              <w:spacing w:line="320" w:lineRule="exact"/>
              <w:jc w:val="center"/>
              <w:outlineLvl w:val="9"/>
              <w:rPr>
                <w:rFonts w:hint="eastAsia" w:ascii="仿宋_GB2312" w:hAnsi="宋体" w:eastAsia="仿宋_GB2312" w:cs="仿宋_GB2312"/>
                <w:szCs w:val="21"/>
              </w:rPr>
            </w:pPr>
            <w:r>
              <w:rPr>
                <w:rFonts w:hint="eastAsia" w:ascii="仿宋_GB2312" w:hAnsi="宋体" w:eastAsia="仿宋_GB2312" w:cs="仿宋_GB2312"/>
                <w:szCs w:val="21"/>
              </w:rPr>
              <w:t>4</w:t>
            </w:r>
          </w:p>
        </w:tc>
        <w:tc>
          <w:tcPr>
            <w:tcW w:w="2602" w:type="dxa"/>
            <w:vAlign w:val="center"/>
          </w:tcPr>
          <w:p>
            <w:pPr>
              <w:spacing w:line="320" w:lineRule="exact"/>
              <w:jc w:val="center"/>
              <w:outlineLvl w:val="9"/>
              <w:rPr>
                <w:rFonts w:hint="eastAsia" w:ascii="仿宋_GB2312" w:hAnsi="宋体" w:eastAsia="仿宋_GB2312" w:cs="仿宋_GB2312"/>
                <w:szCs w:val="21"/>
              </w:rPr>
            </w:pPr>
            <w:r>
              <w:rPr>
                <w:rFonts w:hint="eastAsia" w:ascii="仿宋_GB2312" w:hAnsi="宋体" w:eastAsia="仿宋_GB2312" w:cs="仿宋_GB2312"/>
                <w:szCs w:val="21"/>
                <w:lang w:val="en-US" w:eastAsia="zh-CN"/>
              </w:rPr>
              <w:t>药物制剂技术</w:t>
            </w:r>
          </w:p>
        </w:tc>
        <w:tc>
          <w:tcPr>
            <w:tcW w:w="1245" w:type="dxa"/>
            <w:vAlign w:val="center"/>
          </w:tcPr>
          <w:p>
            <w:pPr>
              <w:spacing w:line="320" w:lineRule="exact"/>
              <w:jc w:val="center"/>
              <w:outlineLvl w:val="9"/>
              <w:rPr>
                <w:rFonts w:hint="eastAsia" w:ascii="仿宋_GB2312" w:hAnsi="宋体" w:eastAsia="仿宋_GB2312" w:cs="仿宋_GB2312"/>
                <w:szCs w:val="21"/>
              </w:rPr>
            </w:pPr>
            <w:r>
              <w:rPr>
                <w:rFonts w:hint="eastAsia" w:ascii="仿宋_GB2312" w:hAnsi="宋体" w:eastAsia="仿宋_GB2312" w:cs="仿宋_GB2312"/>
                <w:szCs w:val="21"/>
                <w:lang w:val="en-US" w:eastAsia="zh-CN"/>
              </w:rPr>
              <w:t>廖婵娟</w:t>
            </w:r>
          </w:p>
        </w:tc>
        <w:tc>
          <w:tcPr>
            <w:tcW w:w="624" w:type="dxa"/>
            <w:vAlign w:val="center"/>
          </w:tcPr>
          <w:p>
            <w:pPr>
              <w:spacing w:line="320" w:lineRule="exact"/>
              <w:jc w:val="center"/>
              <w:outlineLvl w:val="9"/>
              <w:rPr>
                <w:rFonts w:hint="eastAsia" w:ascii="仿宋_GB2312" w:hAnsi="宋体" w:eastAsia="仿宋_GB2312" w:cs="仿宋_GB2312"/>
                <w:szCs w:val="21"/>
                <w:lang w:val="en-US" w:eastAsia="zh-CN"/>
              </w:rPr>
            </w:pPr>
            <w:r>
              <w:rPr>
                <w:rFonts w:hint="eastAsia" w:ascii="仿宋_GB2312" w:hAnsi="宋体" w:eastAsia="仿宋_GB2312" w:cs="仿宋_GB2312"/>
                <w:szCs w:val="21"/>
              </w:rPr>
              <w:t>14</w:t>
            </w:r>
          </w:p>
        </w:tc>
        <w:tc>
          <w:tcPr>
            <w:tcW w:w="2323" w:type="dxa"/>
            <w:vAlign w:val="center"/>
          </w:tcPr>
          <w:p>
            <w:pPr>
              <w:spacing w:line="320" w:lineRule="exact"/>
              <w:jc w:val="center"/>
              <w:outlineLvl w:val="9"/>
              <w:rPr>
                <w:rFonts w:hint="eastAsia" w:ascii="仿宋_GB2312" w:hAnsi="宋体" w:eastAsia="仿宋_GB2312" w:cs="仿宋_GB2312"/>
                <w:szCs w:val="21"/>
                <w:lang w:val="en-US" w:eastAsia="zh-CN"/>
              </w:rPr>
            </w:pPr>
            <w:r>
              <w:rPr>
                <w:rFonts w:hint="eastAsia" w:ascii="仿宋_GB2312" w:hAnsi="宋体" w:eastAsia="仿宋_GB2312" w:cs="仿宋_GB2312"/>
                <w:szCs w:val="21"/>
                <w:lang w:val="en-US" w:eastAsia="zh-CN"/>
              </w:rPr>
              <w:t>单片机原理与应用</w:t>
            </w:r>
          </w:p>
        </w:tc>
        <w:tc>
          <w:tcPr>
            <w:tcW w:w="1089" w:type="dxa"/>
            <w:tcBorders>
              <w:right w:val="single" w:color="auto" w:sz="12" w:space="0"/>
            </w:tcBorders>
            <w:vAlign w:val="center"/>
          </w:tcPr>
          <w:p>
            <w:pPr>
              <w:spacing w:line="320" w:lineRule="exact"/>
              <w:jc w:val="center"/>
              <w:outlineLvl w:val="9"/>
              <w:rPr>
                <w:rFonts w:hint="eastAsia" w:ascii="仿宋_GB2312" w:hAnsi="宋体" w:eastAsia="仿宋_GB2312" w:cs="仿宋_GB2312"/>
                <w:szCs w:val="21"/>
                <w:lang w:val="en-US" w:eastAsia="zh-CN"/>
              </w:rPr>
            </w:pPr>
            <w:r>
              <w:rPr>
                <w:rFonts w:hint="eastAsia" w:ascii="仿宋_GB2312" w:hAnsi="宋体" w:eastAsia="仿宋_GB2312" w:cs="仿宋_GB2312"/>
                <w:szCs w:val="21"/>
                <w:lang w:val="en-US" w:eastAsia="zh-CN"/>
              </w:rPr>
              <w:t>黎花叶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39" w:type="dxa"/>
            <w:tcBorders>
              <w:left w:val="single" w:color="auto" w:sz="12" w:space="0"/>
            </w:tcBorders>
            <w:vAlign w:val="center"/>
          </w:tcPr>
          <w:p>
            <w:pPr>
              <w:spacing w:line="320" w:lineRule="exact"/>
              <w:jc w:val="center"/>
              <w:outlineLvl w:val="9"/>
              <w:rPr>
                <w:rFonts w:hint="eastAsia" w:ascii="仿宋_GB2312" w:hAnsi="宋体" w:eastAsia="仿宋_GB2312" w:cs="仿宋_GB2312"/>
                <w:szCs w:val="21"/>
              </w:rPr>
            </w:pPr>
            <w:r>
              <w:rPr>
                <w:rFonts w:hint="eastAsia" w:ascii="仿宋_GB2312" w:hAnsi="宋体" w:eastAsia="仿宋_GB2312" w:cs="仿宋_GB2312"/>
                <w:szCs w:val="21"/>
              </w:rPr>
              <w:t>5</w:t>
            </w:r>
          </w:p>
        </w:tc>
        <w:tc>
          <w:tcPr>
            <w:tcW w:w="2602" w:type="dxa"/>
            <w:vAlign w:val="center"/>
          </w:tcPr>
          <w:p>
            <w:pPr>
              <w:spacing w:line="320" w:lineRule="exact"/>
              <w:jc w:val="center"/>
              <w:outlineLvl w:val="9"/>
              <w:rPr>
                <w:rFonts w:hint="eastAsia" w:ascii="仿宋_GB2312" w:hAnsi="宋体" w:eastAsia="仿宋_GB2312" w:cs="仿宋_GB2312"/>
                <w:szCs w:val="21"/>
              </w:rPr>
            </w:pPr>
            <w:r>
              <w:rPr>
                <w:rFonts w:hint="eastAsia" w:ascii="仿宋_GB2312" w:hAnsi="宋体" w:eastAsia="仿宋_GB2312" w:cs="仿宋_GB2312"/>
                <w:szCs w:val="21"/>
                <w:lang w:val="en-US" w:eastAsia="zh-CN"/>
              </w:rPr>
              <w:t>旅游客源国文化</w:t>
            </w:r>
          </w:p>
        </w:tc>
        <w:tc>
          <w:tcPr>
            <w:tcW w:w="1245" w:type="dxa"/>
            <w:vAlign w:val="center"/>
          </w:tcPr>
          <w:p>
            <w:pPr>
              <w:spacing w:line="320" w:lineRule="exact"/>
              <w:jc w:val="center"/>
              <w:outlineLvl w:val="9"/>
              <w:rPr>
                <w:rFonts w:hint="eastAsia" w:ascii="仿宋_GB2312" w:hAnsi="宋体" w:eastAsia="仿宋_GB2312" w:cs="仿宋_GB2312"/>
                <w:szCs w:val="21"/>
              </w:rPr>
            </w:pPr>
            <w:r>
              <w:rPr>
                <w:rFonts w:hint="eastAsia" w:ascii="仿宋_GB2312" w:hAnsi="宋体" w:eastAsia="仿宋_GB2312" w:cs="仿宋_GB2312"/>
                <w:szCs w:val="21"/>
                <w:lang w:val="en-US" w:eastAsia="zh-CN"/>
              </w:rPr>
              <w:t>朱玫雅</w:t>
            </w:r>
          </w:p>
        </w:tc>
        <w:tc>
          <w:tcPr>
            <w:tcW w:w="624" w:type="dxa"/>
            <w:vAlign w:val="center"/>
          </w:tcPr>
          <w:p>
            <w:pPr>
              <w:spacing w:line="320" w:lineRule="exact"/>
              <w:jc w:val="center"/>
              <w:outlineLvl w:val="9"/>
              <w:rPr>
                <w:rFonts w:hint="eastAsia" w:ascii="仿宋_GB2312" w:hAnsi="宋体" w:eastAsia="仿宋_GB2312" w:cs="仿宋_GB2312"/>
                <w:szCs w:val="21"/>
                <w:lang w:val="en-US" w:eastAsia="zh-CN"/>
              </w:rPr>
            </w:pPr>
            <w:r>
              <w:rPr>
                <w:rFonts w:hint="eastAsia" w:ascii="仿宋_GB2312" w:hAnsi="宋体" w:eastAsia="仿宋_GB2312" w:cs="仿宋_GB2312"/>
                <w:szCs w:val="21"/>
              </w:rPr>
              <w:t>15</w:t>
            </w:r>
          </w:p>
        </w:tc>
        <w:tc>
          <w:tcPr>
            <w:tcW w:w="2323" w:type="dxa"/>
            <w:vAlign w:val="center"/>
          </w:tcPr>
          <w:p>
            <w:pPr>
              <w:spacing w:line="320" w:lineRule="exact"/>
              <w:jc w:val="center"/>
              <w:outlineLvl w:val="9"/>
              <w:rPr>
                <w:rFonts w:hint="eastAsia" w:ascii="仿宋_GB2312" w:hAnsi="宋体" w:eastAsia="仿宋_GB2312" w:cs="仿宋_GB2312"/>
                <w:szCs w:val="21"/>
                <w:lang w:val="en-US" w:eastAsia="zh-CN"/>
              </w:rPr>
            </w:pPr>
            <w:r>
              <w:rPr>
                <w:rFonts w:hint="eastAsia" w:ascii="仿宋_GB2312" w:hAnsi="宋体" w:eastAsia="仿宋_GB2312" w:cs="仿宋_GB2312"/>
                <w:szCs w:val="21"/>
                <w:lang w:val="en-US" w:eastAsia="zh-CN"/>
              </w:rPr>
              <w:t>经济法基础</w:t>
            </w:r>
          </w:p>
        </w:tc>
        <w:tc>
          <w:tcPr>
            <w:tcW w:w="1089" w:type="dxa"/>
            <w:tcBorders>
              <w:right w:val="single" w:color="auto" w:sz="12" w:space="0"/>
            </w:tcBorders>
            <w:vAlign w:val="center"/>
          </w:tcPr>
          <w:p>
            <w:pPr>
              <w:spacing w:line="320" w:lineRule="exact"/>
              <w:jc w:val="center"/>
              <w:outlineLvl w:val="9"/>
              <w:rPr>
                <w:rFonts w:hint="eastAsia" w:ascii="仿宋_GB2312" w:hAnsi="宋体" w:eastAsia="仿宋_GB2312" w:cs="仿宋_GB2312"/>
                <w:szCs w:val="21"/>
                <w:lang w:val="en-US" w:eastAsia="zh-CN"/>
              </w:rPr>
            </w:pPr>
            <w:r>
              <w:rPr>
                <w:rFonts w:hint="eastAsia" w:ascii="仿宋_GB2312" w:hAnsi="宋体" w:eastAsia="仿宋_GB2312" w:cs="仿宋_GB2312"/>
                <w:szCs w:val="21"/>
                <w:lang w:val="en-US" w:eastAsia="zh-CN"/>
              </w:rPr>
              <w:t>袁有华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39" w:type="dxa"/>
            <w:tcBorders>
              <w:left w:val="single" w:color="auto" w:sz="12" w:space="0"/>
            </w:tcBorders>
            <w:vAlign w:val="center"/>
          </w:tcPr>
          <w:p>
            <w:pPr>
              <w:spacing w:line="320" w:lineRule="exact"/>
              <w:jc w:val="center"/>
              <w:outlineLvl w:val="9"/>
              <w:rPr>
                <w:rFonts w:hint="eastAsia" w:ascii="仿宋_GB2312" w:hAnsi="宋体" w:eastAsia="仿宋_GB2312" w:cs="仿宋_GB2312"/>
                <w:szCs w:val="21"/>
              </w:rPr>
            </w:pPr>
            <w:r>
              <w:rPr>
                <w:rFonts w:hint="eastAsia" w:ascii="仿宋_GB2312" w:hAnsi="宋体" w:eastAsia="仿宋_GB2312" w:cs="仿宋_GB2312"/>
                <w:szCs w:val="21"/>
              </w:rPr>
              <w:t>6</w:t>
            </w:r>
          </w:p>
        </w:tc>
        <w:tc>
          <w:tcPr>
            <w:tcW w:w="2602" w:type="dxa"/>
            <w:vAlign w:val="center"/>
          </w:tcPr>
          <w:p>
            <w:pPr>
              <w:spacing w:line="320" w:lineRule="exact"/>
              <w:jc w:val="center"/>
              <w:outlineLvl w:val="9"/>
              <w:rPr>
                <w:rFonts w:hint="eastAsia" w:ascii="仿宋_GB2312" w:hAnsi="宋体" w:eastAsia="仿宋_GB2312" w:cs="仿宋_GB2312"/>
                <w:szCs w:val="21"/>
              </w:rPr>
            </w:pPr>
            <w:r>
              <w:rPr>
                <w:rFonts w:hint="eastAsia" w:ascii="仿宋_GB2312" w:hAnsi="宋体" w:eastAsia="仿宋_GB2312" w:cs="仿宋_GB2312"/>
                <w:szCs w:val="21"/>
                <w:lang w:val="en-US" w:eastAsia="zh-CN"/>
              </w:rPr>
              <w:t>药学实务</w:t>
            </w:r>
          </w:p>
        </w:tc>
        <w:tc>
          <w:tcPr>
            <w:tcW w:w="1245" w:type="dxa"/>
            <w:vAlign w:val="center"/>
          </w:tcPr>
          <w:p>
            <w:pPr>
              <w:spacing w:line="320" w:lineRule="exact"/>
              <w:jc w:val="center"/>
              <w:outlineLvl w:val="9"/>
              <w:rPr>
                <w:rFonts w:hint="eastAsia" w:ascii="仿宋_GB2312" w:hAnsi="宋体" w:eastAsia="仿宋_GB2312" w:cs="仿宋_GB2312"/>
                <w:szCs w:val="21"/>
              </w:rPr>
            </w:pPr>
            <w:r>
              <w:rPr>
                <w:rFonts w:hint="eastAsia" w:ascii="仿宋_GB2312" w:hAnsi="宋体" w:eastAsia="仿宋_GB2312" w:cs="仿宋_GB2312"/>
                <w:szCs w:val="21"/>
                <w:lang w:val="en-US" w:eastAsia="zh-CN"/>
              </w:rPr>
              <w:t>尹秀娟</w:t>
            </w:r>
          </w:p>
        </w:tc>
        <w:tc>
          <w:tcPr>
            <w:tcW w:w="624" w:type="dxa"/>
            <w:vAlign w:val="center"/>
          </w:tcPr>
          <w:p>
            <w:pPr>
              <w:spacing w:line="320" w:lineRule="exact"/>
              <w:jc w:val="center"/>
              <w:outlineLvl w:val="9"/>
              <w:rPr>
                <w:rFonts w:hint="eastAsia" w:ascii="仿宋_GB2312" w:hAnsi="宋体" w:eastAsia="仿宋_GB2312" w:cs="仿宋_GB2312"/>
                <w:szCs w:val="21"/>
                <w:lang w:val="en-US" w:eastAsia="zh-CN"/>
              </w:rPr>
            </w:pPr>
            <w:r>
              <w:rPr>
                <w:rFonts w:hint="eastAsia" w:ascii="仿宋_GB2312" w:hAnsi="宋体" w:eastAsia="仿宋_GB2312" w:cs="仿宋_GB2312"/>
                <w:szCs w:val="21"/>
              </w:rPr>
              <w:t>16</w:t>
            </w:r>
          </w:p>
        </w:tc>
        <w:tc>
          <w:tcPr>
            <w:tcW w:w="2323" w:type="dxa"/>
            <w:vAlign w:val="center"/>
          </w:tcPr>
          <w:p>
            <w:pPr>
              <w:spacing w:line="320" w:lineRule="exact"/>
              <w:jc w:val="center"/>
              <w:outlineLvl w:val="9"/>
              <w:rPr>
                <w:rFonts w:hint="eastAsia" w:ascii="仿宋_GB2312" w:hAnsi="宋体" w:eastAsia="仿宋_GB2312" w:cs="仿宋_GB2312"/>
                <w:szCs w:val="21"/>
                <w:lang w:val="en-US" w:eastAsia="zh-CN"/>
              </w:rPr>
            </w:pPr>
            <w:r>
              <w:rPr>
                <w:rFonts w:hint="eastAsia" w:ascii="仿宋_GB2312" w:hAnsi="宋体" w:eastAsia="仿宋_GB2312" w:cs="仿宋_GB2312"/>
                <w:szCs w:val="21"/>
                <w:lang w:val="en-US" w:eastAsia="zh-CN"/>
              </w:rPr>
              <w:t>汽车安全与舒适系统</w:t>
            </w:r>
          </w:p>
        </w:tc>
        <w:tc>
          <w:tcPr>
            <w:tcW w:w="1089" w:type="dxa"/>
            <w:tcBorders>
              <w:right w:val="single" w:color="auto" w:sz="12" w:space="0"/>
            </w:tcBorders>
            <w:vAlign w:val="center"/>
          </w:tcPr>
          <w:p>
            <w:pPr>
              <w:spacing w:line="320" w:lineRule="exact"/>
              <w:jc w:val="center"/>
              <w:outlineLvl w:val="9"/>
              <w:rPr>
                <w:rFonts w:hint="eastAsia" w:ascii="仿宋_GB2312" w:hAnsi="宋体" w:eastAsia="仿宋_GB2312" w:cs="仿宋_GB2312"/>
                <w:szCs w:val="21"/>
                <w:lang w:val="en-US" w:eastAsia="zh-CN"/>
              </w:rPr>
            </w:pPr>
            <w:r>
              <w:rPr>
                <w:rFonts w:hint="eastAsia" w:ascii="仿宋_GB2312" w:hAnsi="宋体" w:eastAsia="仿宋_GB2312" w:cs="仿宋_GB2312"/>
                <w:szCs w:val="21"/>
                <w:lang w:val="en-US" w:eastAsia="zh-CN"/>
              </w:rPr>
              <w:t>毛鸿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39" w:type="dxa"/>
            <w:tcBorders>
              <w:left w:val="single" w:color="auto" w:sz="12" w:space="0"/>
            </w:tcBorders>
            <w:vAlign w:val="center"/>
          </w:tcPr>
          <w:p>
            <w:pPr>
              <w:spacing w:line="320" w:lineRule="exact"/>
              <w:jc w:val="center"/>
              <w:outlineLvl w:val="9"/>
              <w:rPr>
                <w:rFonts w:hint="eastAsia" w:ascii="仿宋_GB2312" w:hAnsi="宋体" w:eastAsia="仿宋_GB2312" w:cs="仿宋_GB2312"/>
                <w:szCs w:val="21"/>
              </w:rPr>
            </w:pPr>
            <w:r>
              <w:rPr>
                <w:rFonts w:hint="eastAsia" w:ascii="仿宋_GB2312" w:hAnsi="宋体" w:eastAsia="仿宋_GB2312" w:cs="仿宋_GB2312"/>
                <w:szCs w:val="21"/>
              </w:rPr>
              <w:t>7</w:t>
            </w:r>
          </w:p>
        </w:tc>
        <w:tc>
          <w:tcPr>
            <w:tcW w:w="2602" w:type="dxa"/>
            <w:vAlign w:val="center"/>
          </w:tcPr>
          <w:p>
            <w:pPr>
              <w:spacing w:line="320" w:lineRule="exact"/>
              <w:jc w:val="center"/>
              <w:outlineLvl w:val="9"/>
              <w:rPr>
                <w:rFonts w:hint="eastAsia" w:ascii="仿宋_GB2312" w:hAnsi="宋体" w:eastAsia="仿宋_GB2312" w:cs="仿宋_GB2312"/>
                <w:szCs w:val="21"/>
              </w:rPr>
            </w:pPr>
            <w:r>
              <w:rPr>
                <w:rFonts w:hint="eastAsia" w:ascii="仿宋_GB2312" w:hAnsi="宋体" w:eastAsia="仿宋_GB2312" w:cs="仿宋_GB2312"/>
                <w:szCs w:val="21"/>
                <w:lang w:val="en-US" w:eastAsia="zh-CN"/>
              </w:rPr>
              <w:t>应用文写作</w:t>
            </w:r>
          </w:p>
        </w:tc>
        <w:tc>
          <w:tcPr>
            <w:tcW w:w="1245" w:type="dxa"/>
            <w:vAlign w:val="center"/>
          </w:tcPr>
          <w:p>
            <w:pPr>
              <w:spacing w:line="320" w:lineRule="exact"/>
              <w:jc w:val="center"/>
              <w:outlineLvl w:val="9"/>
              <w:rPr>
                <w:rFonts w:hint="eastAsia" w:ascii="仿宋_GB2312" w:hAnsi="宋体" w:eastAsia="仿宋_GB2312" w:cs="仿宋_GB2312"/>
                <w:szCs w:val="21"/>
              </w:rPr>
            </w:pPr>
            <w:r>
              <w:rPr>
                <w:rFonts w:hint="eastAsia" w:ascii="仿宋_GB2312" w:hAnsi="宋体" w:eastAsia="仿宋_GB2312" w:cs="仿宋_GB2312"/>
                <w:szCs w:val="21"/>
                <w:lang w:val="en-US" w:eastAsia="zh-CN"/>
              </w:rPr>
              <w:t>黄睦涵</w:t>
            </w:r>
          </w:p>
        </w:tc>
        <w:tc>
          <w:tcPr>
            <w:tcW w:w="624" w:type="dxa"/>
            <w:vAlign w:val="center"/>
          </w:tcPr>
          <w:p>
            <w:pPr>
              <w:spacing w:line="320" w:lineRule="exact"/>
              <w:jc w:val="center"/>
              <w:outlineLvl w:val="9"/>
              <w:rPr>
                <w:rFonts w:hint="eastAsia" w:ascii="仿宋_GB2312" w:hAnsi="宋体" w:eastAsia="仿宋_GB2312" w:cs="仿宋_GB2312"/>
                <w:szCs w:val="21"/>
                <w:lang w:val="en-US" w:eastAsia="zh-CN"/>
              </w:rPr>
            </w:pPr>
            <w:r>
              <w:rPr>
                <w:rFonts w:hint="eastAsia" w:ascii="仿宋_GB2312" w:hAnsi="宋体" w:eastAsia="仿宋_GB2312" w:cs="仿宋_GB2312"/>
                <w:szCs w:val="21"/>
              </w:rPr>
              <w:t>17</w:t>
            </w:r>
          </w:p>
        </w:tc>
        <w:tc>
          <w:tcPr>
            <w:tcW w:w="2323" w:type="dxa"/>
            <w:vAlign w:val="center"/>
          </w:tcPr>
          <w:p>
            <w:pPr>
              <w:spacing w:line="320" w:lineRule="exact"/>
              <w:jc w:val="center"/>
              <w:outlineLvl w:val="9"/>
              <w:rPr>
                <w:rFonts w:hint="eastAsia" w:ascii="仿宋_GB2312" w:hAnsi="宋体" w:eastAsia="仿宋_GB2312" w:cs="仿宋_GB2312"/>
                <w:szCs w:val="21"/>
                <w:lang w:val="en-US" w:eastAsia="zh-CN"/>
              </w:rPr>
            </w:pPr>
            <w:r>
              <w:rPr>
                <w:rFonts w:hint="eastAsia" w:ascii="仿宋_GB2312" w:hAnsi="宋体" w:eastAsia="仿宋_GB2312" w:cs="仿宋_GB2312"/>
                <w:szCs w:val="21"/>
                <w:lang w:val="en-US" w:eastAsia="zh-CN"/>
              </w:rPr>
              <w:t>电梯安装与调试</w:t>
            </w:r>
          </w:p>
        </w:tc>
        <w:tc>
          <w:tcPr>
            <w:tcW w:w="1089" w:type="dxa"/>
            <w:tcBorders>
              <w:right w:val="single" w:color="auto" w:sz="12" w:space="0"/>
            </w:tcBorders>
            <w:vAlign w:val="center"/>
          </w:tcPr>
          <w:p>
            <w:pPr>
              <w:spacing w:line="320" w:lineRule="exact"/>
              <w:jc w:val="center"/>
              <w:outlineLvl w:val="9"/>
              <w:rPr>
                <w:rFonts w:hint="eastAsia" w:ascii="仿宋_GB2312" w:hAnsi="宋体" w:eastAsia="仿宋_GB2312" w:cs="仿宋_GB2312"/>
                <w:szCs w:val="21"/>
                <w:lang w:val="en-US" w:eastAsia="zh-CN"/>
              </w:rPr>
            </w:pPr>
            <w:r>
              <w:rPr>
                <w:rFonts w:hint="eastAsia" w:ascii="仿宋_GB2312" w:hAnsi="宋体" w:eastAsia="仿宋_GB2312" w:cs="仿宋_GB2312"/>
                <w:szCs w:val="21"/>
                <w:lang w:val="en-US" w:eastAsia="zh-CN"/>
              </w:rPr>
              <w:t>李文滔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39" w:type="dxa"/>
            <w:tcBorders>
              <w:left w:val="single" w:color="auto" w:sz="12" w:space="0"/>
            </w:tcBorders>
            <w:vAlign w:val="center"/>
          </w:tcPr>
          <w:p>
            <w:pPr>
              <w:spacing w:line="320" w:lineRule="exact"/>
              <w:jc w:val="center"/>
              <w:outlineLvl w:val="9"/>
              <w:rPr>
                <w:rFonts w:hint="eastAsia" w:ascii="仿宋_GB2312" w:hAnsi="宋体" w:eastAsia="仿宋_GB2312" w:cs="仿宋_GB2312"/>
                <w:szCs w:val="21"/>
              </w:rPr>
            </w:pPr>
            <w:r>
              <w:rPr>
                <w:rFonts w:hint="eastAsia" w:ascii="仿宋_GB2312" w:hAnsi="宋体" w:eastAsia="仿宋_GB2312" w:cs="仿宋_GB2312"/>
                <w:szCs w:val="21"/>
              </w:rPr>
              <w:t>8</w:t>
            </w:r>
          </w:p>
        </w:tc>
        <w:tc>
          <w:tcPr>
            <w:tcW w:w="2602" w:type="dxa"/>
            <w:vAlign w:val="center"/>
          </w:tcPr>
          <w:p>
            <w:pPr>
              <w:spacing w:line="320" w:lineRule="exact"/>
              <w:jc w:val="center"/>
              <w:outlineLvl w:val="9"/>
              <w:rPr>
                <w:rFonts w:hint="eastAsia" w:ascii="仿宋_GB2312" w:hAnsi="宋体" w:eastAsia="仿宋_GB2312" w:cs="仿宋_GB2312"/>
                <w:szCs w:val="21"/>
              </w:rPr>
            </w:pPr>
            <w:r>
              <w:rPr>
                <w:rFonts w:hint="eastAsia" w:ascii="仿宋_GB2312" w:hAnsi="宋体" w:eastAsia="仿宋_GB2312" w:cs="仿宋_GB2312"/>
                <w:szCs w:val="21"/>
                <w:lang w:val="en-US" w:eastAsia="zh-CN"/>
              </w:rPr>
              <w:t>立体裁剪</w:t>
            </w:r>
          </w:p>
        </w:tc>
        <w:tc>
          <w:tcPr>
            <w:tcW w:w="1245" w:type="dxa"/>
            <w:vAlign w:val="center"/>
          </w:tcPr>
          <w:p>
            <w:pPr>
              <w:spacing w:line="320" w:lineRule="exact"/>
              <w:jc w:val="center"/>
              <w:outlineLvl w:val="9"/>
              <w:rPr>
                <w:rFonts w:hint="eastAsia" w:ascii="仿宋_GB2312" w:hAnsi="宋体" w:eastAsia="仿宋_GB2312" w:cs="仿宋_GB2312"/>
                <w:szCs w:val="21"/>
              </w:rPr>
            </w:pPr>
            <w:r>
              <w:rPr>
                <w:rFonts w:hint="eastAsia" w:ascii="仿宋_GB2312" w:hAnsi="宋体" w:eastAsia="仿宋_GB2312" w:cs="仿宋_GB2312"/>
                <w:szCs w:val="21"/>
                <w:lang w:val="en-US" w:eastAsia="zh-CN"/>
              </w:rPr>
              <w:t>邱小妹</w:t>
            </w:r>
          </w:p>
        </w:tc>
        <w:tc>
          <w:tcPr>
            <w:tcW w:w="624" w:type="dxa"/>
            <w:vAlign w:val="center"/>
          </w:tcPr>
          <w:p>
            <w:pPr>
              <w:spacing w:line="320" w:lineRule="exact"/>
              <w:jc w:val="center"/>
              <w:outlineLvl w:val="9"/>
              <w:rPr>
                <w:rFonts w:hint="eastAsia" w:ascii="仿宋_GB2312" w:hAnsi="宋体" w:eastAsia="仿宋_GB2312" w:cs="仿宋_GB2312"/>
                <w:szCs w:val="21"/>
                <w:lang w:val="en-US" w:eastAsia="zh-CN"/>
              </w:rPr>
            </w:pPr>
            <w:r>
              <w:rPr>
                <w:rFonts w:hint="eastAsia" w:ascii="仿宋_GB2312" w:hAnsi="宋体" w:eastAsia="仿宋_GB2312" w:cs="仿宋_GB2312"/>
                <w:szCs w:val="21"/>
              </w:rPr>
              <w:t>18</w:t>
            </w:r>
          </w:p>
        </w:tc>
        <w:tc>
          <w:tcPr>
            <w:tcW w:w="2323" w:type="dxa"/>
            <w:vAlign w:val="center"/>
          </w:tcPr>
          <w:p>
            <w:pPr>
              <w:spacing w:line="320" w:lineRule="exact"/>
              <w:jc w:val="center"/>
              <w:outlineLvl w:val="9"/>
              <w:rPr>
                <w:rFonts w:hint="eastAsia" w:ascii="仿宋_GB2312" w:hAnsi="宋体" w:eastAsia="仿宋_GB2312" w:cs="仿宋_GB2312"/>
                <w:szCs w:val="21"/>
                <w:lang w:val="en-US" w:eastAsia="zh-CN"/>
              </w:rPr>
            </w:pPr>
            <w:r>
              <w:rPr>
                <w:rFonts w:hint="eastAsia" w:ascii="仿宋_GB2312" w:hAnsi="宋体" w:eastAsia="仿宋_GB2312" w:cs="仿宋_GB2312"/>
                <w:szCs w:val="21"/>
                <w:lang w:val="en-US" w:eastAsia="zh-CN"/>
              </w:rPr>
              <w:t>建筑BIM制图</w:t>
            </w:r>
          </w:p>
        </w:tc>
        <w:tc>
          <w:tcPr>
            <w:tcW w:w="1089" w:type="dxa"/>
            <w:tcBorders>
              <w:right w:val="single" w:color="auto" w:sz="12" w:space="0"/>
            </w:tcBorders>
            <w:vAlign w:val="center"/>
          </w:tcPr>
          <w:p>
            <w:pPr>
              <w:spacing w:line="320" w:lineRule="exact"/>
              <w:jc w:val="center"/>
              <w:outlineLvl w:val="9"/>
              <w:rPr>
                <w:rFonts w:hint="eastAsia" w:ascii="仿宋_GB2312" w:hAnsi="宋体" w:eastAsia="仿宋_GB2312" w:cs="仿宋_GB2312"/>
                <w:szCs w:val="21"/>
                <w:lang w:val="en-US" w:eastAsia="zh-CN"/>
              </w:rPr>
            </w:pPr>
            <w:r>
              <w:rPr>
                <w:rFonts w:hint="eastAsia" w:ascii="仿宋_GB2312" w:hAnsi="宋体" w:eastAsia="仿宋_GB2312" w:cs="仿宋_GB2312"/>
                <w:szCs w:val="21"/>
                <w:lang w:val="en-US" w:eastAsia="zh-CN"/>
              </w:rPr>
              <w:t>陈淼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39" w:type="dxa"/>
            <w:tcBorders>
              <w:left w:val="single" w:color="auto" w:sz="12" w:space="0"/>
            </w:tcBorders>
            <w:vAlign w:val="center"/>
          </w:tcPr>
          <w:p>
            <w:pPr>
              <w:spacing w:line="320" w:lineRule="exact"/>
              <w:jc w:val="center"/>
              <w:outlineLvl w:val="9"/>
              <w:rPr>
                <w:rFonts w:hint="eastAsia" w:ascii="仿宋_GB2312" w:hAnsi="宋体" w:eastAsia="仿宋_GB2312" w:cs="仿宋_GB2312"/>
                <w:szCs w:val="21"/>
              </w:rPr>
            </w:pPr>
            <w:r>
              <w:rPr>
                <w:rFonts w:hint="eastAsia" w:ascii="仿宋_GB2312" w:hAnsi="宋体" w:eastAsia="仿宋_GB2312" w:cs="仿宋_GB2312"/>
                <w:szCs w:val="21"/>
              </w:rPr>
              <w:t>9</w:t>
            </w:r>
          </w:p>
        </w:tc>
        <w:tc>
          <w:tcPr>
            <w:tcW w:w="2602" w:type="dxa"/>
            <w:vAlign w:val="center"/>
          </w:tcPr>
          <w:p>
            <w:pPr>
              <w:spacing w:line="320" w:lineRule="exact"/>
              <w:jc w:val="center"/>
              <w:outlineLvl w:val="9"/>
              <w:rPr>
                <w:rFonts w:hint="eastAsia" w:ascii="仿宋_GB2312" w:hAnsi="宋体" w:eastAsia="仿宋_GB2312" w:cs="仿宋_GB2312"/>
                <w:szCs w:val="21"/>
              </w:rPr>
            </w:pPr>
            <w:r>
              <w:rPr>
                <w:rFonts w:hint="eastAsia" w:ascii="仿宋_GB2312" w:hAnsi="宋体" w:eastAsia="仿宋_GB2312" w:cs="仿宋_GB2312"/>
                <w:szCs w:val="21"/>
                <w:lang w:val="en-US" w:eastAsia="zh-CN"/>
              </w:rPr>
              <w:t>建筑施工技术</w:t>
            </w:r>
          </w:p>
        </w:tc>
        <w:tc>
          <w:tcPr>
            <w:tcW w:w="1245" w:type="dxa"/>
            <w:vAlign w:val="center"/>
          </w:tcPr>
          <w:p>
            <w:pPr>
              <w:spacing w:line="320" w:lineRule="exact"/>
              <w:jc w:val="center"/>
              <w:outlineLvl w:val="9"/>
              <w:rPr>
                <w:rFonts w:hint="eastAsia" w:ascii="仿宋_GB2312" w:hAnsi="宋体" w:eastAsia="仿宋_GB2312" w:cs="仿宋_GB2312"/>
                <w:szCs w:val="21"/>
              </w:rPr>
            </w:pPr>
            <w:r>
              <w:rPr>
                <w:rFonts w:hint="eastAsia" w:ascii="仿宋_GB2312" w:hAnsi="宋体" w:eastAsia="仿宋_GB2312" w:cs="仿宋_GB2312"/>
                <w:szCs w:val="21"/>
                <w:lang w:val="en-US" w:eastAsia="zh-CN"/>
              </w:rPr>
              <w:t>李小川</w:t>
            </w:r>
          </w:p>
        </w:tc>
        <w:tc>
          <w:tcPr>
            <w:tcW w:w="624" w:type="dxa"/>
            <w:vAlign w:val="center"/>
          </w:tcPr>
          <w:p>
            <w:pPr>
              <w:spacing w:line="320" w:lineRule="exact"/>
              <w:jc w:val="center"/>
              <w:outlineLvl w:val="9"/>
              <w:rPr>
                <w:rFonts w:hint="eastAsia" w:ascii="仿宋_GB2312" w:hAnsi="宋体" w:eastAsia="仿宋_GB2312" w:cs="仿宋_GB2312"/>
                <w:szCs w:val="21"/>
                <w:lang w:val="en-US" w:eastAsia="zh-CN"/>
              </w:rPr>
            </w:pPr>
            <w:r>
              <w:rPr>
                <w:rFonts w:hint="eastAsia" w:ascii="仿宋_GB2312" w:hAnsi="宋体" w:eastAsia="仿宋_GB2312" w:cs="仿宋_GB2312"/>
                <w:szCs w:val="21"/>
              </w:rPr>
              <w:t>19</w:t>
            </w:r>
          </w:p>
        </w:tc>
        <w:tc>
          <w:tcPr>
            <w:tcW w:w="2323" w:type="dxa"/>
            <w:vAlign w:val="center"/>
          </w:tcPr>
          <w:p>
            <w:pPr>
              <w:spacing w:line="320" w:lineRule="exact"/>
              <w:jc w:val="center"/>
              <w:outlineLvl w:val="9"/>
              <w:rPr>
                <w:rFonts w:hint="eastAsia" w:ascii="仿宋_GB2312" w:hAnsi="宋体" w:eastAsia="仿宋_GB2312" w:cs="仿宋_GB2312"/>
                <w:szCs w:val="21"/>
                <w:lang w:val="en-US" w:eastAsia="zh-CN"/>
              </w:rPr>
            </w:pPr>
            <w:r>
              <w:rPr>
                <w:rFonts w:hint="eastAsia" w:ascii="仿宋_GB2312" w:hAnsi="宋体" w:eastAsia="仿宋_GB2312" w:cs="仿宋_GB2312"/>
                <w:szCs w:val="21"/>
                <w:lang w:val="en-US" w:eastAsia="zh-CN"/>
              </w:rPr>
              <w:t>液压与气动技术</w:t>
            </w:r>
          </w:p>
        </w:tc>
        <w:tc>
          <w:tcPr>
            <w:tcW w:w="1089" w:type="dxa"/>
            <w:tcBorders>
              <w:right w:val="single" w:color="auto" w:sz="12" w:space="0"/>
            </w:tcBorders>
            <w:vAlign w:val="center"/>
          </w:tcPr>
          <w:p>
            <w:pPr>
              <w:spacing w:line="320" w:lineRule="exact"/>
              <w:jc w:val="center"/>
              <w:outlineLvl w:val="9"/>
              <w:rPr>
                <w:rFonts w:hint="eastAsia" w:ascii="仿宋_GB2312" w:hAnsi="宋体" w:eastAsia="仿宋_GB2312" w:cs="仿宋_GB2312"/>
                <w:szCs w:val="21"/>
                <w:lang w:val="en-US" w:eastAsia="zh-CN"/>
              </w:rPr>
            </w:pPr>
            <w:r>
              <w:rPr>
                <w:rFonts w:hint="eastAsia" w:ascii="仿宋_GB2312" w:hAnsi="宋体" w:eastAsia="仿宋_GB2312" w:cs="仿宋_GB2312"/>
                <w:szCs w:val="21"/>
                <w:lang w:val="en-US" w:eastAsia="zh-CN"/>
              </w:rPr>
              <w:t>钟阳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39" w:type="dxa"/>
            <w:tcBorders>
              <w:left w:val="single" w:color="auto" w:sz="12" w:space="0"/>
              <w:bottom w:val="single" w:color="auto" w:sz="12" w:space="0"/>
            </w:tcBorders>
            <w:vAlign w:val="center"/>
          </w:tcPr>
          <w:p>
            <w:pPr>
              <w:spacing w:line="320" w:lineRule="exact"/>
              <w:jc w:val="center"/>
              <w:outlineLvl w:val="9"/>
              <w:rPr>
                <w:rFonts w:hint="eastAsia" w:ascii="仿宋_GB2312" w:hAnsi="宋体" w:eastAsia="仿宋_GB2312" w:cs="仿宋_GB2312"/>
                <w:szCs w:val="21"/>
                <w:lang w:eastAsia="zh-CN"/>
              </w:rPr>
            </w:pPr>
            <w:r>
              <w:rPr>
                <w:rFonts w:hint="eastAsia" w:ascii="仿宋_GB2312" w:hAnsi="宋体" w:eastAsia="仿宋_GB2312" w:cs="仿宋_GB2312"/>
                <w:szCs w:val="21"/>
              </w:rPr>
              <w:t>1</w:t>
            </w:r>
            <w:r>
              <w:rPr>
                <w:rFonts w:hint="eastAsia" w:ascii="仿宋_GB2312" w:hAnsi="宋体" w:eastAsia="仿宋_GB2312" w:cs="仿宋_GB2312"/>
                <w:szCs w:val="21"/>
                <w:lang w:val="en-US" w:eastAsia="zh-CN"/>
              </w:rPr>
              <w:t>0</w:t>
            </w:r>
          </w:p>
        </w:tc>
        <w:tc>
          <w:tcPr>
            <w:tcW w:w="2602" w:type="dxa"/>
            <w:tcBorders>
              <w:bottom w:val="single" w:color="auto" w:sz="12" w:space="0"/>
            </w:tcBorders>
            <w:vAlign w:val="center"/>
          </w:tcPr>
          <w:p>
            <w:pPr>
              <w:spacing w:line="320" w:lineRule="exact"/>
              <w:jc w:val="center"/>
              <w:outlineLvl w:val="9"/>
              <w:rPr>
                <w:rFonts w:hint="eastAsia" w:ascii="仿宋_GB2312" w:hAnsi="宋体" w:eastAsia="仿宋_GB2312" w:cs="仿宋_GB2312"/>
                <w:szCs w:val="21"/>
              </w:rPr>
            </w:pPr>
            <w:r>
              <w:rPr>
                <w:rFonts w:hint="eastAsia" w:ascii="仿宋_GB2312" w:hAnsi="宋体" w:eastAsia="仿宋_GB2312" w:cs="仿宋_GB2312"/>
                <w:szCs w:val="21"/>
                <w:lang w:val="en-US" w:eastAsia="zh-CN"/>
              </w:rPr>
              <w:t>汽车电器原理与维修技术</w:t>
            </w:r>
          </w:p>
        </w:tc>
        <w:tc>
          <w:tcPr>
            <w:tcW w:w="1245" w:type="dxa"/>
            <w:tcBorders>
              <w:bottom w:val="single" w:color="auto" w:sz="12" w:space="0"/>
            </w:tcBorders>
            <w:vAlign w:val="center"/>
          </w:tcPr>
          <w:p>
            <w:pPr>
              <w:spacing w:line="320" w:lineRule="exact"/>
              <w:jc w:val="center"/>
              <w:outlineLvl w:val="9"/>
              <w:rPr>
                <w:rFonts w:hint="eastAsia" w:ascii="仿宋_GB2312" w:hAnsi="宋体" w:eastAsia="仿宋_GB2312" w:cs="仿宋_GB2312"/>
                <w:szCs w:val="21"/>
              </w:rPr>
            </w:pPr>
            <w:r>
              <w:rPr>
                <w:rFonts w:hint="eastAsia" w:ascii="仿宋_GB2312" w:hAnsi="宋体" w:eastAsia="仿宋_GB2312" w:cs="仿宋_GB2312"/>
                <w:szCs w:val="21"/>
                <w:lang w:val="en-US" w:eastAsia="zh-CN"/>
              </w:rPr>
              <w:t>柳云华</w:t>
            </w:r>
          </w:p>
        </w:tc>
        <w:tc>
          <w:tcPr>
            <w:tcW w:w="624" w:type="dxa"/>
            <w:tcBorders>
              <w:bottom w:val="single" w:color="auto" w:sz="12" w:space="0"/>
            </w:tcBorders>
            <w:vAlign w:val="center"/>
          </w:tcPr>
          <w:p>
            <w:pPr>
              <w:spacing w:line="320" w:lineRule="exact"/>
              <w:jc w:val="center"/>
              <w:outlineLvl w:val="9"/>
              <w:rPr>
                <w:rFonts w:hint="eastAsia" w:ascii="仿宋_GB2312" w:hAnsi="宋体" w:eastAsia="仿宋_GB2312" w:cs="仿宋_GB2312"/>
                <w:szCs w:val="21"/>
                <w:lang w:val="en-US" w:eastAsia="zh-CN"/>
              </w:rPr>
            </w:pPr>
            <w:r>
              <w:rPr>
                <w:rFonts w:hint="eastAsia" w:ascii="仿宋_GB2312" w:hAnsi="宋体" w:eastAsia="仿宋_GB2312" w:cs="仿宋_GB2312"/>
                <w:szCs w:val="21"/>
              </w:rPr>
              <w:t>20</w:t>
            </w:r>
          </w:p>
        </w:tc>
        <w:tc>
          <w:tcPr>
            <w:tcW w:w="2323" w:type="dxa"/>
            <w:tcBorders>
              <w:bottom w:val="single" w:color="auto" w:sz="12" w:space="0"/>
            </w:tcBorders>
            <w:vAlign w:val="center"/>
          </w:tcPr>
          <w:p>
            <w:pPr>
              <w:spacing w:line="320" w:lineRule="exact"/>
              <w:jc w:val="center"/>
              <w:outlineLvl w:val="9"/>
              <w:rPr>
                <w:rFonts w:hint="eastAsia" w:ascii="仿宋_GB2312" w:hAnsi="宋体" w:eastAsia="仿宋_GB2312" w:cs="仿宋_GB2312"/>
                <w:szCs w:val="21"/>
                <w:lang w:val="en-US" w:eastAsia="zh-CN"/>
              </w:rPr>
            </w:pPr>
            <w:r>
              <w:rPr>
                <w:rFonts w:hint="eastAsia" w:ascii="仿宋_GB2312" w:hAnsi="宋体" w:eastAsia="仿宋_GB2312" w:cs="仿宋_GB2312"/>
                <w:szCs w:val="21"/>
                <w:lang w:val="en-US" w:eastAsia="zh-CN"/>
              </w:rPr>
              <w:t>工业机器人现场编程</w:t>
            </w:r>
          </w:p>
        </w:tc>
        <w:tc>
          <w:tcPr>
            <w:tcW w:w="1089" w:type="dxa"/>
            <w:tcBorders>
              <w:bottom w:val="single" w:color="auto" w:sz="12" w:space="0"/>
              <w:right w:val="single" w:color="auto" w:sz="12" w:space="0"/>
            </w:tcBorders>
            <w:vAlign w:val="center"/>
          </w:tcPr>
          <w:p>
            <w:pPr>
              <w:spacing w:line="320" w:lineRule="exact"/>
              <w:jc w:val="center"/>
              <w:outlineLvl w:val="9"/>
              <w:rPr>
                <w:rFonts w:hint="eastAsia" w:ascii="仿宋_GB2312" w:hAnsi="宋体" w:eastAsia="仿宋_GB2312" w:cs="仿宋_GB2312"/>
                <w:szCs w:val="21"/>
                <w:lang w:val="en-US" w:eastAsia="zh-CN"/>
              </w:rPr>
            </w:pPr>
            <w:r>
              <w:rPr>
                <w:rFonts w:hint="eastAsia" w:ascii="仿宋_GB2312" w:hAnsi="宋体" w:eastAsia="仿宋_GB2312" w:cs="仿宋_GB2312"/>
                <w:szCs w:val="21"/>
                <w:lang w:val="en-US" w:eastAsia="zh-CN"/>
              </w:rPr>
              <w:t>张强</w:t>
            </w:r>
          </w:p>
        </w:tc>
      </w:tr>
    </w:tbl>
    <w:p>
      <w:pPr>
        <w:pStyle w:val="13"/>
        <w:ind w:left="0" w:leftChars="0" w:firstLine="0" w:firstLineChars="0"/>
        <w:jc w:val="right"/>
        <w:outlineLvl w:val="9"/>
        <w:rPr>
          <w:rFonts w:hint="default" w:ascii="仿宋_GB2312" w:eastAsia="仿宋_GB2312"/>
          <w:b/>
          <w:sz w:val="28"/>
          <w:szCs w:val="28"/>
          <w:lang w:val="en-US" w:eastAsia="zh-CN"/>
        </w:rPr>
      </w:pPr>
      <w:r>
        <w:rPr>
          <w:rFonts w:ascii="仿宋_GB2312" w:hAnsi="仿宋_GB2312" w:eastAsia="仿宋_GB2312" w:cs="仿宋_GB2312"/>
          <w:bCs/>
          <w:szCs w:val="21"/>
        </w:rPr>
        <w:t>数据来源：学院</w:t>
      </w:r>
      <w:r>
        <w:rPr>
          <w:rFonts w:hint="eastAsia" w:ascii="仿宋_GB2312" w:hAnsi="仿宋_GB2312" w:eastAsia="仿宋_GB2312" w:cs="仿宋_GB2312"/>
          <w:bCs/>
          <w:szCs w:val="21"/>
          <w:lang w:val="en-US" w:eastAsia="zh-CN"/>
        </w:rPr>
        <w:t>教务科研处</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2" w:firstLineChars="200"/>
        <w:textAlignment w:val="auto"/>
        <w:outlineLvl w:val="9"/>
        <w:rPr>
          <w:rFonts w:hint="eastAsia" w:ascii="仿宋_GB2312" w:eastAsia="仿宋_GB2312"/>
          <w:b/>
          <w:sz w:val="28"/>
          <w:szCs w:val="28"/>
        </w:rPr>
      </w:pPr>
      <w:r>
        <w:rPr>
          <w:rFonts w:hint="eastAsia" w:ascii="仿宋_GB2312" w:eastAsia="仿宋_GB2312"/>
          <w:b/>
          <w:sz w:val="28"/>
          <w:szCs w:val="28"/>
          <w:lang w:eastAsia="zh-CN"/>
        </w:rPr>
        <w:t>（</w:t>
      </w:r>
      <w:r>
        <w:rPr>
          <w:rFonts w:hint="eastAsia" w:ascii="仿宋_GB2312" w:eastAsia="仿宋_GB2312"/>
          <w:b/>
          <w:sz w:val="28"/>
          <w:szCs w:val="28"/>
          <w:lang w:val="en-US" w:eastAsia="zh-CN"/>
        </w:rPr>
        <w:t>5）</w:t>
      </w:r>
      <w:r>
        <w:rPr>
          <w:rFonts w:hint="eastAsia" w:ascii="仿宋_GB2312" w:eastAsia="仿宋_GB2312"/>
          <w:b/>
          <w:sz w:val="28"/>
          <w:szCs w:val="28"/>
        </w:rPr>
        <w:t>开展</w:t>
      </w:r>
      <w:r>
        <w:rPr>
          <w:rFonts w:hint="eastAsia" w:ascii="仿宋_GB2312" w:eastAsia="仿宋_GB2312"/>
          <w:b/>
          <w:sz w:val="28"/>
          <w:szCs w:val="28"/>
          <w:lang w:val="en-US" w:eastAsia="zh-CN"/>
        </w:rPr>
        <w:t>丰富多彩的</w:t>
      </w:r>
      <w:r>
        <w:rPr>
          <w:rFonts w:hint="eastAsia" w:ascii="仿宋_GB2312" w:eastAsia="仿宋_GB2312"/>
          <w:b/>
          <w:sz w:val="28"/>
          <w:szCs w:val="28"/>
        </w:rPr>
        <w:t>思想政治教育活动</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eastAsia="仿宋_GB2312"/>
          <w:sz w:val="28"/>
          <w:szCs w:val="28"/>
        </w:rPr>
        <w:t>通过</w:t>
      </w:r>
      <w:r>
        <w:rPr>
          <w:rFonts w:hint="eastAsia" w:ascii="仿宋_GB2312" w:eastAsia="仿宋_GB2312"/>
          <w:sz w:val="28"/>
          <w:szCs w:val="28"/>
          <w:lang w:val="en-US" w:eastAsia="zh-CN"/>
        </w:rPr>
        <w:t>习近平新时代中国特色社会主义思想教育、社会主义核心价值观教育、爱国主义教育、国家安全教育等活动（见图1-11），</w:t>
      </w:r>
      <w:r>
        <w:rPr>
          <w:rFonts w:hint="eastAsia" w:ascii="仿宋_GB2312" w:eastAsia="仿宋_GB2312"/>
          <w:sz w:val="28"/>
          <w:szCs w:val="28"/>
        </w:rPr>
        <w:t>营造浓厚的德育氛围，抓好大学生思想道德建设，切实加强班集体建设，在学生中形成爱党爱国爱校、关心集体、尊敬师长、勤奋学习、团结互动、遵纪守法、感恩社会的良好观念和行为习惯。</w:t>
      </w:r>
      <w:r>
        <w:rPr>
          <w:rFonts w:hint="eastAsia" w:ascii="仿宋_GB2312" w:hAnsi="仿宋_GB2312" w:eastAsia="仿宋_GB2312" w:cs="仿宋_GB2312"/>
          <w:sz w:val="28"/>
          <w:szCs w:val="28"/>
          <w:lang w:val="en-US" w:eastAsia="zh-CN"/>
        </w:rPr>
        <w:t>2023年，学院举办全院性思政教育活动13项（表1-7），各二级学院举办各类思政教育活动167次，157918人次学生参与活动（表1-8）。</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9"/>
        <w:rPr>
          <w:rFonts w:ascii="宋体" w:hAnsi="宋体" w:eastAsia="宋体" w:cs="宋体"/>
          <w:sz w:val="24"/>
          <w:szCs w:val="24"/>
        </w:rPr>
      </w:pPr>
      <w:r>
        <w:rPr>
          <w:rFonts w:ascii="宋体" w:hAnsi="宋体" w:eastAsia="宋体" w:cs="宋体"/>
          <w:sz w:val="24"/>
          <w:szCs w:val="24"/>
        </w:rPr>
        <w:drawing>
          <wp:inline distT="0" distB="0" distL="114300" distR="114300">
            <wp:extent cx="4003675" cy="2670175"/>
            <wp:effectExtent l="0" t="0" r="15875" b="15875"/>
            <wp:docPr id="20"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descr="IMG_256"/>
                    <pic:cNvPicPr>
                      <a:picLocks noChangeAspect="1"/>
                    </pic:cNvPicPr>
                  </pic:nvPicPr>
                  <pic:blipFill>
                    <a:blip r:embed="rId45"/>
                    <a:stretch>
                      <a:fillRect/>
                    </a:stretch>
                  </pic:blipFill>
                  <pic:spPr>
                    <a:xfrm>
                      <a:off x="0" y="0"/>
                      <a:ext cx="4003675" cy="267017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2"/>
        <w:rPr>
          <w:rFonts w:hint="eastAsia" w:ascii="宋体" w:hAnsi="宋体" w:eastAsia="宋体" w:cs="宋体"/>
          <w:sz w:val="24"/>
          <w:szCs w:val="24"/>
          <w:lang w:val="en-US" w:eastAsia="zh-CN"/>
        </w:rPr>
      </w:pPr>
      <w:bookmarkStart w:id="162" w:name="_Toc17421"/>
      <w:bookmarkStart w:id="163" w:name="_Toc25865"/>
      <w:bookmarkStart w:id="164" w:name="_Toc10730"/>
      <w:r>
        <w:rPr>
          <w:rFonts w:hint="eastAsia" w:ascii="仿宋_GB2312" w:hAnsi="宋体" w:eastAsia="仿宋_GB2312" w:cs="Times New Roman"/>
          <w:b/>
          <w:bCs/>
          <w:kern w:val="2"/>
          <w:sz w:val="24"/>
          <w:szCs w:val="24"/>
          <w:lang w:val="en-US" w:eastAsia="zh-CN" w:bidi="ar-SA"/>
        </w:rPr>
        <w:t>图1-11 “缅怀革命先烈，传承红色基因”清明祭英烈活动</w:t>
      </w:r>
      <w:bookmarkEnd w:id="162"/>
      <w:bookmarkEnd w:id="163"/>
      <w:bookmarkEnd w:id="164"/>
    </w:p>
    <w:p>
      <w:pPr>
        <w:keepNext w:val="0"/>
        <w:keepLines w:val="0"/>
        <w:pageBreakBefore w:val="0"/>
        <w:widowControl w:val="0"/>
        <w:kinsoku/>
        <w:wordWrap/>
        <w:overflowPunct/>
        <w:topLinePunct w:val="0"/>
        <w:autoSpaceDE/>
        <w:autoSpaceDN/>
        <w:bidi w:val="0"/>
        <w:adjustRightInd/>
        <w:snapToGrid/>
        <w:spacing w:before="0" w:beforeLines="50"/>
        <w:jc w:val="center"/>
        <w:textAlignment w:val="auto"/>
        <w:outlineLvl w:val="1"/>
        <w:rPr>
          <w:rFonts w:hint="eastAsia" w:ascii="仿宋_GB2312" w:hAnsi="仿宋_GB2312" w:eastAsia="仿宋_GB2312" w:cs="仿宋_GB2312"/>
          <w:b/>
          <w:bCs/>
          <w:lang w:val="en-US" w:eastAsia="zh-CN"/>
        </w:rPr>
      </w:pPr>
      <w:bookmarkStart w:id="165" w:name="_Toc8132"/>
      <w:bookmarkStart w:id="166" w:name="_Toc19093"/>
      <w:bookmarkStart w:id="167" w:name="_Toc27038"/>
      <w:bookmarkStart w:id="168" w:name="_Toc24551"/>
      <w:r>
        <w:rPr>
          <w:rFonts w:hint="eastAsia" w:ascii="仿宋_GB2312" w:hAnsi="仿宋_GB2312" w:eastAsia="仿宋_GB2312" w:cs="仿宋_GB2312"/>
          <w:b/>
          <w:bCs/>
          <w:sz w:val="24"/>
          <w:szCs w:val="24"/>
          <w:lang w:val="en-US" w:eastAsia="zh-CN"/>
        </w:rPr>
        <w:t>表1-7  2023年全院性思政教育活动一览表</w:t>
      </w:r>
      <w:bookmarkEnd w:id="165"/>
      <w:bookmarkEnd w:id="166"/>
      <w:bookmarkEnd w:id="167"/>
      <w:bookmarkEnd w:id="168"/>
    </w:p>
    <w:tbl>
      <w:tblPr>
        <w:tblStyle w:val="17"/>
        <w:tblW w:w="80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1256"/>
        <w:gridCol w:w="4032"/>
        <w:gridCol w:w="17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jc w:val="center"/>
        </w:trPr>
        <w:tc>
          <w:tcPr>
            <w:tcW w:w="1080" w:type="dxa"/>
            <w:tcBorders>
              <w:top w:val="single" w:color="000000" w:sz="12"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bCs w:val="0"/>
                <w:kern w:val="2"/>
                <w:sz w:val="21"/>
                <w:szCs w:val="21"/>
                <w:lang w:val="en-US" w:eastAsia="zh-CN" w:bidi="ar-SA"/>
              </w:rPr>
            </w:pPr>
            <w:r>
              <w:rPr>
                <w:rFonts w:hint="eastAsia" w:ascii="仿宋_GB2312" w:hAnsi="仿宋_GB2312" w:eastAsia="仿宋_GB2312" w:cs="仿宋_GB2312"/>
                <w:b/>
                <w:bCs w:val="0"/>
                <w:kern w:val="2"/>
                <w:sz w:val="21"/>
                <w:szCs w:val="21"/>
                <w:lang w:val="en-US" w:eastAsia="zh-CN" w:bidi="ar-SA"/>
              </w:rPr>
              <w:t>序号</w:t>
            </w:r>
          </w:p>
        </w:tc>
        <w:tc>
          <w:tcPr>
            <w:tcW w:w="1256"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仿宋_GB2312" w:eastAsia="仿宋_GB2312" w:cs="仿宋_GB2312"/>
                <w:b/>
                <w:bCs w:val="0"/>
                <w:kern w:val="2"/>
                <w:sz w:val="21"/>
                <w:szCs w:val="21"/>
                <w:lang w:val="en-US" w:eastAsia="zh-CN" w:bidi="ar-SA"/>
              </w:rPr>
            </w:pPr>
            <w:r>
              <w:rPr>
                <w:rFonts w:hint="eastAsia" w:ascii="仿宋_GB2312" w:hAnsi="仿宋_GB2312" w:eastAsia="仿宋_GB2312" w:cs="仿宋_GB2312"/>
                <w:b/>
                <w:bCs w:val="0"/>
                <w:kern w:val="2"/>
                <w:sz w:val="21"/>
                <w:szCs w:val="21"/>
                <w:lang w:val="en-US" w:eastAsia="zh-CN" w:bidi="ar-SA"/>
              </w:rPr>
              <w:t>类别</w:t>
            </w:r>
          </w:p>
        </w:tc>
        <w:tc>
          <w:tcPr>
            <w:tcW w:w="4032"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仿宋_GB2312" w:eastAsia="仿宋_GB2312" w:cs="仿宋_GB2312"/>
                <w:b/>
                <w:bCs w:val="0"/>
                <w:kern w:val="2"/>
                <w:sz w:val="21"/>
                <w:szCs w:val="21"/>
                <w:lang w:val="en-US" w:eastAsia="zh-CN" w:bidi="ar-SA"/>
              </w:rPr>
            </w:pPr>
            <w:r>
              <w:rPr>
                <w:rFonts w:hint="eastAsia" w:ascii="仿宋_GB2312" w:hAnsi="仿宋_GB2312" w:eastAsia="仿宋_GB2312" w:cs="仿宋_GB2312"/>
                <w:b/>
                <w:bCs w:val="0"/>
                <w:kern w:val="2"/>
                <w:sz w:val="21"/>
                <w:szCs w:val="21"/>
                <w:lang w:val="en-US" w:eastAsia="zh-CN" w:bidi="ar-SA"/>
              </w:rPr>
              <w:t>名称</w:t>
            </w:r>
          </w:p>
        </w:tc>
        <w:tc>
          <w:tcPr>
            <w:tcW w:w="1707" w:type="dxa"/>
            <w:tcBorders>
              <w:top w:val="single" w:color="000000" w:sz="12" w:space="0"/>
              <w:left w:val="single" w:color="000000" w:sz="4" w:space="0"/>
              <w:bottom w:val="single" w:color="000000" w:sz="4" w:space="0"/>
              <w:right w:val="single" w:color="000000" w:sz="12" w:space="0"/>
            </w:tcBorders>
            <w:shd w:val="clear" w:color="auto" w:fill="auto"/>
            <w:vAlign w:val="center"/>
          </w:tcPr>
          <w:p>
            <w:pPr>
              <w:jc w:val="center"/>
              <w:outlineLvl w:val="9"/>
              <w:rPr>
                <w:rFonts w:hint="default" w:ascii="仿宋_GB2312" w:hAnsi="仿宋_GB2312" w:eastAsia="仿宋_GB2312" w:cs="仿宋_GB2312"/>
                <w:b/>
                <w:bCs w:val="0"/>
                <w:kern w:val="2"/>
                <w:sz w:val="21"/>
                <w:szCs w:val="21"/>
                <w:lang w:val="en-US" w:eastAsia="zh-CN" w:bidi="ar-SA"/>
              </w:rPr>
            </w:pPr>
            <w:r>
              <w:rPr>
                <w:rFonts w:hint="eastAsia" w:ascii="仿宋_GB2312" w:hAnsi="仿宋_GB2312" w:eastAsia="仿宋_GB2312" w:cs="仿宋_GB2312"/>
                <w:b/>
                <w:bCs w:val="0"/>
                <w:kern w:val="2"/>
                <w:sz w:val="21"/>
                <w:szCs w:val="21"/>
                <w:lang w:val="en-US" w:eastAsia="zh-CN" w:bidi="ar-SA"/>
              </w:rPr>
              <w:t>举办部门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080"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1</w:t>
            </w:r>
          </w:p>
        </w:tc>
        <w:tc>
          <w:tcPr>
            <w:tcW w:w="125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政治素养</w:t>
            </w:r>
          </w:p>
        </w:tc>
        <w:tc>
          <w:tcPr>
            <w:tcW w:w="4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收看“奋斗青春号”大思政课</w:t>
            </w:r>
          </w:p>
        </w:tc>
        <w:tc>
          <w:tcPr>
            <w:tcW w:w="1707"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default"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学生工作部（处）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080"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w:t>
            </w:r>
          </w:p>
        </w:tc>
        <w:tc>
          <w:tcPr>
            <w:tcW w:w="1256" w:type="dxa"/>
            <w:vMerge w:val="continue"/>
            <w:tcBorders>
              <w:left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Cs/>
                <w:kern w:val="2"/>
                <w:sz w:val="21"/>
                <w:szCs w:val="21"/>
                <w:lang w:val="en-US" w:eastAsia="zh-CN" w:bidi="ar-SA"/>
              </w:rPr>
            </w:pPr>
          </w:p>
        </w:tc>
        <w:tc>
          <w:tcPr>
            <w:tcW w:w="4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湖南省大学生开学第一课</w:t>
            </w:r>
          </w:p>
        </w:tc>
        <w:tc>
          <w:tcPr>
            <w:tcW w:w="1707"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学生工作部（处）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3</w:t>
            </w:r>
          </w:p>
        </w:tc>
        <w:tc>
          <w:tcPr>
            <w:tcW w:w="1256" w:type="dxa"/>
            <w:vMerge w:val="continue"/>
            <w:tcBorders>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Cs/>
                <w:kern w:val="2"/>
                <w:sz w:val="21"/>
                <w:szCs w:val="21"/>
                <w:lang w:val="en-US" w:eastAsia="zh-CN" w:bidi="ar-SA"/>
              </w:rPr>
            </w:pPr>
          </w:p>
        </w:tc>
        <w:tc>
          <w:tcPr>
            <w:tcW w:w="4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大型原创实景式移动思政节目“为时代育新人”系列</w:t>
            </w:r>
          </w:p>
        </w:tc>
        <w:tc>
          <w:tcPr>
            <w:tcW w:w="1707"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学生工作部（处）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080"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4</w:t>
            </w:r>
          </w:p>
        </w:tc>
        <w:tc>
          <w:tcPr>
            <w:tcW w:w="125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法制安全</w:t>
            </w:r>
          </w:p>
        </w:tc>
        <w:tc>
          <w:tcPr>
            <w:tcW w:w="4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“防范传销进校园宣讲教育活动</w:t>
            </w:r>
          </w:p>
        </w:tc>
        <w:tc>
          <w:tcPr>
            <w:tcW w:w="1707"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学生工作部（处）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080"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5</w:t>
            </w:r>
          </w:p>
        </w:tc>
        <w:tc>
          <w:tcPr>
            <w:tcW w:w="1256" w:type="dxa"/>
            <w:vMerge w:val="continue"/>
            <w:tcBorders>
              <w:left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Cs/>
                <w:kern w:val="2"/>
                <w:sz w:val="21"/>
                <w:szCs w:val="21"/>
                <w:lang w:val="en-US" w:eastAsia="zh-CN" w:bidi="ar-SA"/>
              </w:rPr>
            </w:pPr>
          </w:p>
        </w:tc>
        <w:tc>
          <w:tcPr>
            <w:tcW w:w="4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“学宪法 讲宪法”系列活动</w:t>
            </w:r>
          </w:p>
        </w:tc>
        <w:tc>
          <w:tcPr>
            <w:tcW w:w="1707"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学生工作部（处）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080"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6</w:t>
            </w:r>
          </w:p>
        </w:tc>
        <w:tc>
          <w:tcPr>
            <w:tcW w:w="1256" w:type="dxa"/>
            <w:vMerge w:val="continue"/>
            <w:tcBorders>
              <w:left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Cs/>
                <w:kern w:val="2"/>
                <w:sz w:val="21"/>
                <w:szCs w:val="21"/>
                <w:lang w:val="en-US" w:eastAsia="zh-CN" w:bidi="ar-SA"/>
              </w:rPr>
            </w:pPr>
          </w:p>
        </w:tc>
        <w:tc>
          <w:tcPr>
            <w:tcW w:w="4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新修订的《反间谍法》学习教育活动”</w:t>
            </w:r>
          </w:p>
        </w:tc>
        <w:tc>
          <w:tcPr>
            <w:tcW w:w="1707"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学生工作部（处）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080"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7</w:t>
            </w:r>
          </w:p>
        </w:tc>
        <w:tc>
          <w:tcPr>
            <w:tcW w:w="1256" w:type="dxa"/>
            <w:vMerge w:val="continue"/>
            <w:tcBorders>
              <w:left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Cs/>
                <w:kern w:val="2"/>
                <w:sz w:val="21"/>
                <w:szCs w:val="21"/>
                <w:lang w:val="en-US" w:eastAsia="zh-CN" w:bidi="ar-SA"/>
              </w:rPr>
            </w:pPr>
          </w:p>
        </w:tc>
        <w:tc>
          <w:tcPr>
            <w:tcW w:w="4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“和谐网络你我共享,电信诈骗你我共防”</w:t>
            </w:r>
          </w:p>
        </w:tc>
        <w:tc>
          <w:tcPr>
            <w:tcW w:w="1707"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学生工作部（处）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080"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8</w:t>
            </w:r>
          </w:p>
        </w:tc>
        <w:tc>
          <w:tcPr>
            <w:tcW w:w="1256" w:type="dxa"/>
            <w:vMerge w:val="continue"/>
            <w:tcBorders>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Cs/>
                <w:kern w:val="2"/>
                <w:sz w:val="21"/>
                <w:szCs w:val="21"/>
                <w:lang w:val="en-US" w:eastAsia="zh-CN" w:bidi="ar-SA"/>
              </w:rPr>
            </w:pPr>
          </w:p>
        </w:tc>
        <w:tc>
          <w:tcPr>
            <w:tcW w:w="4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离岛免税“套代购”反走私进校园活动</w:t>
            </w:r>
          </w:p>
        </w:tc>
        <w:tc>
          <w:tcPr>
            <w:tcW w:w="1707"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学生工作部（处）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080"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9</w:t>
            </w:r>
          </w:p>
        </w:tc>
        <w:tc>
          <w:tcPr>
            <w:tcW w:w="1256"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感恩教育</w:t>
            </w:r>
          </w:p>
        </w:tc>
        <w:tc>
          <w:tcPr>
            <w:tcW w:w="4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举办了学校2023届学生毕业典礼</w:t>
            </w:r>
          </w:p>
        </w:tc>
        <w:tc>
          <w:tcPr>
            <w:tcW w:w="1707"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学生工作部（处）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default"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10</w:t>
            </w:r>
          </w:p>
        </w:tc>
        <w:tc>
          <w:tcPr>
            <w:tcW w:w="1256" w:type="dxa"/>
            <w:vMerge w:val="continue"/>
            <w:tcBorders>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Cs/>
                <w:kern w:val="2"/>
                <w:sz w:val="21"/>
                <w:szCs w:val="21"/>
                <w:lang w:val="en-US" w:eastAsia="zh-CN" w:bidi="ar-SA"/>
              </w:rPr>
            </w:pPr>
          </w:p>
        </w:tc>
        <w:tc>
          <w:tcPr>
            <w:tcW w:w="4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“躬耕教坛，强国有我”第39个教师节学生思想政治教育系列活动</w:t>
            </w:r>
          </w:p>
        </w:tc>
        <w:tc>
          <w:tcPr>
            <w:tcW w:w="1707"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学生工作部（处）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default"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11</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节水意识</w:t>
            </w:r>
          </w:p>
        </w:tc>
        <w:tc>
          <w:tcPr>
            <w:tcW w:w="4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组织全体学生认真参加“全国节约用水知识大赛”线上答题活动。</w:t>
            </w:r>
          </w:p>
        </w:tc>
        <w:tc>
          <w:tcPr>
            <w:tcW w:w="1707"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学生工作部（处）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080"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default"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12</w:t>
            </w:r>
          </w:p>
        </w:tc>
        <w:tc>
          <w:tcPr>
            <w:tcW w:w="12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健康教育</w:t>
            </w:r>
          </w:p>
        </w:tc>
        <w:tc>
          <w:tcPr>
            <w:tcW w:w="4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“世界艾滋病日”宣传教育活动</w:t>
            </w:r>
          </w:p>
        </w:tc>
        <w:tc>
          <w:tcPr>
            <w:tcW w:w="1707"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default"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后勤保卫处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080" w:type="dxa"/>
            <w:tcBorders>
              <w:top w:val="single" w:color="000000" w:sz="4" w:space="0"/>
              <w:left w:val="single" w:color="000000" w:sz="12" w:space="0"/>
              <w:bottom w:val="single" w:color="000000" w:sz="12" w:space="0"/>
              <w:right w:val="single" w:color="000000" w:sz="4" w:space="0"/>
            </w:tcBorders>
            <w:shd w:val="clear" w:color="auto" w:fill="auto"/>
            <w:vAlign w:val="center"/>
          </w:tcPr>
          <w:p>
            <w:pPr>
              <w:jc w:val="center"/>
              <w:outlineLvl w:val="9"/>
              <w:rPr>
                <w:rFonts w:hint="default"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13</w:t>
            </w:r>
          </w:p>
        </w:tc>
        <w:tc>
          <w:tcPr>
            <w:tcW w:w="1256"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民族团结</w:t>
            </w:r>
          </w:p>
        </w:tc>
        <w:tc>
          <w:tcPr>
            <w:tcW w:w="4032"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民族团结进步宣传月</w:t>
            </w:r>
          </w:p>
        </w:tc>
        <w:tc>
          <w:tcPr>
            <w:tcW w:w="1707" w:type="dxa"/>
            <w:tcBorders>
              <w:top w:val="single" w:color="000000" w:sz="4" w:space="0"/>
              <w:left w:val="single" w:color="000000" w:sz="4" w:space="0"/>
              <w:bottom w:val="single" w:color="000000" w:sz="12" w:space="0"/>
              <w:right w:val="single" w:color="000000" w:sz="12" w:space="0"/>
            </w:tcBorders>
            <w:shd w:val="clear" w:color="auto" w:fill="auto"/>
            <w:vAlign w:val="center"/>
          </w:tcPr>
          <w:p>
            <w:pPr>
              <w:jc w:val="center"/>
              <w:outlineLvl w:val="9"/>
              <w:rPr>
                <w:rFonts w:hint="default"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宣传统战部</w:t>
            </w:r>
          </w:p>
        </w:tc>
      </w:tr>
    </w:tbl>
    <w:p>
      <w:pPr>
        <w:pStyle w:val="1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right"/>
        <w:textAlignment w:val="auto"/>
        <w:outlineLvl w:val="9"/>
        <w:rPr>
          <w:rFonts w:hint="eastAsia"/>
          <w:lang w:val="en-US" w:eastAsia="zh-CN"/>
        </w:rPr>
      </w:pPr>
      <w:r>
        <w:rPr>
          <w:rFonts w:ascii="仿宋_GB2312" w:hAnsi="仿宋_GB2312" w:eastAsia="仿宋_GB2312" w:cs="仿宋_GB2312"/>
          <w:bCs/>
          <w:szCs w:val="21"/>
        </w:rPr>
        <w:t>数据来源：学院</w:t>
      </w:r>
      <w:r>
        <w:rPr>
          <w:rFonts w:hint="eastAsia" w:ascii="仿宋_GB2312" w:hAnsi="仿宋_GB2312" w:eastAsia="仿宋_GB2312" w:cs="仿宋_GB2312"/>
          <w:bCs/>
          <w:szCs w:val="21"/>
          <w:lang w:val="en-US" w:eastAsia="zh-CN"/>
        </w:rPr>
        <w:t>学生工作部（处）</w:t>
      </w:r>
    </w:p>
    <w:p>
      <w:pPr>
        <w:pStyle w:val="16"/>
        <w:keepNext w:val="0"/>
        <w:keepLines w:val="0"/>
        <w:pageBreakBefore w:val="0"/>
        <w:widowControl w:val="0"/>
        <w:kinsoku/>
        <w:wordWrap/>
        <w:overflowPunct/>
        <w:topLinePunct w:val="0"/>
        <w:autoSpaceDE/>
        <w:autoSpaceDN/>
        <w:bidi w:val="0"/>
        <w:adjustRightInd/>
        <w:snapToGrid/>
        <w:spacing w:after="0" w:line="440" w:lineRule="exact"/>
        <w:ind w:left="0" w:leftChars="0" w:firstLine="0" w:firstLineChars="0"/>
        <w:jc w:val="center"/>
        <w:textAlignment w:val="auto"/>
        <w:outlineLvl w:val="1"/>
        <w:rPr>
          <w:rFonts w:hint="eastAsia" w:ascii="仿宋_GB2312" w:hAnsi="仿宋_GB2312" w:eastAsia="仿宋_GB2312" w:cs="仿宋_GB2312"/>
          <w:b/>
          <w:bCs/>
          <w:lang w:val="en-US" w:eastAsia="zh-CN"/>
        </w:rPr>
      </w:pPr>
      <w:bookmarkStart w:id="169" w:name="_Toc10151"/>
      <w:bookmarkStart w:id="170" w:name="_Toc2588"/>
      <w:bookmarkStart w:id="171" w:name="_Toc7254"/>
      <w:bookmarkStart w:id="172" w:name="_Toc20034"/>
      <w:r>
        <w:rPr>
          <w:rFonts w:hint="eastAsia" w:ascii="仿宋_GB2312" w:hAnsi="仿宋_GB2312" w:eastAsia="仿宋_GB2312" w:cs="仿宋_GB2312"/>
          <w:b/>
          <w:bCs/>
          <w:sz w:val="24"/>
          <w:szCs w:val="24"/>
          <w:lang w:val="en-US" w:eastAsia="zh-CN"/>
        </w:rPr>
        <w:t>表1-8 2022-2023学年二级学院举办的思政教育活动汇总表</w:t>
      </w:r>
      <w:bookmarkEnd w:id="169"/>
      <w:bookmarkEnd w:id="170"/>
      <w:bookmarkEnd w:id="171"/>
      <w:bookmarkEnd w:id="172"/>
    </w:p>
    <w:tbl>
      <w:tblPr>
        <w:tblStyle w:val="17"/>
        <w:tblW w:w="8136"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080"/>
        <w:gridCol w:w="3996"/>
        <w:gridCol w:w="1455"/>
        <w:gridCol w:w="1605"/>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jc w:val="center"/>
        </w:trPr>
        <w:tc>
          <w:tcPr>
            <w:tcW w:w="108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序号</w:t>
            </w:r>
          </w:p>
        </w:tc>
        <w:tc>
          <w:tcPr>
            <w:tcW w:w="3996"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项目</w:t>
            </w:r>
          </w:p>
        </w:tc>
        <w:tc>
          <w:tcPr>
            <w:tcW w:w="1455"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次数</w:t>
            </w:r>
          </w:p>
        </w:tc>
        <w:tc>
          <w:tcPr>
            <w:tcW w:w="1605"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人 次</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08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3996"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中华优秀传统文化教育</w:t>
            </w:r>
          </w:p>
        </w:tc>
        <w:tc>
          <w:tcPr>
            <w:tcW w:w="1455"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w:t>
            </w:r>
          </w:p>
        </w:tc>
        <w:tc>
          <w:tcPr>
            <w:tcW w:w="1605"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15924</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08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3996"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职业生涯教育</w:t>
            </w:r>
          </w:p>
        </w:tc>
        <w:tc>
          <w:tcPr>
            <w:tcW w:w="1455"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w:t>
            </w:r>
          </w:p>
        </w:tc>
        <w:tc>
          <w:tcPr>
            <w:tcW w:w="1605"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15760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08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3996"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习近平新时代中国特色社会主义思想教育</w:t>
            </w:r>
          </w:p>
        </w:tc>
        <w:tc>
          <w:tcPr>
            <w:tcW w:w="1455"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24</w:t>
            </w:r>
          </w:p>
        </w:tc>
        <w:tc>
          <w:tcPr>
            <w:tcW w:w="1605"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24647</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08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w:t>
            </w:r>
          </w:p>
        </w:tc>
        <w:tc>
          <w:tcPr>
            <w:tcW w:w="3996"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社会主义核心价值观教育</w:t>
            </w:r>
          </w:p>
        </w:tc>
        <w:tc>
          <w:tcPr>
            <w:tcW w:w="1455"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w:t>
            </w:r>
          </w:p>
        </w:tc>
        <w:tc>
          <w:tcPr>
            <w:tcW w:w="1605"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16060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08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w:t>
            </w:r>
          </w:p>
        </w:tc>
        <w:tc>
          <w:tcPr>
            <w:tcW w:w="3996"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劳动教育</w:t>
            </w:r>
          </w:p>
        </w:tc>
        <w:tc>
          <w:tcPr>
            <w:tcW w:w="1455"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w:t>
            </w:r>
          </w:p>
        </w:tc>
        <w:tc>
          <w:tcPr>
            <w:tcW w:w="1605"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13055</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08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w:t>
            </w:r>
          </w:p>
        </w:tc>
        <w:tc>
          <w:tcPr>
            <w:tcW w:w="3996"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健康教育</w:t>
            </w:r>
          </w:p>
        </w:tc>
        <w:tc>
          <w:tcPr>
            <w:tcW w:w="1455"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w:t>
            </w:r>
          </w:p>
        </w:tc>
        <w:tc>
          <w:tcPr>
            <w:tcW w:w="1605"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13824</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08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w:t>
            </w:r>
          </w:p>
        </w:tc>
        <w:tc>
          <w:tcPr>
            <w:tcW w:w="3996"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国家安全教育</w:t>
            </w:r>
          </w:p>
        </w:tc>
        <w:tc>
          <w:tcPr>
            <w:tcW w:w="1455"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w:t>
            </w:r>
          </w:p>
        </w:tc>
        <w:tc>
          <w:tcPr>
            <w:tcW w:w="1605"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10534</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08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w:t>
            </w:r>
          </w:p>
        </w:tc>
        <w:tc>
          <w:tcPr>
            <w:tcW w:w="3996"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法制教育</w:t>
            </w:r>
          </w:p>
        </w:tc>
        <w:tc>
          <w:tcPr>
            <w:tcW w:w="1455"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w:t>
            </w:r>
          </w:p>
        </w:tc>
        <w:tc>
          <w:tcPr>
            <w:tcW w:w="1605"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6951</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08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w:t>
            </w:r>
          </w:p>
        </w:tc>
        <w:tc>
          <w:tcPr>
            <w:tcW w:w="3996"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爱国主义教育</w:t>
            </w:r>
          </w:p>
        </w:tc>
        <w:tc>
          <w:tcPr>
            <w:tcW w:w="1455"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w:t>
            </w:r>
          </w:p>
        </w:tc>
        <w:tc>
          <w:tcPr>
            <w:tcW w:w="1605"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10177</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08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w:t>
            </w:r>
          </w:p>
        </w:tc>
        <w:tc>
          <w:tcPr>
            <w:tcW w:w="3996"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“四史”教育</w:t>
            </w:r>
          </w:p>
        </w:tc>
        <w:tc>
          <w:tcPr>
            <w:tcW w:w="1455"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w:t>
            </w:r>
          </w:p>
        </w:tc>
        <w:tc>
          <w:tcPr>
            <w:tcW w:w="1605"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1430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1080"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w:t>
            </w:r>
          </w:p>
        </w:tc>
        <w:tc>
          <w:tcPr>
            <w:tcW w:w="3996"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其 它</w:t>
            </w:r>
          </w:p>
        </w:tc>
        <w:tc>
          <w:tcPr>
            <w:tcW w:w="1455"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34</w:t>
            </w:r>
          </w:p>
        </w:tc>
        <w:tc>
          <w:tcPr>
            <w:tcW w:w="1605"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29556</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5076" w:type="dxa"/>
            <w:gridSpan w:val="2"/>
            <w:tcBorders>
              <w:tl2br w:val="nil"/>
              <w:tr2bl w:val="nil"/>
            </w:tcBorders>
            <w:shd w:val="clear" w:color="auto" w:fill="auto"/>
            <w:vAlign w:val="center"/>
          </w:tcPr>
          <w:p>
            <w:pPr>
              <w:jc w:val="center"/>
              <w:outlineLvl w:val="9"/>
              <w:rPr>
                <w:rFonts w:hint="eastAsia"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合 计</w:t>
            </w:r>
          </w:p>
        </w:tc>
        <w:tc>
          <w:tcPr>
            <w:tcW w:w="1455"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167</w:t>
            </w:r>
          </w:p>
        </w:tc>
        <w:tc>
          <w:tcPr>
            <w:tcW w:w="1605" w:type="dxa"/>
            <w:tcBorders>
              <w:tl2br w:val="nil"/>
              <w:tr2bl w:val="nil"/>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157918</w:t>
            </w:r>
          </w:p>
        </w:tc>
      </w:tr>
    </w:tbl>
    <w:p>
      <w:pPr>
        <w:jc w:val="right"/>
        <w:outlineLvl w:val="9"/>
        <w:rPr>
          <w:rFonts w:hint="default"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数据来源：学院人才培养状态数据采集与管理平台</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color w:val="000000"/>
          <w:kern w:val="0"/>
          <w:sz w:val="28"/>
          <w:szCs w:val="28"/>
          <w:lang w:val="en-US" w:eastAsia="zh-CN" w:bidi="ar"/>
        </w:rPr>
      </w:pPr>
      <w:r>
        <w:rPr>
          <w:rFonts w:hint="eastAsia" w:ascii="仿宋_GB2312" w:hAnsi="Times New Roman" w:eastAsia="仿宋_GB2312" w:cs="Times New Roman"/>
          <w:kern w:val="2"/>
          <w:sz w:val="28"/>
          <w:szCs w:val="28"/>
          <w:lang w:val="en-US" w:eastAsia="zh-CN" w:bidi="ar-SA"/>
        </w:rPr>
        <w:t>学院落实习近平总书记关于民族团结的指示：“像爱护自己的眼睛一样爱护民族团结，像珍视自己的生命一样珍视民族团结，像石榴籽那样紧紧抱在一起”，不断加强民族团结教育，形成了多民族学生和谐共处、交流交融、共同进步的良好局面。2023年，为铸牢中华民族共同体意识，推进各民族交往交流交融，营造良好校风与学风，助力和谐美丽校园建设，学院组织开展了2022年度民族团结进步工作“先进班级”和“优秀学生”评选活动、“民族团结进步宣传月”系列活动（见图1-12），举办了学生第十三届、教职工第七届田径运动会暨民族团结运动会（图1-13、14）。学院因民族团结工作成绩突出，获评</w:t>
      </w:r>
      <w:r>
        <w:rPr>
          <w:rFonts w:hint="eastAsia" w:ascii="仿宋_GB2312" w:hAnsi="仿宋_GB2312" w:eastAsia="仿宋_GB2312" w:cs="仿宋_GB2312"/>
          <w:color w:val="000000"/>
          <w:kern w:val="0"/>
          <w:sz w:val="28"/>
          <w:szCs w:val="28"/>
          <w:lang w:val="en-US" w:eastAsia="zh-CN" w:bidi="ar"/>
        </w:rPr>
        <w:t>湖南省“铸牢中华民族共同体意识教育示范校”。</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50" w:line="240" w:lineRule="auto"/>
        <w:jc w:val="center"/>
        <w:textAlignment w:val="auto"/>
        <w:outlineLvl w:val="9"/>
        <w:rPr>
          <w:rFonts w:hint="default" w:ascii="仿宋_GB2312" w:hAnsi="仿宋_GB2312" w:eastAsia="仿宋_GB2312" w:cs="仿宋_GB2312"/>
          <w:color w:val="000000"/>
          <w:kern w:val="0"/>
          <w:sz w:val="28"/>
          <w:szCs w:val="28"/>
          <w:lang w:val="en-US" w:eastAsia="zh-CN" w:bidi="ar"/>
        </w:rPr>
      </w:pPr>
      <w:r>
        <w:rPr>
          <w:rFonts w:hint="default" w:ascii="仿宋_GB2312" w:hAnsi="仿宋_GB2312" w:eastAsia="仿宋_GB2312" w:cs="仿宋_GB2312"/>
          <w:color w:val="000000"/>
          <w:kern w:val="0"/>
          <w:sz w:val="28"/>
          <w:szCs w:val="28"/>
          <w:lang w:val="en-US" w:eastAsia="zh-CN" w:bidi="ar"/>
        </w:rPr>
        <w:drawing>
          <wp:inline distT="0" distB="0" distL="114300" distR="114300">
            <wp:extent cx="4476115" cy="2519045"/>
            <wp:effectExtent l="0" t="0" r="635" b="14605"/>
            <wp:docPr id="60" name="图片 60" descr="马克思主义学院开展“铸牢中华民族共同体意识教育”思政课教学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马克思主义学院开展“铸牢中华民族共同体意识教育”思政课教学1"/>
                    <pic:cNvPicPr>
                      <a:picLocks noChangeAspect="1"/>
                    </pic:cNvPicPr>
                  </pic:nvPicPr>
                  <pic:blipFill>
                    <a:blip r:embed="rId46"/>
                    <a:srcRect l="9180" r="8842"/>
                    <a:stretch>
                      <a:fillRect/>
                    </a:stretch>
                  </pic:blipFill>
                  <pic:spPr>
                    <a:xfrm>
                      <a:off x="0" y="0"/>
                      <a:ext cx="4476115" cy="2519045"/>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2"/>
        <w:rPr>
          <w:rFonts w:hint="default" w:ascii="仿宋_GB2312" w:hAnsi="仿宋_GB2312" w:eastAsia="仿宋_GB2312" w:cs="仿宋_GB2312"/>
          <w:color w:val="000000"/>
          <w:kern w:val="0"/>
          <w:sz w:val="28"/>
          <w:szCs w:val="28"/>
          <w:lang w:val="en-US" w:eastAsia="zh-CN" w:bidi="ar"/>
        </w:rPr>
      </w:pPr>
      <w:bookmarkStart w:id="173" w:name="_Toc24982"/>
      <w:bookmarkStart w:id="174" w:name="_Toc14916"/>
      <w:bookmarkStart w:id="175" w:name="_Toc30831"/>
      <w:r>
        <w:rPr>
          <w:rFonts w:hint="eastAsia" w:ascii="仿宋_GB2312" w:hAnsi="宋体" w:eastAsia="仿宋_GB2312" w:cs="Times New Roman"/>
          <w:b/>
          <w:bCs/>
          <w:kern w:val="2"/>
          <w:sz w:val="24"/>
          <w:szCs w:val="24"/>
          <w:lang w:val="en-US" w:eastAsia="zh-CN" w:bidi="ar-SA"/>
        </w:rPr>
        <w:t>图1-12 “铸牢中华民族共同体意识教育”思政课</w:t>
      </w:r>
      <w:bookmarkEnd w:id="173"/>
      <w:bookmarkEnd w:id="174"/>
      <w:bookmarkEnd w:id="175"/>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ascii="宋体" w:hAnsi="宋体" w:eastAsia="宋体" w:cs="宋体"/>
          <w:sz w:val="24"/>
          <w:szCs w:val="24"/>
        </w:rPr>
      </w:pPr>
      <w:bookmarkStart w:id="176" w:name="_Toc797"/>
      <w:r>
        <w:rPr>
          <w:rFonts w:ascii="宋体" w:hAnsi="宋体" w:eastAsia="宋体" w:cs="宋体"/>
          <w:sz w:val="24"/>
          <w:szCs w:val="24"/>
        </w:rPr>
        <w:drawing>
          <wp:inline distT="0" distB="0" distL="114300" distR="114300">
            <wp:extent cx="4264025" cy="2843530"/>
            <wp:effectExtent l="0" t="0" r="3175" b="13970"/>
            <wp:docPr id="5"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56"/>
                    <pic:cNvPicPr>
                      <a:picLocks noChangeAspect="1"/>
                    </pic:cNvPicPr>
                  </pic:nvPicPr>
                  <pic:blipFill>
                    <a:blip r:embed="rId47"/>
                    <a:stretch>
                      <a:fillRect/>
                    </a:stretch>
                  </pic:blipFill>
                  <pic:spPr>
                    <a:xfrm>
                      <a:off x="0" y="0"/>
                      <a:ext cx="4264025" cy="284353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2"/>
        <w:rPr>
          <w:rFonts w:hint="eastAsia" w:ascii="仿宋_GB2312" w:hAnsi="宋体" w:eastAsia="仿宋_GB2312" w:cs="Times New Roman"/>
          <w:b/>
          <w:bCs/>
          <w:kern w:val="2"/>
          <w:sz w:val="24"/>
          <w:szCs w:val="24"/>
          <w:lang w:val="en-US" w:eastAsia="zh-CN" w:bidi="ar-SA"/>
        </w:rPr>
      </w:pPr>
      <w:bookmarkStart w:id="177" w:name="_Toc23870"/>
      <w:bookmarkStart w:id="178" w:name="_Toc25944"/>
      <w:bookmarkStart w:id="179" w:name="_Toc7786"/>
      <w:r>
        <w:rPr>
          <w:rFonts w:hint="eastAsia" w:ascii="仿宋_GB2312" w:hAnsi="宋体" w:eastAsia="仿宋_GB2312" w:cs="Times New Roman"/>
          <w:b/>
          <w:bCs/>
          <w:kern w:val="2"/>
          <w:sz w:val="24"/>
          <w:szCs w:val="24"/>
          <w:lang w:val="en-US" w:eastAsia="zh-CN" w:bidi="ar-SA"/>
        </w:rPr>
        <w:t>图1-13 民族团结运动会上学生表演团体操</w:t>
      </w:r>
      <w:bookmarkEnd w:id="177"/>
      <w:bookmarkEnd w:id="178"/>
      <w:bookmarkEnd w:id="179"/>
    </w:p>
    <w:bookmarkEnd w:id="176"/>
    <w:p>
      <w:pPr>
        <w:keepNext w:val="0"/>
        <w:keepLines w:val="0"/>
        <w:pageBreakBefore w:val="0"/>
        <w:widowControl w:val="0"/>
        <w:tabs>
          <w:tab w:val="left" w:pos="958"/>
          <w:tab w:val="left" w:pos="1078"/>
        </w:tabs>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仿宋" w:cs="Times New Roman"/>
          <w:sz w:val="32"/>
          <w:szCs w:val="32"/>
          <w:highlight w:val="none"/>
          <w:lang w:val="en-US" w:eastAsia="zh-CN"/>
        </w:rPr>
      </w:pPr>
      <w:r>
        <w:rPr>
          <w:rFonts w:hint="default" w:ascii="Times New Roman" w:hAnsi="Times New Roman" w:eastAsia="仿宋" w:cs="Times New Roman"/>
          <w:sz w:val="32"/>
          <w:szCs w:val="32"/>
          <w:highlight w:val="none"/>
          <w:lang w:val="en-US" w:eastAsia="zh-CN"/>
        </w:rPr>
        <w:drawing>
          <wp:inline distT="0" distB="0" distL="114300" distR="114300">
            <wp:extent cx="4268470" cy="2839085"/>
            <wp:effectExtent l="0" t="0" r="17780" b="18415"/>
            <wp:docPr id="35" name="图片 35" descr="99db8e3918e91dd620de8a0976fb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99db8e3918e91dd620de8a0976fb523"/>
                    <pic:cNvPicPr>
                      <a:picLocks noChangeAspect="1"/>
                    </pic:cNvPicPr>
                  </pic:nvPicPr>
                  <pic:blipFill>
                    <a:blip r:embed="rId48"/>
                    <a:stretch>
                      <a:fillRect/>
                    </a:stretch>
                  </pic:blipFill>
                  <pic:spPr>
                    <a:xfrm>
                      <a:off x="0" y="0"/>
                      <a:ext cx="4268470" cy="2839085"/>
                    </a:xfrm>
                    <a:prstGeom prst="rect">
                      <a:avLst/>
                    </a:prstGeom>
                  </pic:spPr>
                </pic:pic>
              </a:graphicData>
            </a:graphic>
          </wp:inline>
        </w:drawing>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240" w:lineRule="auto"/>
        <w:jc w:val="center"/>
        <w:textAlignment w:val="auto"/>
        <w:outlineLvl w:val="2"/>
        <w:rPr>
          <w:rFonts w:hint="default" w:ascii="Times New Roman" w:hAnsi="Times New Roman" w:eastAsia="仿宋" w:cs="Times New Roman"/>
          <w:sz w:val="32"/>
          <w:szCs w:val="32"/>
          <w:highlight w:val="none"/>
          <w:lang w:val="en-US" w:eastAsia="zh-CN"/>
        </w:rPr>
      </w:pPr>
      <w:bookmarkStart w:id="180" w:name="_Toc22329"/>
      <w:bookmarkStart w:id="181" w:name="_Toc8230"/>
      <w:bookmarkStart w:id="182" w:name="_Toc29230"/>
      <w:r>
        <w:rPr>
          <w:rFonts w:hint="eastAsia" w:ascii="仿宋_GB2312" w:hAnsi="宋体" w:eastAsia="仿宋_GB2312" w:cs="Times New Roman"/>
          <w:b/>
          <w:bCs/>
          <w:kern w:val="2"/>
          <w:sz w:val="24"/>
          <w:szCs w:val="24"/>
          <w:lang w:val="en-US" w:eastAsia="zh-CN" w:bidi="ar-SA"/>
        </w:rPr>
        <w:t>图1-14 民族团结运动会上藏族学生表演民族舞蹈</w:t>
      </w:r>
      <w:bookmarkEnd w:id="180"/>
      <w:bookmarkEnd w:id="181"/>
      <w:bookmarkEnd w:id="182"/>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0"/>
        <w:rPr>
          <w:rFonts w:hint="default" w:eastAsia="仿宋_GB2312"/>
          <w:b/>
          <w:bCs/>
          <w:sz w:val="28"/>
          <w:szCs w:val="28"/>
          <w:lang w:eastAsia="zh-CN"/>
        </w:rPr>
      </w:pPr>
      <w:bookmarkStart w:id="183" w:name="_Toc24056"/>
      <w:bookmarkStart w:id="184" w:name="_Toc2870"/>
      <w:bookmarkStart w:id="185" w:name="_Toc29922"/>
      <w:bookmarkStart w:id="186" w:name="_Toc12168"/>
      <w:bookmarkStart w:id="187" w:name="_Toc14775"/>
      <w:r>
        <w:rPr>
          <w:rFonts w:hint="default" w:ascii="仿宋_GB2312" w:eastAsia="仿宋_GB2312" w:hAnsiTheme="minorHAnsi" w:cstheme="minorBidi"/>
          <w:b/>
          <w:bCs/>
          <w:kern w:val="2"/>
          <w:sz w:val="28"/>
          <w:szCs w:val="28"/>
          <w:lang w:val="en-US" w:eastAsia="zh-CN" w:bidi="ar-SA"/>
        </w:rPr>
        <w:t xml:space="preserve">1.2.3 </w:t>
      </w:r>
      <w:r>
        <w:rPr>
          <w:rFonts w:hint="default" w:eastAsia="仿宋_GB2312"/>
          <w:b/>
          <w:bCs/>
          <w:sz w:val="28"/>
          <w:szCs w:val="28"/>
          <w:lang w:eastAsia="zh-CN"/>
        </w:rPr>
        <w:t>劳动教育</w:t>
      </w:r>
      <w:bookmarkEnd w:id="183"/>
      <w:bookmarkEnd w:id="184"/>
      <w:bookmarkEnd w:id="185"/>
      <w:bookmarkEnd w:id="186"/>
      <w:bookmarkEnd w:id="187"/>
      <w:bookmarkStart w:id="188" w:name="_Toc12655"/>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9"/>
        <w:rPr>
          <w:rFonts w:hint="default" w:ascii="Times New Roman" w:hAnsi="Times New Roman" w:eastAsia="仿宋_GB2312" w:cs="Times New Roman"/>
          <w:b w:val="0"/>
          <w:bCs w:val="0"/>
          <w:color w:val="000000"/>
          <w:sz w:val="32"/>
          <w:szCs w:val="32"/>
          <w:lang w:val="en-US" w:eastAsia="zh-CN"/>
        </w:rPr>
      </w:pPr>
      <w:r>
        <w:rPr>
          <w:rFonts w:hint="eastAsia" w:ascii="仿宋_GB2312" w:eastAsia="仿宋_GB2312" w:hAnsiTheme="minorHAnsi" w:cstheme="minorBidi"/>
          <w:b/>
          <w:bCs/>
          <w:kern w:val="2"/>
          <w:sz w:val="28"/>
          <w:szCs w:val="28"/>
          <w:lang w:val="en-US" w:eastAsia="zh-CN" w:bidi="ar-SA"/>
        </w:rPr>
        <w:t>（1）</w:t>
      </w:r>
      <w:r>
        <w:rPr>
          <w:rFonts w:hint="eastAsia" w:eastAsia="仿宋_GB2312"/>
          <w:b/>
          <w:bCs/>
          <w:sz w:val="28"/>
          <w:szCs w:val="28"/>
          <w:lang w:val="en-US" w:eastAsia="zh-CN"/>
        </w:rPr>
        <w:t>开展</w:t>
      </w:r>
      <w:r>
        <w:rPr>
          <w:rFonts w:eastAsia="仿宋_GB2312"/>
          <w:b/>
          <w:bCs/>
          <w:sz w:val="28"/>
          <w:szCs w:val="28"/>
        </w:rPr>
        <w:t>劳动教育</w:t>
      </w:r>
      <w:r>
        <w:rPr>
          <w:rFonts w:hint="eastAsia" w:eastAsia="仿宋_GB2312"/>
          <w:b/>
          <w:bCs/>
          <w:sz w:val="28"/>
          <w:szCs w:val="28"/>
          <w:lang w:eastAsia="zh-CN"/>
        </w:rPr>
        <w:t>，</w:t>
      </w:r>
      <w:r>
        <w:rPr>
          <w:rFonts w:hint="eastAsia" w:eastAsia="仿宋_GB2312"/>
          <w:b/>
          <w:bCs/>
          <w:sz w:val="28"/>
          <w:szCs w:val="28"/>
          <w:lang w:val="en-US" w:eastAsia="zh-CN"/>
        </w:rPr>
        <w:t>养成良好习惯</w:t>
      </w:r>
      <w:bookmarkEnd w:id="188"/>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both"/>
        <w:textAlignment w:val="auto"/>
        <w:outlineLvl w:val="9"/>
        <w:rPr>
          <w:rFonts w:hint="default" w:ascii="仿宋_GB2312" w:eastAsia="仿宋_GB2312" w:hAnsiTheme="minorHAnsi" w:cstheme="minorBidi"/>
          <w:b w:val="0"/>
          <w:bCs w:val="0"/>
          <w:kern w:val="2"/>
          <w:sz w:val="28"/>
          <w:szCs w:val="28"/>
          <w:u w:val="none"/>
          <w:lang w:val="en-US" w:eastAsia="zh-CN" w:bidi="ar-SA"/>
        </w:rPr>
      </w:pPr>
      <w:bookmarkStart w:id="189" w:name="_Toc12089"/>
      <w:bookmarkStart w:id="190" w:name="_Toc8431"/>
      <w:bookmarkStart w:id="191" w:name="_Toc2648"/>
      <w:bookmarkStart w:id="192" w:name="_Toc1899"/>
      <w:r>
        <w:rPr>
          <w:rFonts w:hint="eastAsia" w:ascii="仿宋_GB2312" w:eastAsia="仿宋_GB2312" w:hAnsiTheme="minorHAnsi" w:cstheme="minorBidi"/>
          <w:b w:val="0"/>
          <w:bCs w:val="0"/>
          <w:kern w:val="2"/>
          <w:sz w:val="28"/>
          <w:szCs w:val="28"/>
          <w:lang w:val="en-US" w:eastAsia="zh-CN" w:bidi="ar-SA"/>
        </w:rPr>
        <w:t>学院</w:t>
      </w:r>
      <w:r>
        <w:rPr>
          <w:rFonts w:hint="default" w:ascii="仿宋_GB2312" w:eastAsia="仿宋_GB2312" w:hAnsiTheme="minorHAnsi" w:cstheme="minorBidi"/>
          <w:b w:val="0"/>
          <w:bCs w:val="0"/>
          <w:kern w:val="2"/>
          <w:sz w:val="28"/>
          <w:szCs w:val="28"/>
          <w:lang w:val="en-US" w:eastAsia="zh-CN" w:bidi="ar-SA"/>
        </w:rPr>
        <w:t>注重培养学生劳动精神，</w:t>
      </w:r>
      <w:r>
        <w:rPr>
          <w:rFonts w:hint="eastAsia" w:ascii="仿宋_GB2312" w:eastAsia="仿宋_GB2312" w:hAnsiTheme="minorHAnsi" w:cstheme="minorBidi"/>
          <w:b w:val="0"/>
          <w:bCs w:val="0"/>
          <w:kern w:val="2"/>
          <w:sz w:val="28"/>
          <w:szCs w:val="28"/>
          <w:lang w:val="en-US" w:eastAsia="zh-CN" w:bidi="ar-SA"/>
        </w:rPr>
        <w:t>贯彻《中共中央 国务院关于全面加强新时代大中小学劳动教育的意见》，在全体学生中开设《劳动教育》《劳动实践》必修课。学院组织各类课外劳动实践活动，建立校内劳动教育基地8</w:t>
      </w:r>
      <w:r>
        <w:rPr>
          <w:rFonts w:hint="eastAsia" w:ascii="仿宋_GB2312" w:eastAsia="仿宋_GB2312" w:hAnsiTheme="minorHAnsi" w:cstheme="minorBidi"/>
          <w:b w:val="0"/>
          <w:bCs w:val="0"/>
          <w:kern w:val="2"/>
          <w:sz w:val="28"/>
          <w:szCs w:val="28"/>
          <w:u w:val="none"/>
          <w:lang w:val="en-US" w:eastAsia="zh-CN" w:bidi="ar-SA"/>
        </w:rPr>
        <w:t>个</w:t>
      </w:r>
      <w:r>
        <w:rPr>
          <w:rFonts w:hint="eastAsia" w:ascii="仿宋_GB2312" w:eastAsia="仿宋_GB2312" w:hAnsiTheme="minorHAnsi" w:cstheme="minorBidi"/>
          <w:b w:val="0"/>
          <w:bCs w:val="0"/>
          <w:kern w:val="2"/>
          <w:sz w:val="28"/>
          <w:szCs w:val="28"/>
          <w:lang w:val="en-US" w:eastAsia="zh-CN" w:bidi="ar-SA"/>
        </w:rPr>
        <w:t>。</w:t>
      </w:r>
      <w:r>
        <w:rPr>
          <w:rFonts w:hint="default" w:ascii="仿宋_GB2312" w:eastAsia="仿宋_GB2312" w:hAnsiTheme="minorHAnsi" w:cstheme="minorBidi"/>
          <w:b w:val="0"/>
          <w:bCs w:val="0"/>
          <w:kern w:val="2"/>
          <w:sz w:val="28"/>
          <w:szCs w:val="28"/>
          <w:lang w:val="en-US" w:eastAsia="zh-CN" w:bidi="ar-SA"/>
        </w:rPr>
        <w:t>学生负责实验实训场所、教室及寝室的劳动卫生工作</w:t>
      </w:r>
      <w:r>
        <w:rPr>
          <w:rFonts w:hint="eastAsia" w:ascii="仿宋_GB2312" w:eastAsia="仿宋_GB2312" w:hAnsiTheme="minorHAnsi" w:cstheme="minorBidi"/>
          <w:b w:val="0"/>
          <w:bCs w:val="0"/>
          <w:kern w:val="2"/>
          <w:sz w:val="28"/>
          <w:szCs w:val="28"/>
          <w:lang w:val="en-US" w:eastAsia="zh-CN" w:bidi="ar-SA"/>
        </w:rPr>
        <w:t>。开展</w:t>
      </w:r>
      <w:r>
        <w:rPr>
          <w:rFonts w:hint="default" w:ascii="仿宋_GB2312" w:eastAsia="仿宋_GB2312" w:hAnsiTheme="minorHAnsi" w:cstheme="minorBidi"/>
          <w:b w:val="0"/>
          <w:bCs w:val="0"/>
          <w:kern w:val="2"/>
          <w:sz w:val="28"/>
          <w:szCs w:val="28"/>
          <w:lang w:val="en-US" w:eastAsia="zh-CN" w:bidi="ar-SA"/>
        </w:rPr>
        <w:t>文明教室和星级寝室评比，奖励学生劳动成果</w:t>
      </w:r>
      <w:r>
        <w:rPr>
          <w:rFonts w:hint="eastAsia" w:ascii="仿宋_GB2312" w:eastAsia="仿宋_GB2312" w:hAnsiTheme="minorHAnsi" w:cstheme="minorBidi"/>
          <w:b w:val="0"/>
          <w:bCs w:val="0"/>
          <w:kern w:val="2"/>
          <w:sz w:val="28"/>
          <w:szCs w:val="28"/>
          <w:lang w:val="en-US" w:eastAsia="zh-CN" w:bidi="ar-SA"/>
        </w:rPr>
        <w:t>。2021年以来，在邵阳市创建国家文明城市过程中，学校加大对学生劳动卫生教育力度，</w:t>
      </w:r>
      <w:r>
        <w:rPr>
          <w:rFonts w:hint="default" w:ascii="仿宋_GB2312" w:eastAsia="仿宋_GB2312" w:hAnsiTheme="minorHAnsi" w:cstheme="minorBidi"/>
          <w:b w:val="0"/>
          <w:bCs w:val="0"/>
          <w:kern w:val="2"/>
          <w:sz w:val="28"/>
          <w:szCs w:val="28"/>
          <w:lang w:val="en-US" w:eastAsia="zh-CN" w:bidi="ar-SA"/>
        </w:rPr>
        <w:t>经常组织学生开展公益劳动</w:t>
      </w:r>
      <w:r>
        <w:rPr>
          <w:rFonts w:hint="eastAsia" w:ascii="仿宋_GB2312" w:eastAsia="仿宋_GB2312" w:hAnsiTheme="minorHAnsi" w:cstheme="minorBidi"/>
          <w:b w:val="0"/>
          <w:bCs w:val="0"/>
          <w:kern w:val="2"/>
          <w:sz w:val="28"/>
          <w:szCs w:val="28"/>
          <w:lang w:val="en-US" w:eastAsia="zh-CN" w:bidi="ar-SA"/>
        </w:rPr>
        <w:t>、</w:t>
      </w:r>
      <w:r>
        <w:rPr>
          <w:rFonts w:hint="default" w:ascii="仿宋_GB2312" w:eastAsia="仿宋_GB2312" w:hAnsiTheme="minorHAnsi" w:cstheme="minorBidi"/>
          <w:b w:val="0"/>
          <w:bCs w:val="0"/>
          <w:kern w:val="2"/>
          <w:sz w:val="28"/>
          <w:szCs w:val="28"/>
          <w:lang w:val="en-US" w:eastAsia="zh-CN" w:bidi="ar-SA"/>
        </w:rPr>
        <w:t>组织学生拔杂草、清理公共场所卫生死角</w:t>
      </w:r>
      <w:bookmarkEnd w:id="189"/>
      <w:bookmarkEnd w:id="190"/>
      <w:bookmarkEnd w:id="191"/>
      <w:bookmarkEnd w:id="192"/>
      <w:r>
        <w:rPr>
          <w:rFonts w:hint="eastAsia" w:ascii="仿宋_GB2312" w:eastAsia="仿宋_GB2312" w:hAnsiTheme="minorHAnsi" w:cstheme="minorBidi"/>
          <w:b w:val="0"/>
          <w:bCs w:val="0"/>
          <w:kern w:val="2"/>
          <w:sz w:val="28"/>
          <w:szCs w:val="28"/>
          <w:lang w:val="en-US" w:eastAsia="zh-CN" w:bidi="ar-SA"/>
        </w:rPr>
        <w:t>，学校环境面貌有了显著改观。</w:t>
      </w:r>
      <w:r>
        <w:rPr>
          <w:rFonts w:hint="eastAsia" w:ascii="仿宋_GB2312" w:eastAsia="仿宋_GB2312" w:hAnsiTheme="minorHAnsi" w:cstheme="minorBidi"/>
          <w:b w:val="0"/>
          <w:bCs w:val="0"/>
          <w:kern w:val="2"/>
          <w:sz w:val="28"/>
          <w:szCs w:val="28"/>
          <w:u w:val="none"/>
          <w:lang w:val="en-US" w:eastAsia="zh-CN" w:bidi="ar-SA"/>
        </w:rPr>
        <w:t>2023年，生均周劳动时数3小时。</w:t>
      </w:r>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62" w:firstLineChars="200"/>
        <w:textAlignment w:val="auto"/>
        <w:outlineLvl w:val="9"/>
        <w:rPr>
          <w:rFonts w:ascii="Times New Roman" w:hAnsi="Times New Roman" w:eastAsia="仿宋_GB2312"/>
          <w:b/>
          <w:bCs/>
          <w:color w:val="000000"/>
          <w:sz w:val="28"/>
          <w:szCs w:val="28"/>
        </w:rPr>
      </w:pPr>
      <w:bookmarkStart w:id="193" w:name="_Toc22326"/>
      <w:bookmarkStart w:id="194" w:name="_Toc950"/>
      <w:bookmarkStart w:id="195" w:name="_Toc279"/>
      <w:bookmarkStart w:id="196" w:name="_Toc16386"/>
      <w:bookmarkStart w:id="197" w:name="_Toc21898"/>
      <w:r>
        <w:rPr>
          <w:rFonts w:hint="eastAsia" w:ascii="仿宋_GB2312" w:eastAsia="仿宋_GB2312" w:hAnsiTheme="minorHAnsi" w:cstheme="minorBidi"/>
          <w:b/>
          <w:bCs/>
          <w:kern w:val="2"/>
          <w:sz w:val="28"/>
          <w:szCs w:val="28"/>
          <w:lang w:val="en-US" w:eastAsia="zh-CN" w:bidi="ar-SA"/>
        </w:rPr>
        <w:t>（2）</w:t>
      </w:r>
      <w:r>
        <w:rPr>
          <w:rFonts w:ascii="Times New Roman" w:hAnsi="Times New Roman" w:eastAsia="仿宋_GB2312"/>
          <w:b/>
          <w:bCs/>
          <w:color w:val="000000"/>
          <w:sz w:val="28"/>
          <w:szCs w:val="28"/>
        </w:rPr>
        <w:t>创新教育活动，培育工匠精神</w:t>
      </w:r>
      <w:bookmarkEnd w:id="193"/>
      <w:bookmarkEnd w:id="194"/>
      <w:bookmarkEnd w:id="195"/>
      <w:bookmarkEnd w:id="196"/>
      <w:bookmarkEnd w:id="197"/>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Times New Roman" w:hAnsi="Times New Roman" w:eastAsia="仿宋_GB2312"/>
          <w:b/>
          <w:bCs/>
          <w:color w:val="000000"/>
          <w:sz w:val="28"/>
          <w:szCs w:val="28"/>
          <w:lang w:eastAsia="zh-CN"/>
        </w:rPr>
      </w:pPr>
      <w:r>
        <w:rPr>
          <w:rFonts w:ascii="仿宋_GB2312" w:eastAsia="仿宋_GB2312"/>
          <w:sz w:val="28"/>
          <w:szCs w:val="28"/>
        </w:rPr>
        <w:t>学院注重培养精益求精的工匠精神，开设有关工匠精神教育和传承的课程一门，传授工匠精神的知识</w:t>
      </w:r>
      <w:r>
        <w:rPr>
          <w:rFonts w:hint="eastAsia" w:ascii="仿宋_GB2312" w:eastAsia="仿宋_GB2312"/>
          <w:sz w:val="28"/>
          <w:szCs w:val="28"/>
          <w:lang w:eastAsia="zh-CN"/>
        </w:rPr>
        <w:t>。</w:t>
      </w:r>
      <w:r>
        <w:rPr>
          <w:rFonts w:ascii="仿宋_GB2312" w:eastAsia="仿宋_GB2312"/>
          <w:sz w:val="28"/>
          <w:szCs w:val="28"/>
        </w:rPr>
        <w:t>学院专业课程培养目标和考核标准都规定有与工匠精神相关的内容</w:t>
      </w:r>
      <w:r>
        <w:rPr>
          <w:rFonts w:hint="eastAsia" w:ascii="仿宋_GB2312" w:eastAsia="仿宋_GB2312"/>
          <w:sz w:val="28"/>
          <w:szCs w:val="28"/>
          <w:lang w:eastAsia="zh-CN"/>
        </w:rPr>
        <w:t>。</w:t>
      </w:r>
      <w:r>
        <w:rPr>
          <w:rFonts w:ascii="仿宋_GB2312" w:eastAsia="仿宋_GB2312"/>
          <w:sz w:val="28"/>
          <w:szCs w:val="28"/>
        </w:rPr>
        <w:t>通过专业核心课程和实习实训，精心设计项目，反复操练</w:t>
      </w:r>
      <w:r>
        <w:rPr>
          <w:rFonts w:hint="eastAsia" w:ascii="仿宋_GB2312" w:eastAsia="仿宋_GB2312"/>
          <w:sz w:val="28"/>
          <w:szCs w:val="28"/>
          <w:lang w:val="en-US" w:eastAsia="zh-CN"/>
        </w:rPr>
        <w:t>；</w:t>
      </w:r>
      <w:r>
        <w:rPr>
          <w:rFonts w:hint="eastAsia" w:ascii="仿宋_GB2312" w:eastAsia="仿宋_GB2312"/>
          <w:bCs/>
          <w:sz w:val="28"/>
          <w:szCs w:val="28"/>
        </w:rPr>
        <w:t>组织学生参加各级各类技能抽查和技能竞赛</w:t>
      </w:r>
      <w:r>
        <w:rPr>
          <w:rFonts w:hint="eastAsia" w:ascii="仿宋_GB2312" w:eastAsia="仿宋_GB2312"/>
          <w:bCs/>
          <w:sz w:val="28"/>
          <w:szCs w:val="28"/>
          <w:lang w:eastAsia="zh-CN"/>
        </w:rPr>
        <w:t>，</w:t>
      </w:r>
      <w:r>
        <w:rPr>
          <w:rFonts w:ascii="仿宋_GB2312" w:eastAsia="仿宋_GB2312"/>
          <w:sz w:val="28"/>
          <w:szCs w:val="28"/>
        </w:rPr>
        <w:t>培养精益求精精神</w:t>
      </w:r>
      <w:r>
        <w:rPr>
          <w:rFonts w:hint="eastAsia" w:ascii="仿宋_GB2312" w:eastAsia="仿宋_GB2312"/>
          <w:sz w:val="28"/>
          <w:szCs w:val="28"/>
          <w:lang w:eastAsia="zh-CN"/>
        </w:rPr>
        <w:t>。</w:t>
      </w:r>
      <w:r>
        <w:rPr>
          <w:rFonts w:ascii="仿宋_GB2312" w:eastAsia="仿宋_GB2312"/>
          <w:sz w:val="28"/>
          <w:szCs w:val="28"/>
        </w:rPr>
        <w:t>通过推进实验实训场所</w:t>
      </w:r>
      <w:r>
        <w:rPr>
          <w:rFonts w:hint="eastAsia" w:ascii="仿宋_GB2312" w:eastAsia="仿宋_GB2312"/>
          <w:sz w:val="28"/>
          <w:szCs w:val="28"/>
        </w:rPr>
        <w:t>6</w:t>
      </w:r>
      <w:r>
        <w:rPr>
          <w:rFonts w:ascii="仿宋_GB2312" w:eastAsia="仿宋_GB2312"/>
          <w:sz w:val="28"/>
          <w:szCs w:val="28"/>
        </w:rPr>
        <w:t>S管理，严格操作规程，培养学生严谨细致的工作作风</w:t>
      </w:r>
      <w:r>
        <w:rPr>
          <w:rFonts w:hint="eastAsia" w:ascii="仿宋_GB2312" w:eastAsia="仿宋_GB2312"/>
          <w:sz w:val="28"/>
          <w:szCs w:val="28"/>
          <w:lang w:eastAsia="zh-CN"/>
        </w:rPr>
        <w:t>。</w:t>
      </w:r>
      <w:r>
        <w:rPr>
          <w:rFonts w:ascii="仿宋_GB2312" w:eastAsia="仿宋_GB2312"/>
          <w:sz w:val="28"/>
          <w:szCs w:val="28"/>
        </w:rPr>
        <w:t>学院邀请杰出校友、劳动模范</w:t>
      </w:r>
      <w:r>
        <w:rPr>
          <w:rFonts w:hint="eastAsia" w:ascii="仿宋_GB2312" w:eastAsia="仿宋_GB2312"/>
          <w:sz w:val="28"/>
          <w:szCs w:val="28"/>
          <w:lang w:eastAsia="zh-CN"/>
        </w:rPr>
        <w:t>、</w:t>
      </w:r>
      <w:r>
        <w:rPr>
          <w:rFonts w:hint="eastAsia" w:ascii="仿宋_GB2312" w:eastAsia="仿宋_GB2312"/>
          <w:bCs/>
          <w:sz w:val="28"/>
          <w:szCs w:val="28"/>
        </w:rPr>
        <w:t>产业大师</w:t>
      </w:r>
      <w:r>
        <w:rPr>
          <w:rFonts w:hint="eastAsia" w:ascii="仿宋_GB2312" w:eastAsia="仿宋_GB2312"/>
          <w:bCs/>
          <w:sz w:val="28"/>
          <w:szCs w:val="28"/>
          <w:lang w:eastAsia="zh-CN"/>
        </w:rPr>
        <w:t>、</w:t>
      </w:r>
      <w:r>
        <w:rPr>
          <w:rFonts w:hint="eastAsia" w:ascii="仿宋_GB2312" w:eastAsia="仿宋_GB2312"/>
          <w:bCs/>
          <w:sz w:val="28"/>
          <w:szCs w:val="28"/>
          <w:lang w:val="en-US" w:eastAsia="zh-CN"/>
        </w:rPr>
        <w:t>能工巧匠</w:t>
      </w:r>
      <w:r>
        <w:rPr>
          <w:rFonts w:ascii="仿宋_GB2312" w:eastAsia="仿宋_GB2312"/>
          <w:sz w:val="28"/>
          <w:szCs w:val="28"/>
        </w:rPr>
        <w:t>进校园，以亲身经历，引导学生爱岗敬业，争先创优。</w:t>
      </w:r>
      <w:r>
        <w:rPr>
          <w:rFonts w:hint="eastAsia" w:ascii="仿宋_GB2312" w:eastAsia="仿宋_GB2312"/>
          <w:sz w:val="28"/>
          <w:szCs w:val="28"/>
        </w:rPr>
        <w:t>通过大师工作室、专业社团，在业余时间对浓厚专业兴趣爱好的学生进行高技能培训，增强学生职业发展能力。</w:t>
      </w:r>
    </w:p>
    <w:p>
      <w:pPr>
        <w:keepNext/>
        <w:keepLines/>
        <w:pageBreakBefore w:val="0"/>
        <w:widowControl w:val="0"/>
        <w:kinsoku/>
        <w:wordWrap/>
        <w:overflowPunct/>
        <w:topLinePunct w:val="0"/>
        <w:autoSpaceDE/>
        <w:autoSpaceDN/>
        <w:bidi w:val="0"/>
        <w:adjustRightInd/>
        <w:snapToGrid/>
        <w:spacing w:before="0" w:after="0" w:line="480" w:lineRule="exact"/>
        <w:ind w:firstLine="562" w:firstLineChars="200"/>
        <w:textAlignment w:val="auto"/>
        <w:outlineLvl w:val="0"/>
        <w:rPr>
          <w:rFonts w:hint="default" w:ascii="Times New Roman" w:hAnsi="Times New Roman" w:eastAsia="仿宋_GB2312" w:cstheme="minorBidi"/>
          <w:b/>
          <w:bCs/>
          <w:color w:val="000000"/>
          <w:kern w:val="2"/>
          <w:sz w:val="28"/>
          <w:szCs w:val="28"/>
          <w:lang w:val="en-US" w:eastAsia="zh-CN" w:bidi="ar-SA"/>
        </w:rPr>
      </w:pPr>
      <w:bookmarkStart w:id="198" w:name="_Toc7888"/>
      <w:bookmarkStart w:id="199" w:name="_Toc9778"/>
      <w:bookmarkStart w:id="200" w:name="_Toc16842"/>
      <w:bookmarkStart w:id="201" w:name="_Toc31846"/>
      <w:bookmarkStart w:id="202" w:name="_Toc32246"/>
      <w:r>
        <w:rPr>
          <w:rFonts w:hint="default" w:ascii="仿宋_GB2312" w:eastAsia="仿宋_GB2312"/>
          <w:b/>
          <w:bCs/>
          <w:sz w:val="28"/>
          <w:szCs w:val="28"/>
          <w:lang w:val="en-US" w:eastAsia="zh-CN"/>
        </w:rPr>
        <w:t xml:space="preserve">1.2.4 </w:t>
      </w:r>
      <w:r>
        <w:rPr>
          <w:rFonts w:hint="eastAsia" w:ascii="Times New Roman" w:hAnsi="Times New Roman" w:eastAsia="仿宋_GB2312" w:cstheme="minorBidi"/>
          <w:b/>
          <w:bCs/>
          <w:color w:val="000000"/>
          <w:kern w:val="2"/>
          <w:sz w:val="28"/>
          <w:szCs w:val="28"/>
          <w:lang w:val="en-US" w:eastAsia="zh-CN" w:bidi="ar-SA"/>
        </w:rPr>
        <w:t>开展</w:t>
      </w:r>
      <w:r>
        <w:rPr>
          <w:rFonts w:hint="default" w:ascii="Times New Roman" w:hAnsi="Times New Roman" w:eastAsia="仿宋_GB2312" w:cstheme="minorBidi"/>
          <w:b/>
          <w:bCs/>
          <w:color w:val="000000"/>
          <w:kern w:val="2"/>
          <w:sz w:val="28"/>
          <w:szCs w:val="28"/>
          <w:lang w:val="en-US" w:eastAsia="zh-CN" w:bidi="ar-SA"/>
        </w:rPr>
        <w:t>身心素质</w:t>
      </w:r>
      <w:r>
        <w:rPr>
          <w:rFonts w:hint="eastAsia" w:ascii="Times New Roman" w:hAnsi="Times New Roman" w:eastAsia="仿宋_GB2312" w:cstheme="minorBidi"/>
          <w:b/>
          <w:bCs/>
          <w:color w:val="000000"/>
          <w:kern w:val="2"/>
          <w:sz w:val="28"/>
          <w:szCs w:val="28"/>
          <w:lang w:val="en-US" w:eastAsia="zh-CN" w:bidi="ar-SA"/>
        </w:rPr>
        <w:t>教育，学生综合素质高</w:t>
      </w:r>
      <w:bookmarkEnd w:id="198"/>
      <w:bookmarkEnd w:id="199"/>
      <w:bookmarkEnd w:id="200"/>
      <w:bookmarkEnd w:id="201"/>
      <w:bookmarkEnd w:id="202"/>
    </w:p>
    <w:p>
      <w:pPr>
        <w:pageBreakBefore w:val="0"/>
        <w:widowControl w:val="0"/>
        <w:tabs>
          <w:tab w:val="left" w:pos="321"/>
        </w:tabs>
        <w:kinsoku/>
        <w:wordWrap/>
        <w:overflowPunct/>
        <w:topLinePunct w:val="0"/>
        <w:autoSpaceDE/>
        <w:autoSpaceDN/>
        <w:bidi w:val="0"/>
        <w:adjustRightInd w:val="0"/>
        <w:snapToGrid w:val="0"/>
        <w:spacing w:line="480" w:lineRule="exact"/>
        <w:ind w:firstLine="562" w:firstLineChars="200"/>
        <w:textAlignment w:val="auto"/>
        <w:outlineLvl w:val="9"/>
        <w:rPr>
          <w:rFonts w:hint="default" w:ascii="Times New Roman" w:hAnsi="Times New Roman" w:eastAsia="楷体_GB2312"/>
          <w:b/>
          <w:color w:val="000000"/>
          <w:sz w:val="28"/>
          <w:szCs w:val="28"/>
          <w:lang w:val="en-US" w:eastAsia="zh-CN"/>
        </w:rPr>
      </w:pPr>
      <w:bookmarkStart w:id="203" w:name="_Toc14871"/>
      <w:bookmarkStart w:id="204" w:name="_Toc21611"/>
      <w:r>
        <w:rPr>
          <w:rFonts w:hint="eastAsia" w:ascii="仿宋_GB2312" w:eastAsia="仿宋_GB2312"/>
          <w:b/>
          <w:bCs/>
          <w:sz w:val="28"/>
          <w:szCs w:val="28"/>
          <w:lang w:val="en-US" w:eastAsia="zh-CN"/>
        </w:rPr>
        <w:t>（1）</w:t>
      </w:r>
      <w:r>
        <w:rPr>
          <w:rFonts w:hint="eastAsia" w:ascii="Times New Roman" w:hAnsi="Times New Roman" w:eastAsia="仿宋_GB2312"/>
          <w:b/>
          <w:bCs/>
          <w:color w:val="000000"/>
          <w:sz w:val="28"/>
          <w:szCs w:val="28"/>
          <w:lang w:val="en-US" w:eastAsia="zh-CN"/>
        </w:rPr>
        <w:t>全面提升学生综合素质</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eastAsia="仿宋_GB2312"/>
          <w:sz w:val="28"/>
          <w:szCs w:val="28"/>
          <w:lang w:val="en-US" w:eastAsia="zh-CN"/>
        </w:rPr>
      </w:pPr>
      <w:r>
        <w:rPr>
          <w:rFonts w:hint="eastAsia" w:ascii="仿宋_GB2312" w:eastAsia="仿宋_GB2312"/>
          <w:sz w:val="28"/>
          <w:szCs w:val="28"/>
          <w:lang w:val="en-US" w:eastAsia="zh-CN"/>
        </w:rPr>
        <w:t>学院注重提高学生综合素质，开设体育、心理健康教育等素质教育必修课程12门（不含思政课）、公共必修课13门（见表1-9）。学生必须参加必修课和6门选修课学习，合格才能正常毕业。</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1"/>
        <w:rPr>
          <w:rFonts w:hint="eastAsia" w:ascii="仿宋_GB2312" w:hAnsi="仿宋_GB2312" w:eastAsia="仿宋_GB2312" w:cs="仿宋_GB2312"/>
          <w:b/>
          <w:bCs/>
          <w:sz w:val="24"/>
          <w:szCs w:val="24"/>
          <w:lang w:val="en-US" w:eastAsia="zh-CN"/>
        </w:rPr>
      </w:pPr>
      <w:bookmarkStart w:id="205" w:name="_Toc15043"/>
      <w:bookmarkStart w:id="206" w:name="_Toc28628"/>
      <w:bookmarkStart w:id="207" w:name="_Toc20319"/>
      <w:bookmarkStart w:id="208" w:name="_Toc3726"/>
      <w:r>
        <w:rPr>
          <w:rFonts w:hint="eastAsia" w:ascii="仿宋_GB2312" w:hAnsi="仿宋_GB2312" w:eastAsia="仿宋_GB2312" w:cs="仿宋_GB2312"/>
          <w:b/>
          <w:bCs/>
          <w:sz w:val="24"/>
          <w:szCs w:val="24"/>
          <w:lang w:val="en-US" w:eastAsia="zh-CN"/>
        </w:rPr>
        <w:t>表1-9 学院</w:t>
      </w:r>
      <w:r>
        <w:rPr>
          <w:rFonts w:hint="eastAsia" w:ascii="仿宋_GB2312" w:hAnsi="仿宋_GB2312" w:eastAsia="仿宋_GB2312" w:cs="仿宋_GB2312"/>
          <w:b/>
          <w:bCs/>
          <w:i w:val="0"/>
          <w:iCs w:val="0"/>
          <w:color w:val="000000"/>
          <w:kern w:val="0"/>
          <w:sz w:val="24"/>
          <w:szCs w:val="24"/>
          <w:u w:val="none"/>
          <w:lang w:val="en-US" w:eastAsia="zh-CN" w:bidi="ar"/>
        </w:rPr>
        <w:t>素质教育课程开设情况表</w:t>
      </w:r>
      <w:bookmarkEnd w:id="205"/>
      <w:bookmarkEnd w:id="206"/>
      <w:bookmarkEnd w:id="207"/>
      <w:bookmarkEnd w:id="208"/>
    </w:p>
    <w:tbl>
      <w:tblPr>
        <w:tblStyle w:val="17"/>
        <w:tblW w:w="7362" w:type="dxa"/>
        <w:tblInd w:w="65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7"/>
        <w:gridCol w:w="1332"/>
        <w:gridCol w:w="2628"/>
        <w:gridCol w:w="1224"/>
        <w:gridCol w:w="12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887" w:type="dxa"/>
            <w:tcBorders>
              <w:top w:val="single" w:color="000000" w:sz="12"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序号</w:t>
            </w:r>
          </w:p>
        </w:tc>
        <w:tc>
          <w:tcPr>
            <w:tcW w:w="1332"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课程性质</w:t>
            </w:r>
          </w:p>
        </w:tc>
        <w:tc>
          <w:tcPr>
            <w:tcW w:w="2628"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课程名称</w:t>
            </w:r>
          </w:p>
        </w:tc>
        <w:tc>
          <w:tcPr>
            <w:tcW w:w="1224"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 xml:space="preserve">学分 </w:t>
            </w:r>
          </w:p>
        </w:tc>
        <w:tc>
          <w:tcPr>
            <w:tcW w:w="1291" w:type="dxa"/>
            <w:tcBorders>
              <w:top w:val="single" w:color="000000" w:sz="12"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课时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87"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13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公共基础必修课</w:t>
            </w:r>
          </w:p>
        </w:tc>
        <w:tc>
          <w:tcPr>
            <w:tcW w:w="2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信息技术</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w:t>
            </w:r>
          </w:p>
        </w:tc>
        <w:tc>
          <w:tcPr>
            <w:tcW w:w="1291"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87"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i w:val="0"/>
                <w:iCs w:val="0"/>
                <w:color w:val="000000"/>
                <w:sz w:val="21"/>
                <w:szCs w:val="21"/>
                <w:u w:val="none"/>
              </w:rPr>
            </w:pPr>
          </w:p>
        </w:tc>
        <w:tc>
          <w:tcPr>
            <w:tcW w:w="2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体育与健康</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w:t>
            </w:r>
          </w:p>
        </w:tc>
        <w:tc>
          <w:tcPr>
            <w:tcW w:w="1291"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87"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i w:val="0"/>
                <w:iCs w:val="0"/>
                <w:color w:val="000000"/>
                <w:sz w:val="21"/>
                <w:szCs w:val="21"/>
                <w:u w:val="none"/>
              </w:rPr>
            </w:pPr>
          </w:p>
        </w:tc>
        <w:tc>
          <w:tcPr>
            <w:tcW w:w="2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心理健康教育</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1291"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87"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w:t>
            </w: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i w:val="0"/>
                <w:iCs w:val="0"/>
                <w:color w:val="000000"/>
                <w:sz w:val="21"/>
                <w:szCs w:val="21"/>
                <w:u w:val="none"/>
              </w:rPr>
            </w:pPr>
          </w:p>
        </w:tc>
        <w:tc>
          <w:tcPr>
            <w:tcW w:w="2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安全、劳动教育</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1291"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87"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w:t>
            </w: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i w:val="0"/>
                <w:iCs w:val="0"/>
                <w:color w:val="000000"/>
                <w:sz w:val="21"/>
                <w:szCs w:val="21"/>
                <w:u w:val="none"/>
              </w:rPr>
            </w:pPr>
          </w:p>
        </w:tc>
        <w:tc>
          <w:tcPr>
            <w:tcW w:w="2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军事理论及军事技能</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w:t>
            </w:r>
          </w:p>
        </w:tc>
        <w:tc>
          <w:tcPr>
            <w:tcW w:w="1291"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87"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w:t>
            </w: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i w:val="0"/>
                <w:iCs w:val="0"/>
                <w:color w:val="000000"/>
                <w:sz w:val="21"/>
                <w:szCs w:val="21"/>
                <w:u w:val="none"/>
              </w:rPr>
            </w:pPr>
          </w:p>
        </w:tc>
        <w:tc>
          <w:tcPr>
            <w:tcW w:w="2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Style w:val="25"/>
                <w:rFonts w:hint="eastAsia" w:ascii="仿宋_GB2312" w:hAnsi="仿宋_GB2312" w:eastAsia="仿宋_GB2312" w:cs="仿宋_GB2312"/>
                <w:sz w:val="21"/>
                <w:szCs w:val="21"/>
                <w:lang w:val="en-US" w:eastAsia="zh-CN" w:bidi="ar"/>
              </w:rPr>
              <w:t>大学英语</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w:t>
            </w:r>
          </w:p>
        </w:tc>
        <w:tc>
          <w:tcPr>
            <w:tcW w:w="1291"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87"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w:t>
            </w: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i w:val="0"/>
                <w:iCs w:val="0"/>
                <w:color w:val="000000"/>
                <w:sz w:val="21"/>
                <w:szCs w:val="21"/>
                <w:u w:val="none"/>
              </w:rPr>
            </w:pPr>
          </w:p>
        </w:tc>
        <w:tc>
          <w:tcPr>
            <w:tcW w:w="2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Style w:val="25"/>
                <w:rFonts w:hint="eastAsia" w:ascii="仿宋_GB2312" w:hAnsi="仿宋_GB2312" w:eastAsia="仿宋_GB2312" w:cs="仿宋_GB2312"/>
                <w:sz w:val="21"/>
                <w:szCs w:val="21"/>
                <w:lang w:val="en-US" w:eastAsia="zh-CN" w:bidi="ar"/>
              </w:rPr>
              <w:t>创新创业教育</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1291"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87"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w:t>
            </w: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i w:val="0"/>
                <w:iCs w:val="0"/>
                <w:color w:val="000000"/>
                <w:sz w:val="21"/>
                <w:szCs w:val="21"/>
                <w:u w:val="none"/>
              </w:rPr>
            </w:pPr>
          </w:p>
        </w:tc>
        <w:tc>
          <w:tcPr>
            <w:tcW w:w="2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Style w:val="25"/>
                <w:rFonts w:hint="eastAsia" w:ascii="仿宋_GB2312" w:hAnsi="仿宋_GB2312" w:eastAsia="仿宋_GB2312" w:cs="仿宋_GB2312"/>
                <w:sz w:val="21"/>
                <w:szCs w:val="21"/>
                <w:lang w:val="en-US" w:eastAsia="zh-CN" w:bidi="ar"/>
              </w:rPr>
              <w:t>高等数学</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1291"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87"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w:t>
            </w: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i w:val="0"/>
                <w:iCs w:val="0"/>
                <w:color w:val="000000"/>
                <w:sz w:val="21"/>
                <w:szCs w:val="21"/>
                <w:u w:val="none"/>
              </w:rPr>
            </w:pPr>
          </w:p>
        </w:tc>
        <w:tc>
          <w:tcPr>
            <w:tcW w:w="2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Style w:val="25"/>
                <w:rFonts w:hint="eastAsia" w:ascii="仿宋_GB2312" w:hAnsi="仿宋_GB2312" w:eastAsia="仿宋_GB2312" w:cs="仿宋_GB2312"/>
                <w:sz w:val="21"/>
                <w:szCs w:val="21"/>
                <w:lang w:val="en-US" w:eastAsia="zh-CN" w:bidi="ar"/>
              </w:rPr>
              <w:t>创业基础（</w:t>
            </w:r>
            <w:r>
              <w:rPr>
                <w:rStyle w:val="26"/>
                <w:rFonts w:hint="eastAsia" w:ascii="仿宋_GB2312" w:hAnsi="仿宋_GB2312" w:eastAsia="仿宋_GB2312" w:cs="仿宋_GB2312"/>
                <w:sz w:val="21"/>
                <w:szCs w:val="21"/>
                <w:lang w:val="en-US" w:eastAsia="zh-CN" w:bidi="ar"/>
              </w:rPr>
              <w:t>SIYB</w:t>
            </w:r>
            <w:r>
              <w:rPr>
                <w:rStyle w:val="25"/>
                <w:rFonts w:hint="eastAsia" w:ascii="仿宋_GB2312" w:hAnsi="仿宋_GB2312" w:eastAsia="仿宋_GB2312" w:cs="仿宋_GB2312"/>
                <w:sz w:val="21"/>
                <w:szCs w:val="21"/>
                <w:lang w:val="en-US" w:eastAsia="zh-CN" w:bidi="ar"/>
              </w:rPr>
              <w:t>）</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1291"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87"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w:t>
            </w: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i w:val="0"/>
                <w:iCs w:val="0"/>
                <w:color w:val="000000"/>
                <w:sz w:val="21"/>
                <w:szCs w:val="21"/>
                <w:u w:val="none"/>
              </w:rPr>
            </w:pPr>
          </w:p>
        </w:tc>
        <w:tc>
          <w:tcPr>
            <w:tcW w:w="2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Style w:val="25"/>
                <w:rFonts w:hint="eastAsia" w:ascii="仿宋_GB2312" w:hAnsi="仿宋_GB2312" w:eastAsia="仿宋_GB2312" w:cs="仿宋_GB2312"/>
                <w:sz w:val="21"/>
                <w:szCs w:val="21"/>
                <w:lang w:val="en-US" w:eastAsia="zh-CN" w:bidi="ar"/>
              </w:rPr>
              <w:t>职业生涯规划与就业指导</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1291"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87"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w:t>
            </w: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i w:val="0"/>
                <w:iCs w:val="0"/>
                <w:color w:val="000000"/>
                <w:sz w:val="21"/>
                <w:szCs w:val="21"/>
                <w:u w:val="none"/>
              </w:rPr>
            </w:pPr>
          </w:p>
        </w:tc>
        <w:tc>
          <w:tcPr>
            <w:tcW w:w="2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Style w:val="25"/>
                <w:rFonts w:hint="eastAsia" w:ascii="仿宋_GB2312" w:hAnsi="仿宋_GB2312" w:eastAsia="仿宋_GB2312" w:cs="仿宋_GB2312"/>
                <w:sz w:val="21"/>
                <w:szCs w:val="21"/>
                <w:lang w:val="en-US" w:eastAsia="zh-CN" w:bidi="ar"/>
              </w:rPr>
              <w:t>劳动实践</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1291"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default"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87"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w:t>
            </w: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i w:val="0"/>
                <w:iCs w:val="0"/>
                <w:color w:val="000000"/>
                <w:sz w:val="21"/>
                <w:szCs w:val="21"/>
                <w:u w:val="none"/>
              </w:rPr>
            </w:pPr>
          </w:p>
        </w:tc>
        <w:tc>
          <w:tcPr>
            <w:tcW w:w="2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Style w:val="25"/>
                <w:rFonts w:hint="eastAsia" w:ascii="仿宋_GB2312" w:hAnsi="仿宋_GB2312" w:eastAsia="仿宋_GB2312" w:cs="仿宋_GB2312"/>
                <w:sz w:val="21"/>
                <w:szCs w:val="21"/>
                <w:lang w:val="en-US" w:eastAsia="zh-CN" w:bidi="ar"/>
              </w:rPr>
              <w:t>大学语文</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1291"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87"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w:t>
            </w:r>
          </w:p>
        </w:tc>
        <w:tc>
          <w:tcPr>
            <w:tcW w:w="13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公共选修课</w:t>
            </w:r>
          </w:p>
        </w:tc>
        <w:tc>
          <w:tcPr>
            <w:tcW w:w="2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Style w:val="25"/>
                <w:rFonts w:hint="eastAsia" w:ascii="仿宋_GB2312" w:hAnsi="仿宋_GB2312" w:eastAsia="仿宋_GB2312" w:cs="仿宋_GB2312"/>
                <w:sz w:val="21"/>
                <w:szCs w:val="21"/>
                <w:lang w:val="en-US" w:eastAsia="zh-CN" w:bidi="ar"/>
              </w:rPr>
              <w:t>书法</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1291"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87"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w:t>
            </w: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i w:val="0"/>
                <w:iCs w:val="0"/>
                <w:color w:val="000000"/>
                <w:sz w:val="21"/>
                <w:szCs w:val="21"/>
                <w:u w:val="none"/>
              </w:rPr>
            </w:pPr>
          </w:p>
        </w:tc>
        <w:tc>
          <w:tcPr>
            <w:tcW w:w="2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Style w:val="25"/>
                <w:rFonts w:hint="eastAsia" w:ascii="仿宋_GB2312" w:hAnsi="仿宋_GB2312" w:eastAsia="仿宋_GB2312" w:cs="仿宋_GB2312"/>
                <w:sz w:val="21"/>
                <w:szCs w:val="21"/>
                <w:lang w:val="en-US" w:eastAsia="zh-CN" w:bidi="ar"/>
              </w:rPr>
              <w:t>普通话</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1291"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87"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w:t>
            </w: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i w:val="0"/>
                <w:iCs w:val="0"/>
                <w:color w:val="000000"/>
                <w:sz w:val="21"/>
                <w:szCs w:val="21"/>
                <w:u w:val="none"/>
              </w:rPr>
            </w:pPr>
          </w:p>
        </w:tc>
        <w:tc>
          <w:tcPr>
            <w:tcW w:w="2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Style w:val="25"/>
                <w:rFonts w:hint="eastAsia" w:ascii="仿宋_GB2312" w:hAnsi="仿宋_GB2312" w:eastAsia="仿宋_GB2312" w:cs="仿宋_GB2312"/>
                <w:sz w:val="21"/>
                <w:szCs w:val="21"/>
                <w:lang w:val="en-US" w:eastAsia="zh-CN" w:bidi="ar"/>
              </w:rPr>
              <w:t>应用文写作</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1291"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87"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w:t>
            </w: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i w:val="0"/>
                <w:iCs w:val="0"/>
                <w:color w:val="000000"/>
                <w:sz w:val="21"/>
                <w:szCs w:val="21"/>
                <w:u w:val="none"/>
              </w:rPr>
            </w:pPr>
          </w:p>
        </w:tc>
        <w:tc>
          <w:tcPr>
            <w:tcW w:w="2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Style w:val="25"/>
                <w:rFonts w:hint="eastAsia" w:ascii="仿宋_GB2312" w:hAnsi="仿宋_GB2312" w:eastAsia="仿宋_GB2312" w:cs="仿宋_GB2312"/>
                <w:sz w:val="21"/>
                <w:szCs w:val="21"/>
                <w:lang w:val="en-US" w:eastAsia="zh-CN" w:bidi="ar"/>
              </w:rPr>
              <w:t>文学鉴赏</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1291"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87"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w:t>
            </w: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i w:val="0"/>
                <w:iCs w:val="0"/>
                <w:color w:val="000000"/>
                <w:sz w:val="21"/>
                <w:szCs w:val="21"/>
                <w:u w:val="none"/>
              </w:rPr>
            </w:pPr>
          </w:p>
        </w:tc>
        <w:tc>
          <w:tcPr>
            <w:tcW w:w="2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Style w:val="25"/>
                <w:rFonts w:hint="eastAsia" w:ascii="仿宋_GB2312" w:hAnsi="仿宋_GB2312" w:eastAsia="仿宋_GB2312" w:cs="仿宋_GB2312"/>
                <w:sz w:val="21"/>
                <w:szCs w:val="21"/>
                <w:lang w:val="en-US" w:eastAsia="zh-CN" w:bidi="ar"/>
              </w:rPr>
              <w:t>艺术鉴赏</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1291"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87"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w:t>
            </w: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i w:val="0"/>
                <w:iCs w:val="0"/>
                <w:color w:val="000000"/>
                <w:sz w:val="21"/>
                <w:szCs w:val="21"/>
                <w:u w:val="none"/>
              </w:rPr>
            </w:pPr>
          </w:p>
        </w:tc>
        <w:tc>
          <w:tcPr>
            <w:tcW w:w="2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Style w:val="25"/>
                <w:rFonts w:hint="eastAsia" w:ascii="仿宋_GB2312" w:hAnsi="仿宋_GB2312" w:eastAsia="仿宋_GB2312" w:cs="仿宋_GB2312"/>
                <w:sz w:val="21"/>
                <w:szCs w:val="21"/>
                <w:lang w:val="en-US" w:eastAsia="zh-CN" w:bidi="ar"/>
              </w:rPr>
              <w:t>中华优秀传统文化</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1291"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87"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w:t>
            </w: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i w:val="0"/>
                <w:iCs w:val="0"/>
                <w:color w:val="000000"/>
                <w:sz w:val="21"/>
                <w:szCs w:val="21"/>
                <w:u w:val="none"/>
              </w:rPr>
            </w:pPr>
          </w:p>
        </w:tc>
        <w:tc>
          <w:tcPr>
            <w:tcW w:w="2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Style w:val="25"/>
                <w:rFonts w:hint="eastAsia" w:ascii="仿宋_GB2312" w:hAnsi="仿宋_GB2312" w:eastAsia="仿宋_GB2312" w:cs="仿宋_GB2312"/>
                <w:sz w:val="21"/>
                <w:szCs w:val="21"/>
                <w:lang w:val="en-US" w:eastAsia="zh-CN" w:bidi="ar"/>
              </w:rPr>
              <w:t>中国共产党史</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1291"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87"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w:t>
            </w: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i w:val="0"/>
                <w:iCs w:val="0"/>
                <w:color w:val="000000"/>
                <w:sz w:val="21"/>
                <w:szCs w:val="21"/>
                <w:u w:val="none"/>
              </w:rPr>
            </w:pPr>
          </w:p>
        </w:tc>
        <w:tc>
          <w:tcPr>
            <w:tcW w:w="2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Style w:val="25"/>
                <w:rFonts w:hint="eastAsia" w:ascii="仿宋_GB2312" w:hAnsi="仿宋_GB2312" w:eastAsia="仿宋_GB2312" w:cs="仿宋_GB2312"/>
                <w:sz w:val="21"/>
                <w:szCs w:val="21"/>
                <w:lang w:val="en-US" w:eastAsia="zh-CN" w:bidi="ar"/>
              </w:rPr>
              <w:t>剪纸</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1291"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87"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21</w:t>
            </w: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i w:val="0"/>
                <w:iCs w:val="0"/>
                <w:color w:val="000000"/>
                <w:sz w:val="21"/>
                <w:szCs w:val="21"/>
                <w:u w:val="none"/>
              </w:rPr>
            </w:pPr>
          </w:p>
        </w:tc>
        <w:tc>
          <w:tcPr>
            <w:tcW w:w="2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Style w:val="25"/>
                <w:rFonts w:hint="eastAsia" w:ascii="仿宋_GB2312" w:hAnsi="仿宋_GB2312" w:eastAsia="仿宋_GB2312" w:cs="仿宋_GB2312"/>
                <w:sz w:val="21"/>
                <w:szCs w:val="21"/>
                <w:lang w:val="en-US" w:eastAsia="zh-CN" w:bidi="ar"/>
              </w:rPr>
              <w:t>足球</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1291"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87"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Style w:val="25"/>
                <w:rFonts w:hint="eastAsia" w:ascii="仿宋_GB2312" w:hAnsi="仿宋_GB2312" w:eastAsia="仿宋_GB2312" w:cs="仿宋_GB2312"/>
                <w:sz w:val="21"/>
                <w:szCs w:val="21"/>
                <w:lang w:val="en-US" w:eastAsia="zh-CN" w:bidi="ar"/>
              </w:rPr>
            </w:pPr>
            <w:r>
              <w:rPr>
                <w:rStyle w:val="25"/>
                <w:rFonts w:hint="eastAsia" w:ascii="仿宋_GB2312" w:hAnsi="仿宋_GB2312" w:eastAsia="仿宋_GB2312" w:cs="仿宋_GB2312"/>
                <w:sz w:val="21"/>
                <w:szCs w:val="21"/>
                <w:lang w:val="en-US" w:eastAsia="zh-CN" w:bidi="ar"/>
              </w:rPr>
              <w:t>22</w:t>
            </w: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Style w:val="25"/>
                <w:rFonts w:hint="eastAsia" w:ascii="仿宋_GB2312" w:hAnsi="仿宋_GB2312" w:eastAsia="仿宋_GB2312" w:cs="仿宋_GB2312"/>
                <w:sz w:val="21"/>
                <w:szCs w:val="21"/>
                <w:lang w:val="en-US" w:eastAsia="zh-CN" w:bidi="ar"/>
              </w:rPr>
            </w:pPr>
          </w:p>
        </w:tc>
        <w:tc>
          <w:tcPr>
            <w:tcW w:w="2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Style w:val="25"/>
                <w:rFonts w:hint="eastAsia" w:ascii="仿宋_GB2312" w:hAnsi="仿宋_GB2312" w:eastAsia="仿宋_GB2312" w:cs="仿宋_GB2312"/>
                <w:sz w:val="21"/>
                <w:szCs w:val="21"/>
                <w:lang w:val="en-US" w:eastAsia="zh-CN" w:bidi="ar"/>
              </w:rPr>
            </w:pPr>
            <w:r>
              <w:rPr>
                <w:rStyle w:val="25"/>
                <w:rFonts w:hint="eastAsia" w:ascii="仿宋_GB2312" w:hAnsi="仿宋_GB2312" w:eastAsia="仿宋_GB2312" w:cs="仿宋_GB2312"/>
                <w:sz w:val="21"/>
                <w:szCs w:val="21"/>
                <w:lang w:val="en-US" w:eastAsia="zh-CN" w:bidi="ar"/>
              </w:rPr>
              <w:t>投资与理财</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Style w:val="25"/>
                <w:rFonts w:hint="eastAsia" w:ascii="仿宋_GB2312" w:hAnsi="仿宋_GB2312" w:eastAsia="仿宋_GB2312" w:cs="仿宋_GB2312"/>
                <w:sz w:val="21"/>
                <w:szCs w:val="21"/>
                <w:lang w:val="en-US" w:eastAsia="zh-CN" w:bidi="ar"/>
              </w:rPr>
            </w:pPr>
            <w:r>
              <w:rPr>
                <w:rStyle w:val="25"/>
                <w:rFonts w:hint="eastAsia" w:ascii="仿宋_GB2312" w:hAnsi="仿宋_GB2312" w:eastAsia="仿宋_GB2312" w:cs="仿宋_GB2312"/>
                <w:sz w:val="21"/>
                <w:szCs w:val="21"/>
                <w:lang w:val="en-US" w:eastAsia="zh-CN" w:bidi="ar"/>
              </w:rPr>
              <w:t>1</w:t>
            </w:r>
          </w:p>
        </w:tc>
        <w:tc>
          <w:tcPr>
            <w:tcW w:w="1291"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Style w:val="25"/>
                <w:rFonts w:hint="eastAsia" w:ascii="仿宋_GB2312" w:hAnsi="仿宋_GB2312" w:eastAsia="仿宋_GB2312" w:cs="仿宋_GB2312"/>
                <w:sz w:val="21"/>
                <w:szCs w:val="21"/>
                <w:lang w:val="en-US" w:eastAsia="zh-CN" w:bidi="ar"/>
              </w:rPr>
            </w:pPr>
            <w:r>
              <w:rPr>
                <w:rStyle w:val="25"/>
                <w:rFonts w:hint="eastAsia" w:ascii="仿宋_GB2312" w:hAnsi="仿宋_GB2312" w:eastAsia="仿宋_GB2312" w:cs="仿宋_GB2312"/>
                <w:sz w:val="21"/>
                <w:szCs w:val="21"/>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87"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Style w:val="25"/>
                <w:rFonts w:hint="eastAsia" w:ascii="仿宋_GB2312" w:hAnsi="仿宋_GB2312" w:eastAsia="仿宋_GB2312" w:cs="仿宋_GB2312"/>
                <w:sz w:val="21"/>
                <w:szCs w:val="21"/>
                <w:lang w:val="en-US" w:eastAsia="zh-CN" w:bidi="ar"/>
              </w:rPr>
            </w:pPr>
            <w:r>
              <w:rPr>
                <w:rStyle w:val="25"/>
                <w:rFonts w:hint="eastAsia" w:ascii="仿宋_GB2312" w:hAnsi="仿宋_GB2312" w:eastAsia="仿宋_GB2312" w:cs="仿宋_GB2312"/>
                <w:sz w:val="21"/>
                <w:szCs w:val="21"/>
                <w:lang w:val="en-US" w:eastAsia="zh-CN" w:bidi="ar"/>
              </w:rPr>
              <w:t>23</w:t>
            </w: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Style w:val="25"/>
                <w:rFonts w:hint="eastAsia" w:ascii="仿宋_GB2312" w:hAnsi="仿宋_GB2312" w:eastAsia="仿宋_GB2312" w:cs="仿宋_GB2312"/>
                <w:sz w:val="21"/>
                <w:szCs w:val="21"/>
                <w:lang w:val="en-US" w:eastAsia="zh-CN" w:bidi="ar"/>
              </w:rPr>
            </w:pPr>
          </w:p>
        </w:tc>
        <w:tc>
          <w:tcPr>
            <w:tcW w:w="2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Style w:val="25"/>
                <w:rFonts w:hint="eastAsia" w:ascii="仿宋_GB2312" w:hAnsi="仿宋_GB2312" w:eastAsia="仿宋_GB2312" w:cs="仿宋_GB2312"/>
                <w:sz w:val="21"/>
                <w:szCs w:val="21"/>
                <w:lang w:val="en-US" w:eastAsia="zh-CN" w:bidi="ar"/>
              </w:rPr>
            </w:pPr>
            <w:r>
              <w:rPr>
                <w:rStyle w:val="25"/>
                <w:rFonts w:hint="eastAsia" w:ascii="仿宋_GB2312" w:hAnsi="仿宋_GB2312" w:eastAsia="仿宋_GB2312" w:cs="仿宋_GB2312"/>
                <w:sz w:val="21"/>
                <w:szCs w:val="21"/>
                <w:lang w:val="en-US" w:eastAsia="zh-CN" w:bidi="ar"/>
              </w:rPr>
              <w:t>人力资源管理</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Style w:val="25"/>
                <w:rFonts w:hint="eastAsia" w:ascii="仿宋_GB2312" w:hAnsi="仿宋_GB2312" w:eastAsia="仿宋_GB2312" w:cs="仿宋_GB2312"/>
                <w:sz w:val="21"/>
                <w:szCs w:val="21"/>
                <w:lang w:val="en-US" w:eastAsia="zh-CN" w:bidi="ar"/>
              </w:rPr>
            </w:pPr>
            <w:r>
              <w:rPr>
                <w:rStyle w:val="25"/>
                <w:rFonts w:hint="eastAsia" w:ascii="仿宋_GB2312" w:hAnsi="仿宋_GB2312" w:eastAsia="仿宋_GB2312" w:cs="仿宋_GB2312"/>
                <w:sz w:val="21"/>
                <w:szCs w:val="21"/>
                <w:lang w:val="en-US" w:eastAsia="zh-CN" w:bidi="ar"/>
              </w:rPr>
              <w:t>1</w:t>
            </w:r>
          </w:p>
        </w:tc>
        <w:tc>
          <w:tcPr>
            <w:tcW w:w="1291"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Style w:val="25"/>
                <w:rFonts w:hint="eastAsia" w:ascii="仿宋_GB2312" w:hAnsi="仿宋_GB2312" w:eastAsia="仿宋_GB2312" w:cs="仿宋_GB2312"/>
                <w:sz w:val="21"/>
                <w:szCs w:val="21"/>
                <w:lang w:val="en-US" w:eastAsia="zh-CN" w:bidi="ar"/>
              </w:rPr>
            </w:pPr>
            <w:r>
              <w:rPr>
                <w:rStyle w:val="25"/>
                <w:rFonts w:hint="eastAsia" w:ascii="仿宋_GB2312" w:hAnsi="仿宋_GB2312" w:eastAsia="仿宋_GB2312" w:cs="仿宋_GB2312"/>
                <w:sz w:val="21"/>
                <w:szCs w:val="21"/>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87"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Style w:val="25"/>
                <w:rFonts w:hint="eastAsia" w:ascii="仿宋_GB2312" w:hAnsi="仿宋_GB2312" w:eastAsia="仿宋_GB2312" w:cs="仿宋_GB2312"/>
                <w:sz w:val="21"/>
                <w:szCs w:val="21"/>
                <w:lang w:val="en-US" w:eastAsia="zh-CN" w:bidi="ar"/>
              </w:rPr>
            </w:pPr>
            <w:r>
              <w:rPr>
                <w:rStyle w:val="25"/>
                <w:rFonts w:hint="eastAsia" w:ascii="仿宋_GB2312" w:hAnsi="仿宋_GB2312" w:eastAsia="仿宋_GB2312" w:cs="仿宋_GB2312"/>
                <w:sz w:val="21"/>
                <w:szCs w:val="21"/>
                <w:lang w:val="en-US" w:eastAsia="zh-CN" w:bidi="ar"/>
              </w:rPr>
              <w:t>24</w:t>
            </w:r>
          </w:p>
        </w:tc>
        <w:tc>
          <w:tcPr>
            <w:tcW w:w="13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Style w:val="25"/>
                <w:rFonts w:hint="eastAsia" w:ascii="仿宋_GB2312" w:hAnsi="仿宋_GB2312" w:eastAsia="仿宋_GB2312" w:cs="仿宋_GB2312"/>
                <w:sz w:val="21"/>
                <w:szCs w:val="21"/>
                <w:lang w:val="en-US" w:eastAsia="zh-CN" w:bidi="ar"/>
              </w:rPr>
            </w:pPr>
          </w:p>
        </w:tc>
        <w:tc>
          <w:tcPr>
            <w:tcW w:w="26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Style w:val="25"/>
                <w:rFonts w:hint="eastAsia" w:ascii="仿宋_GB2312" w:hAnsi="仿宋_GB2312" w:eastAsia="仿宋_GB2312" w:cs="仿宋_GB2312"/>
                <w:sz w:val="21"/>
                <w:szCs w:val="21"/>
                <w:lang w:val="en-US" w:eastAsia="zh-CN" w:bidi="ar"/>
              </w:rPr>
            </w:pPr>
            <w:r>
              <w:rPr>
                <w:rStyle w:val="25"/>
                <w:rFonts w:hint="eastAsia" w:ascii="仿宋_GB2312" w:hAnsi="仿宋_GB2312" w:eastAsia="仿宋_GB2312" w:cs="仿宋_GB2312"/>
                <w:sz w:val="21"/>
                <w:szCs w:val="21"/>
                <w:lang w:val="en-US" w:eastAsia="zh-CN" w:bidi="ar"/>
              </w:rPr>
              <w:t>现代企业管理</w:t>
            </w:r>
          </w:p>
        </w:tc>
        <w:tc>
          <w:tcPr>
            <w:tcW w:w="12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Style w:val="25"/>
                <w:rFonts w:hint="eastAsia" w:ascii="仿宋_GB2312" w:hAnsi="仿宋_GB2312" w:eastAsia="仿宋_GB2312" w:cs="仿宋_GB2312"/>
                <w:sz w:val="21"/>
                <w:szCs w:val="21"/>
                <w:lang w:val="en-US" w:eastAsia="zh-CN" w:bidi="ar"/>
              </w:rPr>
            </w:pPr>
            <w:r>
              <w:rPr>
                <w:rStyle w:val="25"/>
                <w:rFonts w:hint="eastAsia" w:ascii="仿宋_GB2312" w:hAnsi="仿宋_GB2312" w:eastAsia="仿宋_GB2312" w:cs="仿宋_GB2312"/>
                <w:sz w:val="21"/>
                <w:szCs w:val="21"/>
                <w:lang w:val="en-US" w:eastAsia="zh-CN" w:bidi="ar"/>
              </w:rPr>
              <w:t>1</w:t>
            </w:r>
          </w:p>
        </w:tc>
        <w:tc>
          <w:tcPr>
            <w:tcW w:w="1291"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Style w:val="25"/>
                <w:rFonts w:hint="eastAsia" w:ascii="仿宋_GB2312" w:hAnsi="仿宋_GB2312" w:eastAsia="仿宋_GB2312" w:cs="仿宋_GB2312"/>
                <w:sz w:val="21"/>
                <w:szCs w:val="21"/>
                <w:lang w:val="en-US" w:eastAsia="zh-CN" w:bidi="ar"/>
              </w:rPr>
            </w:pPr>
            <w:r>
              <w:rPr>
                <w:rStyle w:val="25"/>
                <w:rFonts w:hint="eastAsia" w:ascii="仿宋_GB2312" w:hAnsi="仿宋_GB2312" w:eastAsia="仿宋_GB2312" w:cs="仿宋_GB2312"/>
                <w:sz w:val="21"/>
                <w:szCs w:val="21"/>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887" w:type="dxa"/>
            <w:tcBorders>
              <w:top w:val="single" w:color="000000" w:sz="4" w:space="0"/>
              <w:left w:val="single" w:color="000000" w:sz="12"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outlineLvl w:val="9"/>
              <w:rPr>
                <w:rStyle w:val="25"/>
                <w:rFonts w:hint="eastAsia" w:ascii="仿宋_GB2312" w:hAnsi="仿宋_GB2312" w:eastAsia="仿宋_GB2312" w:cs="仿宋_GB2312"/>
                <w:sz w:val="21"/>
                <w:szCs w:val="21"/>
                <w:lang w:val="en-US" w:eastAsia="zh-CN" w:bidi="ar"/>
              </w:rPr>
            </w:pPr>
            <w:r>
              <w:rPr>
                <w:rStyle w:val="25"/>
                <w:rFonts w:hint="eastAsia" w:ascii="仿宋_GB2312" w:hAnsi="仿宋_GB2312" w:eastAsia="仿宋_GB2312" w:cs="仿宋_GB2312"/>
                <w:sz w:val="21"/>
                <w:szCs w:val="21"/>
                <w:lang w:val="en-US" w:eastAsia="zh-CN" w:bidi="ar"/>
              </w:rPr>
              <w:t>25</w:t>
            </w:r>
          </w:p>
        </w:tc>
        <w:tc>
          <w:tcPr>
            <w:tcW w:w="1332" w:type="dxa"/>
            <w:vMerge w:val="continue"/>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outlineLvl w:val="9"/>
              <w:rPr>
                <w:rStyle w:val="25"/>
                <w:rFonts w:hint="eastAsia" w:ascii="仿宋_GB2312" w:hAnsi="仿宋_GB2312" w:eastAsia="仿宋_GB2312" w:cs="仿宋_GB2312"/>
                <w:sz w:val="21"/>
                <w:szCs w:val="21"/>
                <w:lang w:val="en-US" w:eastAsia="zh-CN" w:bidi="ar"/>
              </w:rPr>
            </w:pPr>
          </w:p>
        </w:tc>
        <w:tc>
          <w:tcPr>
            <w:tcW w:w="2628"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outlineLvl w:val="9"/>
              <w:rPr>
                <w:rStyle w:val="25"/>
                <w:rFonts w:hint="eastAsia" w:ascii="仿宋_GB2312" w:hAnsi="仿宋_GB2312" w:eastAsia="仿宋_GB2312" w:cs="仿宋_GB2312"/>
                <w:sz w:val="21"/>
                <w:szCs w:val="21"/>
                <w:lang w:val="en-US" w:eastAsia="zh-CN" w:bidi="ar"/>
              </w:rPr>
            </w:pPr>
            <w:r>
              <w:rPr>
                <w:rStyle w:val="25"/>
                <w:rFonts w:hint="eastAsia" w:ascii="仿宋_GB2312" w:hAnsi="仿宋_GB2312" w:eastAsia="仿宋_GB2312" w:cs="仿宋_GB2312"/>
                <w:sz w:val="21"/>
                <w:szCs w:val="21"/>
                <w:lang w:val="en-US" w:eastAsia="zh-CN" w:bidi="ar"/>
              </w:rPr>
              <w:t>音乐</w:t>
            </w:r>
          </w:p>
        </w:tc>
        <w:tc>
          <w:tcPr>
            <w:tcW w:w="1224"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outlineLvl w:val="9"/>
              <w:rPr>
                <w:rStyle w:val="25"/>
                <w:rFonts w:hint="eastAsia" w:ascii="仿宋_GB2312" w:hAnsi="仿宋_GB2312" w:eastAsia="仿宋_GB2312" w:cs="仿宋_GB2312"/>
                <w:sz w:val="21"/>
                <w:szCs w:val="21"/>
                <w:lang w:val="en-US" w:eastAsia="zh-CN" w:bidi="ar"/>
              </w:rPr>
            </w:pPr>
            <w:r>
              <w:rPr>
                <w:rStyle w:val="25"/>
                <w:rFonts w:hint="eastAsia" w:ascii="仿宋_GB2312" w:hAnsi="仿宋_GB2312" w:eastAsia="仿宋_GB2312" w:cs="仿宋_GB2312"/>
                <w:sz w:val="21"/>
                <w:szCs w:val="21"/>
                <w:lang w:val="en-US" w:eastAsia="zh-CN" w:bidi="ar"/>
              </w:rPr>
              <w:t>1</w:t>
            </w:r>
          </w:p>
        </w:tc>
        <w:tc>
          <w:tcPr>
            <w:tcW w:w="1291" w:type="dxa"/>
            <w:tcBorders>
              <w:top w:val="single" w:color="000000" w:sz="4" w:space="0"/>
              <w:left w:val="single" w:color="000000" w:sz="4"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outlineLvl w:val="9"/>
              <w:rPr>
                <w:rStyle w:val="25"/>
                <w:rFonts w:hint="eastAsia" w:ascii="仿宋_GB2312" w:hAnsi="仿宋_GB2312" w:eastAsia="仿宋_GB2312" w:cs="仿宋_GB2312"/>
                <w:sz w:val="21"/>
                <w:szCs w:val="21"/>
                <w:lang w:val="en-US" w:eastAsia="zh-CN" w:bidi="ar"/>
              </w:rPr>
            </w:pPr>
            <w:r>
              <w:rPr>
                <w:rStyle w:val="25"/>
                <w:rFonts w:hint="eastAsia" w:ascii="仿宋_GB2312" w:hAnsi="仿宋_GB2312" w:eastAsia="仿宋_GB2312" w:cs="仿宋_GB2312"/>
                <w:sz w:val="21"/>
                <w:szCs w:val="21"/>
                <w:lang w:val="en-US" w:eastAsia="zh-CN" w:bidi="ar"/>
              </w:rPr>
              <w:t>16</w:t>
            </w:r>
          </w:p>
        </w:tc>
      </w:tr>
    </w:tbl>
    <w:p>
      <w:pPr>
        <w:tabs>
          <w:tab w:val="left" w:pos="321"/>
        </w:tabs>
        <w:adjustRightInd w:val="0"/>
        <w:snapToGrid w:val="0"/>
        <w:spacing w:line="480" w:lineRule="exact"/>
        <w:jc w:val="right"/>
        <w:outlineLvl w:val="9"/>
        <w:rPr>
          <w:rFonts w:hint="default" w:ascii="仿宋_GB2312" w:hAnsi="仿宋_GB2312" w:eastAsia="仿宋_GB2312" w:cs="仿宋_GB2312"/>
          <w:b/>
          <w:bCs/>
          <w:color w:val="000000"/>
          <w:sz w:val="28"/>
          <w:szCs w:val="28"/>
          <w:lang w:val="en-US" w:eastAsia="zh-CN"/>
        </w:rPr>
      </w:pPr>
      <w:r>
        <w:rPr>
          <w:rFonts w:hint="eastAsia" w:ascii="仿宋_GB2312" w:hAnsi="宋体" w:eastAsia="仿宋_GB2312" w:cs="Times New Roman"/>
          <w:kern w:val="2"/>
          <w:sz w:val="21"/>
          <w:szCs w:val="21"/>
          <w:u w:val="none"/>
          <w:lang w:val="en-US" w:eastAsia="zh-CN" w:bidi="ar-SA"/>
        </w:rPr>
        <w:t>数据来源：学院2023级专业人才培养方案</w:t>
      </w:r>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62" w:firstLineChars="200"/>
        <w:textAlignment w:val="auto"/>
        <w:outlineLvl w:val="9"/>
        <w:rPr>
          <w:rFonts w:hint="default" w:ascii="Times New Roman" w:hAnsi="Times New Roman" w:eastAsia="仿宋_GB2312"/>
          <w:bCs/>
          <w:color w:val="000000"/>
          <w:sz w:val="28"/>
          <w:szCs w:val="28"/>
          <w:lang w:val="en-US"/>
        </w:rPr>
      </w:pPr>
      <w:r>
        <w:rPr>
          <w:rFonts w:hint="eastAsia" w:ascii="仿宋_GB2312" w:hAnsi="仿宋_GB2312" w:eastAsia="仿宋_GB2312" w:cs="仿宋_GB2312"/>
          <w:b/>
          <w:bCs/>
          <w:color w:val="000000"/>
          <w:sz w:val="28"/>
          <w:szCs w:val="28"/>
          <w:lang w:eastAsia="zh-CN"/>
        </w:rPr>
        <w:t>（</w:t>
      </w:r>
      <w:r>
        <w:rPr>
          <w:rFonts w:hint="eastAsia" w:ascii="仿宋_GB2312" w:hAnsi="仿宋_GB2312" w:eastAsia="仿宋_GB2312" w:cs="仿宋_GB2312"/>
          <w:b/>
          <w:bCs/>
          <w:color w:val="000000"/>
          <w:sz w:val="28"/>
          <w:szCs w:val="28"/>
          <w:lang w:val="en-US" w:eastAsia="zh-CN"/>
        </w:rPr>
        <w:t>2）</w:t>
      </w:r>
      <w:bookmarkEnd w:id="203"/>
      <w:bookmarkEnd w:id="204"/>
      <w:r>
        <w:rPr>
          <w:rFonts w:hint="eastAsia" w:ascii="仿宋_GB2312" w:hAnsi="仿宋_GB2312" w:eastAsia="仿宋_GB2312" w:cs="仿宋_GB2312"/>
          <w:b/>
          <w:bCs/>
          <w:color w:val="000000"/>
          <w:sz w:val="28"/>
          <w:szCs w:val="28"/>
          <w:lang w:val="en-US" w:eastAsia="zh-CN"/>
        </w:rPr>
        <w:t>锻造强健体魄</w:t>
      </w:r>
    </w:p>
    <w:p>
      <w:pPr>
        <w:pStyle w:val="16"/>
        <w:keepNext w:val="0"/>
        <w:keepLines w:val="0"/>
        <w:pageBreakBefore w:val="0"/>
        <w:widowControl w:val="0"/>
        <w:kinsoku/>
        <w:wordWrap/>
        <w:overflowPunct/>
        <w:topLinePunct w:val="0"/>
        <w:autoSpaceDE/>
        <w:autoSpaceDN/>
        <w:bidi w:val="0"/>
        <w:adjustRightInd/>
        <w:snapToGrid/>
        <w:spacing w:after="0" w:line="480" w:lineRule="exact"/>
        <w:ind w:left="0" w:leftChars="0" w:firstLine="560" w:firstLineChars="200"/>
        <w:jc w:val="left"/>
        <w:textAlignment w:val="auto"/>
        <w:outlineLvl w:val="9"/>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学院落实《</w:t>
      </w:r>
      <w:r>
        <w:rPr>
          <w:rFonts w:hint="eastAsia" w:ascii="仿宋_GB2312" w:hAnsi="宋体" w:eastAsia="仿宋_GB2312"/>
          <w:sz w:val="28"/>
          <w:szCs w:val="28"/>
        </w:rPr>
        <w:t>关于深化体教融合 促进青少年健康发展的意见</w:t>
      </w: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开齐开足体育课程，改善体育办学条件，加强学生体测工作。学院积极推进赛事体系融合，举办校级各类体育项目竞赛（见表1-10），组织学生参加省级以上赛事。组建乒乓球、排球、武术、羽毛球等4个体育类社团，委派4名体育教师指导学生开展业余锻炼。学生积极参加体育运动，在平时的体育活动、每年举行的校运会和各类单项体育竞赛中（见图1-15、16、17、18），培养顽强拼搏的竞技精神，锻炼强健体魄。2023年，经常参加体育锻炼、各类体育竞赛的学生有明显增加，学院体育器材的使用率大幅提升。2023年，有1273名学生参加学院举行的体育竞赛，占全体学生的11.63%。当年学生参加省级以上体育竞赛，14人次获得9项奖励，其中，获得全国性竞赛第五名、省级竞赛第一名两项，获奖等级实现全国性获奖、省级竞赛第一名的历史突破。获奖数、获奖等级均创历史最好成绩（见表1-11，图19、20、21、22）。</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1"/>
        <w:rPr>
          <w:rFonts w:hint="eastAsia" w:ascii="宋体" w:hAnsi="宋体" w:eastAsia="宋体" w:cs="宋体"/>
          <w:i w:val="0"/>
          <w:iCs w:val="0"/>
          <w:color w:val="000000"/>
          <w:kern w:val="0"/>
          <w:sz w:val="22"/>
          <w:szCs w:val="22"/>
          <w:u w:val="none"/>
          <w:lang w:val="en-US" w:eastAsia="zh-CN" w:bidi="ar"/>
        </w:rPr>
      </w:pPr>
      <w:bookmarkStart w:id="209" w:name="_Toc22502"/>
      <w:bookmarkStart w:id="210" w:name="_Toc12603"/>
      <w:bookmarkStart w:id="211" w:name="_Toc11062"/>
      <w:bookmarkStart w:id="212" w:name="_Toc8591"/>
      <w:r>
        <w:rPr>
          <w:rFonts w:hint="eastAsia" w:ascii="仿宋_GB2312" w:hAnsi="宋体" w:eastAsia="仿宋_GB2312" w:cs="Times New Roman"/>
          <w:b/>
          <w:bCs/>
          <w:kern w:val="2"/>
          <w:sz w:val="24"/>
          <w:szCs w:val="24"/>
          <w:lang w:val="en-US" w:eastAsia="zh-CN" w:bidi="ar-SA"/>
        </w:rPr>
        <w:t>表1-10 2023年校级体育竞赛情况表</w:t>
      </w:r>
      <w:bookmarkEnd w:id="209"/>
      <w:bookmarkEnd w:id="210"/>
      <w:bookmarkEnd w:id="211"/>
      <w:bookmarkEnd w:id="212"/>
    </w:p>
    <w:tbl>
      <w:tblPr>
        <w:tblStyle w:val="17"/>
        <w:tblW w:w="8202"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745"/>
        <w:gridCol w:w="1809"/>
        <w:gridCol w:w="2273"/>
        <w:gridCol w:w="1577"/>
        <w:gridCol w:w="1798"/>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jc w:val="center"/>
        </w:trPr>
        <w:tc>
          <w:tcPr>
            <w:tcW w:w="74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宋体" w:eastAsia="仿宋_GB2312" w:cs="Times New Roman"/>
                <w:b/>
                <w:bCs/>
                <w:kern w:val="2"/>
                <w:sz w:val="21"/>
                <w:szCs w:val="21"/>
                <w:lang w:val="en-US" w:eastAsia="zh-CN" w:bidi="ar-SA"/>
              </w:rPr>
            </w:pPr>
            <w:r>
              <w:rPr>
                <w:rFonts w:hint="eastAsia" w:ascii="仿宋_GB2312" w:hAnsi="宋体" w:eastAsia="仿宋_GB2312" w:cs="Times New Roman"/>
                <w:b/>
                <w:bCs/>
                <w:kern w:val="2"/>
                <w:sz w:val="21"/>
                <w:szCs w:val="21"/>
                <w:lang w:val="en-US" w:eastAsia="zh-CN" w:bidi="ar-SA"/>
              </w:rPr>
              <w:t>序号</w:t>
            </w:r>
          </w:p>
        </w:tc>
        <w:tc>
          <w:tcPr>
            <w:tcW w:w="1809"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宋体" w:eastAsia="仿宋_GB2312" w:cs="Times New Roman"/>
                <w:b/>
                <w:bCs/>
                <w:kern w:val="2"/>
                <w:sz w:val="21"/>
                <w:szCs w:val="21"/>
                <w:lang w:val="en-US" w:eastAsia="zh-CN" w:bidi="ar-SA"/>
              </w:rPr>
            </w:pPr>
            <w:r>
              <w:rPr>
                <w:rFonts w:hint="eastAsia" w:ascii="仿宋_GB2312" w:hAnsi="宋体" w:eastAsia="仿宋_GB2312" w:cs="Times New Roman"/>
                <w:b/>
                <w:bCs/>
                <w:kern w:val="2"/>
                <w:sz w:val="21"/>
                <w:szCs w:val="21"/>
                <w:lang w:val="en-US" w:eastAsia="zh-CN" w:bidi="ar-SA"/>
              </w:rPr>
              <w:t>时间</w:t>
            </w:r>
          </w:p>
        </w:tc>
        <w:tc>
          <w:tcPr>
            <w:tcW w:w="2273"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宋体" w:eastAsia="仿宋_GB2312" w:cs="Times New Roman"/>
                <w:b/>
                <w:bCs/>
                <w:kern w:val="2"/>
                <w:sz w:val="21"/>
                <w:szCs w:val="21"/>
                <w:lang w:val="en-US" w:eastAsia="zh-CN" w:bidi="ar-SA"/>
              </w:rPr>
            </w:pPr>
            <w:r>
              <w:rPr>
                <w:rFonts w:hint="eastAsia" w:ascii="仿宋_GB2312" w:hAnsi="宋体" w:eastAsia="仿宋_GB2312" w:cs="Times New Roman"/>
                <w:b/>
                <w:bCs/>
                <w:kern w:val="2"/>
                <w:sz w:val="21"/>
                <w:szCs w:val="21"/>
                <w:lang w:val="en-US" w:eastAsia="zh-CN" w:bidi="ar-SA"/>
              </w:rPr>
              <w:t>竞赛项目</w:t>
            </w:r>
          </w:p>
        </w:tc>
        <w:tc>
          <w:tcPr>
            <w:tcW w:w="1577"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宋体" w:eastAsia="仿宋_GB2312" w:cs="Times New Roman"/>
                <w:b/>
                <w:bCs/>
                <w:kern w:val="2"/>
                <w:sz w:val="21"/>
                <w:szCs w:val="21"/>
                <w:lang w:val="en-US" w:eastAsia="zh-CN" w:bidi="ar-SA"/>
              </w:rPr>
            </w:pPr>
            <w:r>
              <w:rPr>
                <w:rFonts w:hint="eastAsia" w:ascii="仿宋_GB2312" w:hAnsi="宋体" w:eastAsia="仿宋_GB2312" w:cs="Times New Roman"/>
                <w:b/>
                <w:bCs/>
                <w:kern w:val="2"/>
                <w:sz w:val="21"/>
                <w:szCs w:val="21"/>
                <w:lang w:val="en-US" w:eastAsia="zh-CN" w:bidi="ar-SA"/>
              </w:rPr>
              <w:t>参赛队员（人）</w:t>
            </w:r>
          </w:p>
        </w:tc>
        <w:tc>
          <w:tcPr>
            <w:tcW w:w="1798"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宋体" w:eastAsia="仿宋_GB2312" w:cs="Times New Roman"/>
                <w:b/>
                <w:bCs/>
                <w:kern w:val="2"/>
                <w:sz w:val="21"/>
                <w:szCs w:val="21"/>
                <w:lang w:val="en-US" w:eastAsia="zh-CN" w:bidi="ar-SA"/>
              </w:rPr>
            </w:pPr>
            <w:r>
              <w:rPr>
                <w:rFonts w:hint="eastAsia" w:ascii="仿宋_GB2312" w:hAnsi="宋体" w:eastAsia="仿宋_GB2312" w:cs="Times New Roman"/>
                <w:b/>
                <w:bCs/>
                <w:kern w:val="2"/>
                <w:sz w:val="21"/>
                <w:szCs w:val="21"/>
                <w:lang w:val="en-US" w:eastAsia="zh-CN" w:bidi="ar-SA"/>
              </w:rPr>
              <w:t>获奖人数（人）</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2" w:hRule="atLeast"/>
          <w:jc w:val="center"/>
        </w:trPr>
        <w:tc>
          <w:tcPr>
            <w:tcW w:w="74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default" w:ascii="仿宋_GB2312" w:hAnsi="宋体" w:eastAsia="仿宋_GB2312" w:cs="Times New Roman"/>
                <w:b w:val="0"/>
                <w:bCs w:val="0"/>
                <w:kern w:val="2"/>
                <w:sz w:val="21"/>
                <w:szCs w:val="21"/>
                <w:lang w:val="en-US" w:eastAsia="zh-CN" w:bidi="ar-SA"/>
              </w:rPr>
            </w:pPr>
            <w:r>
              <w:rPr>
                <w:rFonts w:hint="eastAsia" w:ascii="仿宋_GB2312" w:hAnsi="宋体" w:eastAsia="仿宋_GB2312" w:cs="Times New Roman"/>
                <w:b w:val="0"/>
                <w:bCs w:val="0"/>
                <w:kern w:val="2"/>
                <w:sz w:val="21"/>
                <w:szCs w:val="21"/>
                <w:lang w:val="en-US" w:eastAsia="zh-CN" w:bidi="ar-SA"/>
              </w:rPr>
              <w:t>1</w:t>
            </w:r>
          </w:p>
        </w:tc>
        <w:tc>
          <w:tcPr>
            <w:tcW w:w="1809"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宋体" w:eastAsia="仿宋_GB2312" w:cs="Times New Roman"/>
                <w:b w:val="0"/>
                <w:bCs w:val="0"/>
                <w:kern w:val="2"/>
                <w:sz w:val="21"/>
                <w:szCs w:val="21"/>
                <w:lang w:val="en-US" w:eastAsia="zh-CN" w:bidi="ar-SA"/>
              </w:rPr>
            </w:pPr>
            <w:r>
              <w:rPr>
                <w:rFonts w:hint="eastAsia" w:ascii="仿宋_GB2312" w:hAnsi="宋体" w:eastAsia="仿宋_GB2312" w:cs="Times New Roman"/>
                <w:b w:val="0"/>
                <w:bCs w:val="0"/>
                <w:kern w:val="2"/>
                <w:sz w:val="21"/>
                <w:szCs w:val="21"/>
                <w:lang w:val="en-US" w:eastAsia="zh-CN" w:bidi="ar-SA"/>
              </w:rPr>
              <w:t>4月11至23日</w:t>
            </w:r>
          </w:p>
        </w:tc>
        <w:tc>
          <w:tcPr>
            <w:tcW w:w="2273"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宋体" w:eastAsia="仿宋_GB2312" w:cs="Times New Roman"/>
                <w:b w:val="0"/>
                <w:bCs w:val="0"/>
                <w:kern w:val="2"/>
                <w:sz w:val="21"/>
                <w:szCs w:val="21"/>
                <w:lang w:val="en-US" w:eastAsia="zh-CN" w:bidi="ar-SA"/>
              </w:rPr>
            </w:pPr>
            <w:r>
              <w:rPr>
                <w:rFonts w:hint="eastAsia" w:ascii="仿宋_GB2312" w:hAnsi="宋体" w:eastAsia="仿宋_GB2312" w:cs="Times New Roman"/>
                <w:b w:val="0"/>
                <w:bCs w:val="0"/>
                <w:kern w:val="2"/>
                <w:sz w:val="21"/>
                <w:szCs w:val="21"/>
                <w:lang w:val="en-US" w:eastAsia="zh-CN" w:bidi="ar-SA"/>
              </w:rPr>
              <w:t>三人制篮球赛</w:t>
            </w:r>
          </w:p>
        </w:tc>
        <w:tc>
          <w:tcPr>
            <w:tcW w:w="1577"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宋体" w:eastAsia="仿宋_GB2312" w:cs="Times New Roman"/>
                <w:b w:val="0"/>
                <w:bCs w:val="0"/>
                <w:kern w:val="2"/>
                <w:sz w:val="21"/>
                <w:szCs w:val="21"/>
                <w:lang w:val="en-US" w:eastAsia="zh-CN" w:bidi="ar-SA"/>
              </w:rPr>
            </w:pPr>
            <w:r>
              <w:rPr>
                <w:rFonts w:hint="eastAsia" w:ascii="仿宋_GB2312" w:hAnsi="宋体" w:eastAsia="仿宋_GB2312" w:cs="Times New Roman"/>
                <w:b w:val="0"/>
                <w:bCs w:val="0"/>
                <w:kern w:val="2"/>
                <w:sz w:val="21"/>
                <w:szCs w:val="21"/>
                <w:lang w:val="en-US" w:eastAsia="zh-CN" w:bidi="ar-SA"/>
              </w:rPr>
              <w:t>70</w:t>
            </w:r>
          </w:p>
        </w:tc>
        <w:tc>
          <w:tcPr>
            <w:tcW w:w="1798"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宋体" w:eastAsia="仿宋_GB2312" w:cs="Times New Roman"/>
                <w:b w:val="0"/>
                <w:bCs w:val="0"/>
                <w:kern w:val="2"/>
                <w:sz w:val="21"/>
                <w:szCs w:val="21"/>
                <w:lang w:val="en-US" w:eastAsia="zh-CN" w:bidi="ar-SA"/>
              </w:rPr>
            </w:pPr>
            <w:r>
              <w:rPr>
                <w:rFonts w:hint="eastAsia" w:ascii="仿宋_GB2312" w:hAnsi="宋体" w:eastAsia="仿宋_GB2312" w:cs="Times New Roman"/>
                <w:b w:val="0"/>
                <w:bCs w:val="0"/>
                <w:kern w:val="2"/>
                <w:sz w:val="21"/>
                <w:szCs w:val="21"/>
                <w:lang w:val="en-US" w:eastAsia="zh-CN" w:bidi="ar-SA"/>
              </w:rPr>
              <w:t>15</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2" w:hRule="atLeast"/>
          <w:jc w:val="center"/>
        </w:trPr>
        <w:tc>
          <w:tcPr>
            <w:tcW w:w="74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default" w:ascii="仿宋_GB2312" w:hAnsi="宋体" w:eastAsia="仿宋_GB2312" w:cs="Times New Roman"/>
                <w:b w:val="0"/>
                <w:bCs w:val="0"/>
                <w:kern w:val="2"/>
                <w:sz w:val="21"/>
                <w:szCs w:val="21"/>
                <w:lang w:val="en-US" w:eastAsia="zh-CN" w:bidi="ar-SA"/>
              </w:rPr>
            </w:pPr>
            <w:r>
              <w:rPr>
                <w:rFonts w:hint="eastAsia" w:ascii="仿宋_GB2312" w:hAnsi="宋体" w:eastAsia="仿宋_GB2312" w:cs="Times New Roman"/>
                <w:b w:val="0"/>
                <w:bCs w:val="0"/>
                <w:kern w:val="2"/>
                <w:sz w:val="21"/>
                <w:szCs w:val="21"/>
                <w:lang w:val="en-US" w:eastAsia="zh-CN" w:bidi="ar-SA"/>
              </w:rPr>
              <w:t>2</w:t>
            </w:r>
          </w:p>
        </w:tc>
        <w:tc>
          <w:tcPr>
            <w:tcW w:w="1809"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宋体" w:eastAsia="仿宋_GB2312" w:cs="Times New Roman"/>
                <w:b w:val="0"/>
                <w:bCs w:val="0"/>
                <w:kern w:val="2"/>
                <w:sz w:val="21"/>
                <w:szCs w:val="21"/>
                <w:lang w:val="en-US" w:eastAsia="zh-CN" w:bidi="ar-SA"/>
              </w:rPr>
            </w:pPr>
            <w:r>
              <w:rPr>
                <w:rFonts w:hint="eastAsia" w:ascii="仿宋_GB2312" w:hAnsi="宋体" w:eastAsia="仿宋_GB2312" w:cs="Times New Roman"/>
                <w:b w:val="0"/>
                <w:bCs w:val="0"/>
                <w:kern w:val="2"/>
                <w:sz w:val="21"/>
                <w:szCs w:val="21"/>
                <w:lang w:val="en-US" w:eastAsia="zh-CN" w:bidi="ar-SA"/>
              </w:rPr>
              <w:t>5月6至30日</w:t>
            </w:r>
          </w:p>
        </w:tc>
        <w:tc>
          <w:tcPr>
            <w:tcW w:w="2273"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宋体" w:eastAsia="仿宋_GB2312" w:cs="Times New Roman"/>
                <w:b w:val="0"/>
                <w:bCs w:val="0"/>
                <w:kern w:val="2"/>
                <w:sz w:val="21"/>
                <w:szCs w:val="21"/>
                <w:lang w:val="en-US" w:eastAsia="zh-CN" w:bidi="ar-SA"/>
              </w:rPr>
            </w:pPr>
            <w:r>
              <w:rPr>
                <w:rFonts w:hint="eastAsia" w:ascii="仿宋_GB2312" w:hAnsi="宋体" w:eastAsia="仿宋_GB2312" w:cs="Times New Roman"/>
                <w:b w:val="0"/>
                <w:bCs w:val="0"/>
                <w:kern w:val="2"/>
                <w:sz w:val="21"/>
                <w:szCs w:val="21"/>
                <w:lang w:val="en-US" w:eastAsia="zh-CN" w:bidi="ar-SA"/>
              </w:rPr>
              <w:t>气排球比赛</w:t>
            </w:r>
          </w:p>
        </w:tc>
        <w:tc>
          <w:tcPr>
            <w:tcW w:w="1577"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宋体" w:eastAsia="仿宋_GB2312" w:cs="Times New Roman"/>
                <w:b w:val="0"/>
                <w:bCs w:val="0"/>
                <w:kern w:val="2"/>
                <w:sz w:val="21"/>
                <w:szCs w:val="21"/>
                <w:lang w:val="en-US" w:eastAsia="zh-CN" w:bidi="ar-SA"/>
              </w:rPr>
            </w:pPr>
            <w:r>
              <w:rPr>
                <w:rFonts w:hint="eastAsia" w:ascii="仿宋_GB2312" w:hAnsi="宋体" w:eastAsia="仿宋_GB2312" w:cs="Times New Roman"/>
                <w:b w:val="0"/>
                <w:bCs w:val="0"/>
                <w:kern w:val="2"/>
                <w:sz w:val="21"/>
                <w:szCs w:val="21"/>
                <w:lang w:val="en-US" w:eastAsia="zh-CN" w:bidi="ar-SA"/>
              </w:rPr>
              <w:t>140</w:t>
            </w:r>
          </w:p>
        </w:tc>
        <w:tc>
          <w:tcPr>
            <w:tcW w:w="1798"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宋体" w:eastAsia="仿宋_GB2312" w:cs="Times New Roman"/>
                <w:b w:val="0"/>
                <w:bCs w:val="0"/>
                <w:kern w:val="2"/>
                <w:sz w:val="21"/>
                <w:szCs w:val="21"/>
                <w:lang w:val="en-US" w:eastAsia="zh-CN" w:bidi="ar-SA"/>
              </w:rPr>
            </w:pPr>
            <w:r>
              <w:rPr>
                <w:rFonts w:hint="eastAsia" w:ascii="仿宋_GB2312" w:hAnsi="宋体" w:eastAsia="仿宋_GB2312" w:cs="Times New Roman"/>
                <w:b w:val="0"/>
                <w:bCs w:val="0"/>
                <w:kern w:val="2"/>
                <w:sz w:val="21"/>
                <w:szCs w:val="21"/>
                <w:lang w:val="en-US" w:eastAsia="zh-CN" w:bidi="ar-SA"/>
              </w:rPr>
              <w:t>60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2" w:hRule="atLeast"/>
          <w:jc w:val="center"/>
        </w:trPr>
        <w:tc>
          <w:tcPr>
            <w:tcW w:w="74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default" w:ascii="仿宋_GB2312" w:hAnsi="宋体" w:eastAsia="仿宋_GB2312" w:cs="Times New Roman"/>
                <w:b w:val="0"/>
                <w:bCs w:val="0"/>
                <w:kern w:val="2"/>
                <w:sz w:val="21"/>
                <w:szCs w:val="21"/>
                <w:lang w:val="en-US" w:eastAsia="zh-CN" w:bidi="ar-SA"/>
              </w:rPr>
            </w:pPr>
            <w:r>
              <w:rPr>
                <w:rFonts w:hint="eastAsia" w:ascii="仿宋_GB2312" w:hAnsi="宋体" w:eastAsia="仿宋_GB2312" w:cs="Times New Roman"/>
                <w:b w:val="0"/>
                <w:bCs w:val="0"/>
                <w:kern w:val="2"/>
                <w:sz w:val="21"/>
                <w:szCs w:val="21"/>
                <w:lang w:val="en-US" w:eastAsia="zh-CN" w:bidi="ar-SA"/>
              </w:rPr>
              <w:t>3</w:t>
            </w:r>
          </w:p>
        </w:tc>
        <w:tc>
          <w:tcPr>
            <w:tcW w:w="1809"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宋体" w:eastAsia="仿宋_GB2312" w:cs="Times New Roman"/>
                <w:b w:val="0"/>
                <w:bCs w:val="0"/>
                <w:kern w:val="2"/>
                <w:sz w:val="21"/>
                <w:szCs w:val="21"/>
                <w:lang w:val="en-US" w:eastAsia="zh-CN" w:bidi="ar-SA"/>
              </w:rPr>
            </w:pPr>
            <w:r>
              <w:rPr>
                <w:rFonts w:hint="eastAsia" w:ascii="仿宋_GB2312" w:hAnsi="宋体" w:eastAsia="仿宋_GB2312" w:cs="Times New Roman"/>
                <w:b w:val="0"/>
                <w:bCs w:val="0"/>
                <w:kern w:val="2"/>
                <w:sz w:val="21"/>
                <w:szCs w:val="21"/>
                <w:lang w:val="en-US" w:eastAsia="zh-CN" w:bidi="ar-SA"/>
              </w:rPr>
              <w:t>11月3至5日</w:t>
            </w:r>
          </w:p>
        </w:tc>
        <w:tc>
          <w:tcPr>
            <w:tcW w:w="2273"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宋体" w:eastAsia="仿宋_GB2312" w:cs="Times New Roman"/>
                <w:b w:val="0"/>
                <w:bCs w:val="0"/>
                <w:kern w:val="2"/>
                <w:sz w:val="21"/>
                <w:szCs w:val="21"/>
                <w:lang w:val="en-US" w:eastAsia="zh-CN" w:bidi="ar-SA"/>
              </w:rPr>
            </w:pPr>
            <w:r>
              <w:rPr>
                <w:rFonts w:hint="eastAsia" w:ascii="仿宋_GB2312" w:hAnsi="宋体" w:eastAsia="仿宋_GB2312" w:cs="Times New Roman"/>
                <w:b w:val="0"/>
                <w:bCs w:val="0"/>
                <w:kern w:val="2"/>
                <w:sz w:val="21"/>
                <w:szCs w:val="21"/>
                <w:lang w:val="en-US" w:eastAsia="zh-CN" w:bidi="ar-SA"/>
              </w:rPr>
              <w:t>第十三届田径运动会</w:t>
            </w:r>
          </w:p>
        </w:tc>
        <w:tc>
          <w:tcPr>
            <w:tcW w:w="1577"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宋体" w:eastAsia="仿宋_GB2312" w:cs="Times New Roman"/>
                <w:b w:val="0"/>
                <w:bCs w:val="0"/>
                <w:kern w:val="2"/>
                <w:sz w:val="21"/>
                <w:szCs w:val="21"/>
                <w:lang w:val="en-US" w:eastAsia="zh-CN" w:bidi="ar-SA"/>
              </w:rPr>
            </w:pPr>
            <w:r>
              <w:rPr>
                <w:rFonts w:hint="eastAsia" w:ascii="仿宋_GB2312" w:hAnsi="宋体" w:eastAsia="仿宋_GB2312" w:cs="Times New Roman"/>
                <w:b w:val="0"/>
                <w:bCs w:val="0"/>
                <w:kern w:val="2"/>
                <w:sz w:val="21"/>
                <w:szCs w:val="21"/>
                <w:lang w:val="en-US" w:eastAsia="zh-CN" w:bidi="ar-SA"/>
              </w:rPr>
              <w:t>958</w:t>
            </w:r>
          </w:p>
        </w:tc>
        <w:tc>
          <w:tcPr>
            <w:tcW w:w="1798"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宋体" w:eastAsia="仿宋_GB2312" w:cs="Times New Roman"/>
                <w:b w:val="0"/>
                <w:bCs w:val="0"/>
                <w:kern w:val="2"/>
                <w:sz w:val="21"/>
                <w:szCs w:val="21"/>
                <w:lang w:val="en-US" w:eastAsia="zh-CN" w:bidi="ar-SA"/>
              </w:rPr>
            </w:pPr>
            <w:r>
              <w:rPr>
                <w:rFonts w:hint="eastAsia" w:ascii="仿宋_GB2312" w:hAnsi="宋体" w:eastAsia="仿宋_GB2312" w:cs="Times New Roman"/>
                <w:b w:val="0"/>
                <w:bCs w:val="0"/>
                <w:kern w:val="2"/>
                <w:sz w:val="21"/>
                <w:szCs w:val="21"/>
                <w:lang w:val="en-US" w:eastAsia="zh-CN" w:bidi="ar-SA"/>
              </w:rPr>
              <w:t>204</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2" w:hRule="atLeast"/>
          <w:jc w:val="center"/>
        </w:trPr>
        <w:tc>
          <w:tcPr>
            <w:tcW w:w="745"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宋体" w:eastAsia="仿宋_GB2312" w:cs="Times New Roman"/>
                <w:b w:val="0"/>
                <w:bCs w:val="0"/>
                <w:kern w:val="2"/>
                <w:sz w:val="21"/>
                <w:szCs w:val="21"/>
                <w:lang w:val="en-US" w:eastAsia="zh-CN" w:bidi="ar-SA"/>
              </w:rPr>
            </w:pPr>
            <w:r>
              <w:rPr>
                <w:rFonts w:hint="eastAsia" w:ascii="仿宋_GB2312" w:hAnsi="宋体" w:eastAsia="仿宋_GB2312" w:cs="Times New Roman"/>
                <w:b w:val="0"/>
                <w:bCs w:val="0"/>
                <w:kern w:val="2"/>
                <w:sz w:val="21"/>
                <w:szCs w:val="21"/>
                <w:lang w:val="en-US" w:eastAsia="zh-CN" w:bidi="ar-SA"/>
              </w:rPr>
              <w:t>4</w:t>
            </w:r>
          </w:p>
        </w:tc>
        <w:tc>
          <w:tcPr>
            <w:tcW w:w="1809"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宋体" w:eastAsia="仿宋_GB2312" w:cs="Times New Roman"/>
                <w:b w:val="0"/>
                <w:bCs w:val="0"/>
                <w:kern w:val="2"/>
                <w:sz w:val="21"/>
                <w:szCs w:val="21"/>
                <w:lang w:val="en-US" w:eastAsia="zh-CN" w:bidi="ar-SA"/>
              </w:rPr>
            </w:pPr>
            <w:r>
              <w:rPr>
                <w:rFonts w:hint="eastAsia" w:ascii="仿宋_GB2312" w:hAnsi="宋体" w:eastAsia="仿宋_GB2312" w:cs="Times New Roman"/>
                <w:b w:val="0"/>
                <w:bCs w:val="0"/>
                <w:kern w:val="2"/>
                <w:sz w:val="21"/>
                <w:szCs w:val="21"/>
                <w:lang w:val="en-US" w:eastAsia="zh-CN" w:bidi="ar-SA"/>
              </w:rPr>
              <w:t>11月15日至12月15日</w:t>
            </w:r>
          </w:p>
        </w:tc>
        <w:tc>
          <w:tcPr>
            <w:tcW w:w="2273"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宋体" w:eastAsia="仿宋_GB2312" w:cs="Times New Roman"/>
                <w:b w:val="0"/>
                <w:bCs w:val="0"/>
                <w:kern w:val="2"/>
                <w:sz w:val="21"/>
                <w:szCs w:val="21"/>
                <w:lang w:val="en-US" w:eastAsia="zh-CN" w:bidi="ar-SA"/>
              </w:rPr>
            </w:pPr>
            <w:r>
              <w:rPr>
                <w:rFonts w:hint="eastAsia" w:ascii="仿宋_GB2312" w:hAnsi="宋体" w:eastAsia="仿宋_GB2312" w:cs="Times New Roman"/>
                <w:b w:val="0"/>
                <w:bCs w:val="0"/>
                <w:kern w:val="2"/>
                <w:sz w:val="21"/>
                <w:szCs w:val="21"/>
                <w:lang w:val="en-US" w:eastAsia="zh-CN" w:bidi="ar-SA"/>
              </w:rPr>
              <w:t>篮球赛</w:t>
            </w:r>
          </w:p>
        </w:tc>
        <w:tc>
          <w:tcPr>
            <w:tcW w:w="1577"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宋体" w:eastAsia="仿宋_GB2312" w:cs="Times New Roman"/>
                <w:b w:val="0"/>
                <w:bCs w:val="0"/>
                <w:kern w:val="2"/>
                <w:sz w:val="21"/>
                <w:szCs w:val="21"/>
                <w:lang w:val="en-US" w:eastAsia="zh-CN" w:bidi="ar-SA"/>
              </w:rPr>
            </w:pPr>
            <w:r>
              <w:rPr>
                <w:rFonts w:hint="eastAsia" w:ascii="仿宋_GB2312" w:hAnsi="宋体" w:eastAsia="仿宋_GB2312" w:cs="Times New Roman"/>
                <w:b w:val="0"/>
                <w:bCs w:val="0"/>
                <w:kern w:val="2"/>
                <w:sz w:val="21"/>
                <w:szCs w:val="21"/>
                <w:lang w:val="en-US" w:eastAsia="zh-CN" w:bidi="ar-SA"/>
              </w:rPr>
              <w:t>105</w:t>
            </w:r>
          </w:p>
        </w:tc>
        <w:tc>
          <w:tcPr>
            <w:tcW w:w="1798"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ascii="仿宋_GB2312" w:hAnsi="宋体" w:eastAsia="仿宋_GB2312" w:cs="Times New Roman"/>
                <w:b w:val="0"/>
                <w:bCs w:val="0"/>
                <w:kern w:val="2"/>
                <w:sz w:val="21"/>
                <w:szCs w:val="21"/>
                <w:lang w:val="en-US" w:eastAsia="zh-CN" w:bidi="ar-SA"/>
              </w:rPr>
            </w:pPr>
            <w:r>
              <w:rPr>
                <w:rFonts w:hint="eastAsia" w:ascii="仿宋_GB2312" w:hAnsi="宋体" w:eastAsia="仿宋_GB2312" w:cs="Times New Roman"/>
                <w:b w:val="0"/>
                <w:bCs w:val="0"/>
                <w:kern w:val="2"/>
                <w:sz w:val="21"/>
                <w:szCs w:val="21"/>
                <w:lang w:val="en-US" w:eastAsia="zh-CN" w:bidi="ar-SA"/>
              </w:rPr>
              <w:t>45</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2" w:hRule="atLeast"/>
          <w:jc w:val="center"/>
        </w:trPr>
        <w:tc>
          <w:tcPr>
            <w:tcW w:w="4827" w:type="dxa"/>
            <w:gridSpan w:val="3"/>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eastAsia" w:ascii="仿宋_GB2312" w:hAnsi="宋体" w:eastAsia="仿宋_GB2312" w:cs="Times New Roman"/>
                <w:b/>
                <w:bCs/>
                <w:kern w:val="2"/>
                <w:sz w:val="21"/>
                <w:szCs w:val="21"/>
                <w:lang w:val="en-US" w:eastAsia="zh-CN" w:bidi="ar-SA"/>
              </w:rPr>
            </w:pPr>
            <w:r>
              <w:rPr>
                <w:rFonts w:hint="eastAsia" w:ascii="仿宋_GB2312" w:hAnsi="宋体" w:eastAsia="仿宋_GB2312" w:cs="Times New Roman"/>
                <w:b/>
                <w:bCs/>
                <w:kern w:val="2"/>
                <w:sz w:val="21"/>
                <w:szCs w:val="21"/>
                <w:lang w:val="en-US" w:eastAsia="zh-CN" w:bidi="ar-SA"/>
              </w:rPr>
              <w:t>合 计</w:t>
            </w:r>
          </w:p>
        </w:tc>
        <w:tc>
          <w:tcPr>
            <w:tcW w:w="1577"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default" w:ascii="仿宋_GB2312" w:hAnsi="宋体" w:eastAsia="仿宋_GB2312" w:cs="Times New Roman"/>
                <w:b/>
                <w:bCs/>
                <w:kern w:val="2"/>
                <w:sz w:val="21"/>
                <w:szCs w:val="21"/>
                <w:lang w:val="en-US" w:eastAsia="zh-CN" w:bidi="ar-SA"/>
              </w:rPr>
            </w:pPr>
            <w:r>
              <w:rPr>
                <w:rFonts w:hint="eastAsia" w:ascii="仿宋_GB2312" w:hAnsi="宋体" w:eastAsia="仿宋_GB2312" w:cs="Times New Roman"/>
                <w:b/>
                <w:bCs/>
                <w:kern w:val="2"/>
                <w:sz w:val="21"/>
                <w:szCs w:val="21"/>
                <w:lang w:val="en-US" w:eastAsia="zh-CN" w:bidi="ar-SA"/>
              </w:rPr>
              <w:t>1273</w:t>
            </w:r>
          </w:p>
        </w:tc>
        <w:tc>
          <w:tcPr>
            <w:tcW w:w="1798"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9"/>
              <w:rPr>
                <w:rFonts w:hint="default" w:ascii="仿宋_GB2312" w:hAnsi="宋体" w:eastAsia="仿宋_GB2312" w:cs="Times New Roman"/>
                <w:b/>
                <w:bCs/>
                <w:kern w:val="2"/>
                <w:sz w:val="21"/>
                <w:szCs w:val="21"/>
                <w:lang w:val="en-US" w:eastAsia="zh-CN" w:bidi="ar-SA"/>
              </w:rPr>
            </w:pPr>
            <w:r>
              <w:rPr>
                <w:rFonts w:hint="eastAsia" w:ascii="仿宋_GB2312" w:hAnsi="宋体" w:eastAsia="仿宋_GB2312" w:cs="Times New Roman"/>
                <w:b/>
                <w:bCs/>
                <w:kern w:val="2"/>
                <w:sz w:val="21"/>
                <w:szCs w:val="21"/>
                <w:lang w:val="en-US" w:eastAsia="zh-CN" w:bidi="ar-SA"/>
              </w:rPr>
              <w:t>324</w:t>
            </w:r>
          </w:p>
        </w:tc>
      </w:tr>
    </w:tbl>
    <w:p>
      <w:pPr>
        <w:jc w:val="right"/>
        <w:outlineLvl w:val="9"/>
        <w:rPr>
          <w:rFonts w:hint="default"/>
          <w:lang w:val="en-US"/>
        </w:rPr>
      </w:pPr>
      <w:r>
        <w:rPr>
          <w:rFonts w:hint="eastAsia" w:ascii="仿宋_GB2312" w:hAnsi="宋体" w:eastAsia="仿宋_GB2312" w:cs="Times New Roman"/>
          <w:kern w:val="2"/>
          <w:sz w:val="21"/>
          <w:szCs w:val="21"/>
          <w:u w:val="none"/>
          <w:lang w:val="en-US" w:eastAsia="zh-CN" w:bidi="ar-SA"/>
        </w:rPr>
        <w:t>数据来源：学院公共课部</w:t>
      </w:r>
    </w:p>
    <w:p>
      <w:pPr>
        <w:pStyle w:val="16"/>
        <w:keepNext w:val="0"/>
        <w:keepLines w:val="0"/>
        <w:pageBreakBefore w:val="0"/>
        <w:widowControl w:val="0"/>
        <w:kinsoku/>
        <w:wordWrap/>
        <w:overflowPunct/>
        <w:topLinePunct w:val="0"/>
        <w:autoSpaceDE/>
        <w:autoSpaceDN/>
        <w:bidi w:val="0"/>
        <w:adjustRightInd/>
        <w:snapToGrid/>
        <w:spacing w:before="0" w:beforeLines="50" w:after="0" w:line="240" w:lineRule="auto"/>
        <w:ind w:left="0" w:leftChars="0" w:firstLine="0" w:firstLineChars="0"/>
        <w:jc w:val="center"/>
        <w:textAlignment w:val="auto"/>
        <w:outlineLvl w:val="9"/>
        <w:rPr>
          <w:rFonts w:hint="default"/>
          <w:lang w:val="en-US" w:eastAsia="zh-CN"/>
        </w:rPr>
      </w:pPr>
      <w:r>
        <w:rPr>
          <w:rFonts w:hint="eastAsia" w:ascii="仿宋" w:hAnsi="仿宋" w:eastAsia="仿宋" w:cs="仿宋"/>
          <w:spacing w:val="9"/>
          <w:kern w:val="0"/>
          <w:sz w:val="24"/>
          <w:szCs w:val="24"/>
          <w:lang w:val="en-US" w:eastAsia="zh-CN" w:bidi="ar"/>
        </w:rPr>
        <w:drawing>
          <wp:inline distT="0" distB="0" distL="114300" distR="114300">
            <wp:extent cx="4113530" cy="3088005"/>
            <wp:effectExtent l="0" t="0" r="1270" b="17145"/>
            <wp:docPr id="8"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IMG_259"/>
                    <pic:cNvPicPr>
                      <a:picLocks noChangeAspect="1"/>
                    </pic:cNvPicPr>
                  </pic:nvPicPr>
                  <pic:blipFill>
                    <a:blip r:embed="rId49"/>
                    <a:stretch>
                      <a:fillRect/>
                    </a:stretch>
                  </pic:blipFill>
                  <pic:spPr>
                    <a:xfrm>
                      <a:off x="0" y="0"/>
                      <a:ext cx="4113530" cy="3088005"/>
                    </a:xfrm>
                    <a:prstGeom prst="rect">
                      <a:avLst/>
                    </a:prstGeom>
                    <a:noFill/>
                    <a:ln w="9525">
                      <a:noFill/>
                    </a:ln>
                  </pic:spPr>
                </pic:pic>
              </a:graphicData>
            </a:graphic>
          </wp:inline>
        </w:drawing>
      </w:r>
    </w:p>
    <w:p>
      <w:pPr>
        <w:pStyle w:val="1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2"/>
        <w:rPr>
          <w:rFonts w:hint="default"/>
          <w:lang w:val="en-US" w:eastAsia="zh-CN"/>
        </w:rPr>
      </w:pPr>
      <w:bookmarkStart w:id="213" w:name="_Toc15382"/>
      <w:bookmarkStart w:id="214" w:name="_Toc29702"/>
      <w:bookmarkStart w:id="215" w:name="_Toc14999"/>
      <w:bookmarkStart w:id="216" w:name="_Toc19412"/>
      <w:bookmarkStart w:id="217" w:name="_Toc16364"/>
      <w:r>
        <w:rPr>
          <w:rFonts w:hint="eastAsia" w:ascii="仿宋_GB2312" w:hAnsi="宋体" w:eastAsia="仿宋_GB2312" w:cs="Times New Roman"/>
          <w:b/>
          <w:bCs/>
          <w:kern w:val="2"/>
          <w:sz w:val="24"/>
          <w:szCs w:val="24"/>
          <w:lang w:val="en-US" w:eastAsia="zh-CN" w:bidi="ar-SA"/>
        </w:rPr>
        <w:t>图1-15  第十三届学生田径运动会开幕式现场</w:t>
      </w:r>
      <w:bookmarkEnd w:id="213"/>
      <w:bookmarkEnd w:id="214"/>
      <w:bookmarkEnd w:id="215"/>
      <w:bookmarkEnd w:id="216"/>
      <w:bookmarkEnd w:id="217"/>
    </w:p>
    <w:p>
      <w:pPr>
        <w:pStyle w:val="16"/>
        <w:keepNext w:val="0"/>
        <w:keepLines w:val="0"/>
        <w:pageBreakBefore w:val="0"/>
        <w:widowControl w:val="0"/>
        <w:kinsoku/>
        <w:wordWrap/>
        <w:overflowPunct/>
        <w:topLinePunct w:val="0"/>
        <w:autoSpaceDE/>
        <w:autoSpaceDN/>
        <w:bidi w:val="0"/>
        <w:adjustRightInd/>
        <w:snapToGrid/>
        <w:spacing w:before="0" w:beforeLines="50" w:after="0"/>
        <w:ind w:left="0" w:leftChars="0" w:firstLine="0" w:firstLineChars="0"/>
        <w:jc w:val="center"/>
        <w:textAlignment w:val="auto"/>
        <w:outlineLvl w:val="9"/>
        <w:rPr>
          <w:rFonts w:hint="default"/>
          <w:lang w:val="en-US" w:eastAsia="zh-CN"/>
        </w:rPr>
      </w:pPr>
      <w:r>
        <w:rPr>
          <w:rFonts w:hint="eastAsia" w:ascii="Microsoft YaHei UI" w:hAnsi="Microsoft YaHei UI" w:eastAsia="Microsoft YaHei UI" w:cs="Microsoft YaHei UI"/>
          <w:i w:val="0"/>
          <w:iCs w:val="0"/>
          <w:caps w:val="0"/>
          <w:spacing w:val="8"/>
          <w:kern w:val="0"/>
          <w:sz w:val="24"/>
          <w:szCs w:val="24"/>
          <w:shd w:val="clear" w:fill="FFFFFF"/>
          <w:lang w:val="en-US" w:eastAsia="zh-CN" w:bidi="ar"/>
        </w:rPr>
        <w:drawing>
          <wp:inline distT="0" distB="0" distL="114300" distR="114300">
            <wp:extent cx="4146550" cy="2766060"/>
            <wp:effectExtent l="0" t="0" r="6350" b="15240"/>
            <wp:docPr id="61" name="图片 64" descr="IMG_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4" descr="IMG_301"/>
                    <pic:cNvPicPr>
                      <a:picLocks noChangeAspect="1"/>
                    </pic:cNvPicPr>
                  </pic:nvPicPr>
                  <pic:blipFill>
                    <a:blip r:embed="rId50"/>
                    <a:stretch>
                      <a:fillRect/>
                    </a:stretch>
                  </pic:blipFill>
                  <pic:spPr>
                    <a:xfrm>
                      <a:off x="0" y="0"/>
                      <a:ext cx="4146550" cy="2766060"/>
                    </a:xfrm>
                    <a:prstGeom prst="rect">
                      <a:avLst/>
                    </a:prstGeom>
                    <a:noFill/>
                    <a:ln w="9525">
                      <a:noFill/>
                    </a:ln>
                  </pic:spPr>
                </pic:pic>
              </a:graphicData>
            </a:graphic>
          </wp:inline>
        </w:drawing>
      </w:r>
    </w:p>
    <w:p>
      <w:pPr>
        <w:pStyle w:val="1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2"/>
        <w:rPr>
          <w:rFonts w:hint="eastAsia" w:ascii="仿宋_GB2312" w:hAnsi="宋体" w:eastAsia="仿宋_GB2312" w:cs="Times New Roman"/>
          <w:b/>
          <w:bCs/>
          <w:kern w:val="2"/>
          <w:sz w:val="24"/>
          <w:szCs w:val="24"/>
          <w:lang w:val="en-US" w:eastAsia="zh-CN" w:bidi="ar-SA"/>
        </w:rPr>
      </w:pPr>
      <w:bookmarkStart w:id="218" w:name="_Toc12017"/>
      <w:bookmarkStart w:id="219" w:name="_Toc7965"/>
      <w:bookmarkStart w:id="220" w:name="_Toc694"/>
      <w:bookmarkStart w:id="221" w:name="_Toc278"/>
      <w:bookmarkStart w:id="222" w:name="_Toc14982"/>
      <w:r>
        <w:rPr>
          <w:rFonts w:hint="eastAsia" w:ascii="仿宋_GB2312" w:hAnsi="宋体" w:eastAsia="仿宋_GB2312" w:cs="Times New Roman"/>
          <w:b/>
          <w:bCs/>
          <w:kern w:val="2"/>
          <w:sz w:val="24"/>
          <w:szCs w:val="24"/>
          <w:lang w:val="en-US" w:eastAsia="zh-CN" w:bidi="ar-SA"/>
        </w:rPr>
        <w:t>图1-16 跳远竞赛现场</w:t>
      </w:r>
      <w:bookmarkEnd w:id="218"/>
      <w:bookmarkEnd w:id="219"/>
      <w:bookmarkEnd w:id="220"/>
      <w:bookmarkEnd w:id="221"/>
      <w:bookmarkEnd w:id="222"/>
    </w:p>
    <w:p>
      <w:pPr>
        <w:jc w:val="center"/>
        <w:outlineLvl w:val="9"/>
        <w:rPr>
          <w:rFonts w:hint="eastAsia" w:ascii="Microsoft YaHei UI" w:hAnsi="Microsoft YaHei UI" w:eastAsia="Microsoft YaHei UI" w:cs="Microsoft YaHei UI"/>
          <w:i w:val="0"/>
          <w:iCs w:val="0"/>
          <w:caps w:val="0"/>
          <w:spacing w:val="9"/>
          <w:kern w:val="0"/>
          <w:sz w:val="24"/>
          <w:szCs w:val="24"/>
          <w:shd w:val="clear" w:fill="FFFFFF"/>
          <w:lang w:val="en-US" w:eastAsia="zh-CN" w:bidi="ar"/>
        </w:rPr>
      </w:pPr>
      <w:r>
        <w:rPr>
          <w:rFonts w:hint="eastAsia" w:ascii="Microsoft YaHei UI" w:hAnsi="Microsoft YaHei UI" w:eastAsia="Microsoft YaHei UI" w:cs="Microsoft YaHei UI"/>
          <w:i w:val="0"/>
          <w:iCs w:val="0"/>
          <w:caps w:val="0"/>
          <w:spacing w:val="9"/>
          <w:kern w:val="0"/>
          <w:sz w:val="24"/>
          <w:szCs w:val="24"/>
          <w:shd w:val="clear" w:fill="FFFFFF"/>
          <w:lang w:val="en-US" w:eastAsia="zh-CN" w:bidi="ar"/>
        </w:rPr>
        <w:drawing>
          <wp:inline distT="0" distB="0" distL="114300" distR="114300">
            <wp:extent cx="3924935" cy="2617470"/>
            <wp:effectExtent l="0" t="0" r="18415" b="11430"/>
            <wp:docPr id="66" name="图片 63" descr="IMG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3" descr="IMG_300"/>
                    <pic:cNvPicPr>
                      <a:picLocks noChangeAspect="1"/>
                    </pic:cNvPicPr>
                  </pic:nvPicPr>
                  <pic:blipFill>
                    <a:blip r:embed="rId51"/>
                    <a:stretch>
                      <a:fillRect/>
                    </a:stretch>
                  </pic:blipFill>
                  <pic:spPr>
                    <a:xfrm>
                      <a:off x="0" y="0"/>
                      <a:ext cx="3924935" cy="261747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仿宋_GB2312" w:hAnsi="宋体" w:eastAsia="仿宋_GB2312" w:cs="Times New Roman"/>
          <w:b/>
          <w:bCs/>
          <w:kern w:val="2"/>
          <w:sz w:val="24"/>
          <w:szCs w:val="24"/>
          <w:lang w:val="en-US" w:eastAsia="zh-CN" w:bidi="ar-SA"/>
        </w:rPr>
      </w:pPr>
      <w:bookmarkStart w:id="223" w:name="_Toc18815"/>
      <w:bookmarkStart w:id="224" w:name="_Toc2741"/>
      <w:bookmarkStart w:id="225" w:name="_Toc1996"/>
      <w:r>
        <w:rPr>
          <w:rFonts w:hint="eastAsia" w:ascii="仿宋_GB2312" w:hAnsi="宋体" w:eastAsia="仿宋_GB2312" w:cs="Times New Roman"/>
          <w:b/>
          <w:bCs/>
          <w:kern w:val="2"/>
          <w:sz w:val="24"/>
          <w:szCs w:val="24"/>
          <w:lang w:val="en-US" w:eastAsia="zh-CN" w:bidi="ar-SA"/>
        </w:rPr>
        <w:t>图1-17 跳高竞赛现场</w:t>
      </w:r>
      <w:bookmarkEnd w:id="223"/>
      <w:bookmarkEnd w:id="224"/>
      <w:bookmarkEnd w:id="225"/>
    </w:p>
    <w:p>
      <w:pPr>
        <w:keepNext w:val="0"/>
        <w:keepLines w:val="0"/>
        <w:pageBreakBefore w:val="0"/>
        <w:widowControl w:val="0"/>
        <w:kinsoku/>
        <w:wordWrap/>
        <w:overflowPunct/>
        <w:topLinePunct w:val="0"/>
        <w:autoSpaceDE/>
        <w:autoSpaceDN/>
        <w:bidi w:val="0"/>
        <w:adjustRightInd/>
        <w:snapToGrid/>
        <w:spacing w:before="0" w:beforeLines="50" w:line="240" w:lineRule="auto"/>
        <w:jc w:val="center"/>
        <w:textAlignment w:val="auto"/>
        <w:outlineLvl w:val="9"/>
        <w:rPr>
          <w:rFonts w:hint="eastAsia" w:ascii="仿宋_GB2312" w:hAnsi="宋体" w:eastAsia="仿宋_GB2312" w:cs="Times New Roman"/>
          <w:b/>
          <w:bCs/>
          <w:kern w:val="2"/>
          <w:sz w:val="24"/>
          <w:szCs w:val="24"/>
          <w:lang w:val="en-US" w:eastAsia="zh-CN" w:bidi="ar-SA"/>
        </w:rPr>
      </w:pPr>
      <w:r>
        <w:rPr>
          <w:rFonts w:hint="eastAsia" w:ascii="仿宋_GB2312" w:hAnsi="宋体" w:eastAsia="仿宋_GB2312" w:cs="Times New Roman"/>
          <w:b/>
          <w:bCs/>
          <w:kern w:val="2"/>
          <w:sz w:val="24"/>
          <w:szCs w:val="24"/>
          <w:lang w:val="en-US" w:eastAsia="zh-CN" w:bidi="ar-SA"/>
        </w:rPr>
        <w:drawing>
          <wp:inline distT="0" distB="0" distL="114300" distR="114300">
            <wp:extent cx="3926205" cy="2654935"/>
            <wp:effectExtent l="0" t="0" r="17145" b="12065"/>
            <wp:docPr id="64" name="图片 64"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图片2"/>
                    <pic:cNvPicPr>
                      <a:picLocks noChangeAspect="1"/>
                    </pic:cNvPicPr>
                  </pic:nvPicPr>
                  <pic:blipFill>
                    <a:blip r:embed="rId52"/>
                    <a:stretch>
                      <a:fillRect/>
                    </a:stretch>
                  </pic:blipFill>
                  <pic:spPr>
                    <a:xfrm>
                      <a:off x="0" y="0"/>
                      <a:ext cx="3926205" cy="265493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2"/>
        <w:rPr>
          <w:rFonts w:hint="eastAsia" w:ascii="仿宋_GB2312" w:hAnsi="仿宋_GB2312" w:eastAsia="仿宋_GB2312" w:cs="仿宋_GB2312"/>
          <w:b/>
          <w:bCs/>
          <w:i w:val="0"/>
          <w:iCs w:val="0"/>
          <w:color w:val="000000"/>
          <w:kern w:val="0"/>
          <w:sz w:val="24"/>
          <w:szCs w:val="24"/>
          <w:u w:val="none"/>
          <w:lang w:val="en-US" w:eastAsia="zh-CN" w:bidi="ar"/>
        </w:rPr>
      </w:pPr>
      <w:bookmarkStart w:id="226" w:name="_Toc27770"/>
      <w:bookmarkStart w:id="227" w:name="_Toc25946"/>
      <w:bookmarkStart w:id="228" w:name="_Toc32466"/>
      <w:r>
        <w:rPr>
          <w:rFonts w:hint="eastAsia" w:ascii="仿宋_GB2312" w:hAnsi="宋体" w:eastAsia="仿宋_GB2312" w:cs="Times New Roman"/>
          <w:b/>
          <w:bCs/>
          <w:kern w:val="2"/>
          <w:sz w:val="24"/>
          <w:szCs w:val="24"/>
          <w:lang w:val="en-US" w:eastAsia="zh-CN" w:bidi="ar-SA"/>
        </w:rPr>
        <w:t>图1-18 2023年篮球竞赛现场</w:t>
      </w:r>
      <w:bookmarkEnd w:id="226"/>
      <w:bookmarkEnd w:id="227"/>
      <w:bookmarkEnd w:id="228"/>
    </w:p>
    <w:p>
      <w:pPr>
        <w:keepNext w:val="0"/>
        <w:keepLines w:val="0"/>
        <w:pageBreakBefore w:val="0"/>
        <w:widowControl w:val="0"/>
        <w:kinsoku/>
        <w:wordWrap/>
        <w:overflowPunct/>
        <w:topLinePunct w:val="0"/>
        <w:autoSpaceDE/>
        <w:autoSpaceDN/>
        <w:bidi w:val="0"/>
        <w:adjustRightInd/>
        <w:snapToGrid/>
        <w:spacing w:before="0" w:beforeLines="50" w:line="440" w:lineRule="exact"/>
        <w:jc w:val="center"/>
        <w:textAlignment w:val="auto"/>
        <w:outlineLvl w:val="1"/>
        <w:rPr>
          <w:rFonts w:hint="eastAsia" w:ascii="仿宋_GB2312" w:hAnsi="仿宋_GB2312" w:eastAsia="仿宋_GB2312" w:cs="仿宋_GB2312"/>
          <w:b/>
          <w:bCs/>
          <w:i w:val="0"/>
          <w:iCs w:val="0"/>
          <w:color w:val="000000"/>
          <w:kern w:val="0"/>
          <w:sz w:val="24"/>
          <w:szCs w:val="24"/>
          <w:u w:val="none"/>
          <w:lang w:val="en-US" w:eastAsia="zh-CN" w:bidi="ar"/>
        </w:rPr>
      </w:pPr>
      <w:bookmarkStart w:id="229" w:name="_Toc2863"/>
      <w:bookmarkStart w:id="230" w:name="_Toc27043"/>
      <w:bookmarkStart w:id="231" w:name="_Toc18084"/>
      <w:bookmarkStart w:id="232" w:name="_Toc6471"/>
      <w:r>
        <w:rPr>
          <w:rFonts w:hint="eastAsia" w:ascii="仿宋_GB2312" w:hAnsi="仿宋_GB2312" w:eastAsia="仿宋_GB2312" w:cs="仿宋_GB2312"/>
          <w:b/>
          <w:bCs/>
          <w:i w:val="0"/>
          <w:iCs w:val="0"/>
          <w:color w:val="000000"/>
          <w:kern w:val="0"/>
          <w:sz w:val="24"/>
          <w:szCs w:val="24"/>
          <w:u w:val="none"/>
          <w:lang w:val="en-US" w:eastAsia="zh-CN" w:bidi="ar"/>
        </w:rPr>
        <w:t>表1-11  2023年学生参加省级以上体育竞赛获奖情况表</w:t>
      </w:r>
      <w:bookmarkEnd w:id="229"/>
      <w:bookmarkEnd w:id="230"/>
      <w:bookmarkEnd w:id="231"/>
      <w:bookmarkEnd w:id="232"/>
    </w:p>
    <w:tbl>
      <w:tblPr>
        <w:tblStyle w:val="17"/>
        <w:tblW w:w="86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5"/>
        <w:gridCol w:w="943"/>
        <w:gridCol w:w="1912"/>
        <w:gridCol w:w="1038"/>
        <w:gridCol w:w="1854"/>
        <w:gridCol w:w="1221"/>
        <w:gridCol w:w="10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645" w:type="dxa"/>
            <w:tcBorders>
              <w:top w:val="single" w:color="000000" w:sz="12"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序号</w:t>
            </w:r>
          </w:p>
        </w:tc>
        <w:tc>
          <w:tcPr>
            <w:tcW w:w="943"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时间</w:t>
            </w:r>
          </w:p>
        </w:tc>
        <w:tc>
          <w:tcPr>
            <w:tcW w:w="1912"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比赛项目</w:t>
            </w:r>
          </w:p>
        </w:tc>
        <w:tc>
          <w:tcPr>
            <w:tcW w:w="1038"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获奖</w:t>
            </w:r>
          </w:p>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名次</w:t>
            </w:r>
          </w:p>
        </w:tc>
        <w:tc>
          <w:tcPr>
            <w:tcW w:w="1854"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选手</w:t>
            </w:r>
          </w:p>
        </w:tc>
        <w:tc>
          <w:tcPr>
            <w:tcW w:w="1221"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指导老师</w:t>
            </w:r>
          </w:p>
        </w:tc>
        <w:tc>
          <w:tcPr>
            <w:tcW w:w="1025" w:type="dxa"/>
            <w:tcBorders>
              <w:top w:val="single" w:color="000000" w:sz="12"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主办</w:t>
            </w:r>
          </w:p>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645"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9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10月10日至20日</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第八届中国大学生阳光体育羽毛球比赛男子乙组团体</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第5名</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机电5201班蒋晓宇、建筑5191班王哲、汽修5191班黄洪鑫、机电5191班曾卓偲</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周擎宇、</w:t>
            </w:r>
          </w:p>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刘俊虎</w:t>
            </w:r>
          </w:p>
        </w:tc>
        <w:tc>
          <w:tcPr>
            <w:tcW w:w="1025"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中国大学生体育协会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645"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2</w:t>
            </w:r>
          </w:p>
        </w:tc>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10月21日至26日</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2023年湖南省大学生田径锦标赛男子撑杆跳</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第1名</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电梯5202班</w:t>
            </w:r>
          </w:p>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谢康俊</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谢欣池、</w:t>
            </w:r>
          </w:p>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欧阳斌</w:t>
            </w:r>
          </w:p>
        </w:tc>
        <w:tc>
          <w:tcPr>
            <w:tcW w:w="1025"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湖南省</w:t>
            </w:r>
          </w:p>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教育厅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45"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i w:val="0"/>
                <w:iCs w:val="0"/>
                <w:color w:val="000000"/>
                <w:sz w:val="21"/>
                <w:szCs w:val="21"/>
                <w:u w:val="none"/>
              </w:rPr>
            </w:pP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2023年湖南省大学生田径锦标赛男子撑杆跳</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第1名</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电梯5201班</w:t>
            </w:r>
          </w:p>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覃琼</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谢欣池、</w:t>
            </w:r>
          </w:p>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欧阳斌</w:t>
            </w:r>
          </w:p>
        </w:tc>
        <w:tc>
          <w:tcPr>
            <w:tcW w:w="1025"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湖南省</w:t>
            </w:r>
          </w:p>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教育厅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45"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4</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i w:val="0"/>
                <w:iCs w:val="0"/>
                <w:color w:val="000000"/>
                <w:sz w:val="21"/>
                <w:szCs w:val="21"/>
                <w:u w:val="none"/>
              </w:rPr>
            </w:pP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2023年湖南省大学生田径锦标赛女子撑杆跳</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第5名</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农技1221班</w:t>
            </w:r>
          </w:p>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田丽群</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谢欣池、</w:t>
            </w:r>
          </w:p>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欧阳斌</w:t>
            </w:r>
          </w:p>
        </w:tc>
        <w:tc>
          <w:tcPr>
            <w:tcW w:w="1025"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湖南省</w:t>
            </w:r>
          </w:p>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教育厅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45"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5</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i w:val="0"/>
                <w:iCs w:val="0"/>
                <w:color w:val="000000"/>
                <w:sz w:val="21"/>
                <w:szCs w:val="21"/>
                <w:u w:val="none"/>
              </w:rPr>
            </w:pP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2023年湖南省大学生田径锦标赛女子撑杆跳</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第7名</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建筑1222班</w:t>
            </w:r>
          </w:p>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邹慧敏</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谢欣池、</w:t>
            </w:r>
          </w:p>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欧阳斌</w:t>
            </w:r>
          </w:p>
        </w:tc>
        <w:tc>
          <w:tcPr>
            <w:tcW w:w="1025"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湖南省</w:t>
            </w:r>
          </w:p>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教育厅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45"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6</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i w:val="0"/>
                <w:iCs w:val="0"/>
                <w:color w:val="000000"/>
                <w:sz w:val="21"/>
                <w:szCs w:val="21"/>
                <w:u w:val="none"/>
              </w:rPr>
            </w:pP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2023年湖南省大学生田径锦标赛男子铁饼</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第7名</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农技1221班</w:t>
            </w:r>
          </w:p>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甘文俊</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谢欣池、</w:t>
            </w:r>
          </w:p>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欧阳斌</w:t>
            </w:r>
          </w:p>
        </w:tc>
        <w:tc>
          <w:tcPr>
            <w:tcW w:w="1025"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湖南省</w:t>
            </w:r>
          </w:p>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教育厅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645"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7</w:t>
            </w:r>
          </w:p>
        </w:tc>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i w:val="0"/>
                <w:iCs w:val="0"/>
                <w:color w:val="000000"/>
                <w:sz w:val="21"/>
                <w:szCs w:val="21"/>
                <w:u w:val="none"/>
              </w:rPr>
            </w:pP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2023年湖南省大学生田径锦标赛男子800米</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第8名</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计算机1224</w:t>
            </w:r>
          </w:p>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何书勇</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谢欣池、</w:t>
            </w:r>
          </w:p>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欧阳斌</w:t>
            </w:r>
          </w:p>
        </w:tc>
        <w:tc>
          <w:tcPr>
            <w:tcW w:w="1025"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湖南省</w:t>
            </w:r>
          </w:p>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教育厅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645"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8</w:t>
            </w:r>
          </w:p>
        </w:tc>
        <w:tc>
          <w:tcPr>
            <w:tcW w:w="943"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12月6日至13日</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2023年湖南省大学生乒乓球比赛高职专科组混合双打</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第6名</w:t>
            </w:r>
          </w:p>
        </w:tc>
        <w:tc>
          <w:tcPr>
            <w:tcW w:w="18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建筑1221班张嘉浩、电梯1221班彭雪梅</w:t>
            </w:r>
          </w:p>
        </w:tc>
        <w:tc>
          <w:tcPr>
            <w:tcW w:w="122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谢欣池、唐朝辉、张佩佩</w:t>
            </w:r>
          </w:p>
        </w:tc>
        <w:tc>
          <w:tcPr>
            <w:tcW w:w="1025"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湖南省</w:t>
            </w:r>
          </w:p>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教育厅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645" w:type="dxa"/>
            <w:tcBorders>
              <w:top w:val="single" w:color="000000" w:sz="4" w:space="0"/>
              <w:left w:val="single" w:color="000000" w:sz="12"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9</w:t>
            </w:r>
          </w:p>
        </w:tc>
        <w:tc>
          <w:tcPr>
            <w:tcW w:w="943" w:type="dxa"/>
            <w:vMerge w:val="continue"/>
            <w:tcBorders>
              <w:left w:val="single" w:color="000000" w:sz="4"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p>
        </w:tc>
        <w:tc>
          <w:tcPr>
            <w:tcW w:w="1912"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2024年湖南省大学生乒乓球比赛高职专科组男子双打</w:t>
            </w:r>
          </w:p>
        </w:tc>
        <w:tc>
          <w:tcPr>
            <w:tcW w:w="1038"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第7名</w:t>
            </w:r>
          </w:p>
        </w:tc>
        <w:tc>
          <w:tcPr>
            <w:tcW w:w="1854"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建筑1221班张嘉浩、建筑1232班肖荷</w:t>
            </w:r>
          </w:p>
        </w:tc>
        <w:tc>
          <w:tcPr>
            <w:tcW w:w="1221"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谢欣池、唐朝辉、张佩佩</w:t>
            </w:r>
          </w:p>
        </w:tc>
        <w:tc>
          <w:tcPr>
            <w:tcW w:w="1025" w:type="dxa"/>
            <w:tcBorders>
              <w:top w:val="single" w:color="000000" w:sz="4" w:space="0"/>
              <w:left w:val="single" w:color="000000" w:sz="4"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湖南省</w:t>
            </w:r>
          </w:p>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教育厅</w:t>
            </w:r>
          </w:p>
        </w:tc>
      </w:tr>
    </w:tbl>
    <w:p>
      <w:pPr>
        <w:jc w:val="right"/>
        <w:outlineLvl w:val="9"/>
        <w:rPr>
          <w:rFonts w:hint="eastAsia" w:ascii="仿宋_GB2312" w:hAnsi="宋体" w:eastAsia="仿宋_GB2312" w:cs="Times New Roman"/>
          <w:kern w:val="2"/>
          <w:sz w:val="21"/>
          <w:szCs w:val="21"/>
          <w:u w:val="none"/>
          <w:lang w:val="en-US" w:eastAsia="zh-CN" w:bidi="ar-SA"/>
        </w:rPr>
      </w:pPr>
      <w:r>
        <w:rPr>
          <w:rFonts w:hint="eastAsia" w:ascii="仿宋_GB2312" w:hAnsi="宋体" w:eastAsia="仿宋_GB2312" w:cs="Times New Roman"/>
          <w:kern w:val="2"/>
          <w:sz w:val="21"/>
          <w:szCs w:val="21"/>
          <w:u w:val="none"/>
          <w:lang w:val="en-US" w:eastAsia="zh-CN" w:bidi="ar-SA"/>
        </w:rPr>
        <w:t>数据来源：学院公共课部</w:t>
      </w:r>
    </w:p>
    <w:p>
      <w:pPr>
        <w:jc w:val="center"/>
        <w:outlineLvl w:val="9"/>
        <w:rPr>
          <w:rFonts w:hint="eastAsia" w:ascii="仿宋_GB2312" w:hAnsi="宋体" w:eastAsia="仿宋_GB2312" w:cs="Times New Roman"/>
          <w:kern w:val="2"/>
          <w:sz w:val="21"/>
          <w:szCs w:val="21"/>
          <w:u w:val="none"/>
          <w:lang w:val="en-US" w:eastAsia="zh-CN" w:bidi="ar-SA"/>
        </w:rPr>
      </w:pPr>
      <w:r>
        <w:rPr>
          <w:rFonts w:hint="eastAsia" w:ascii="仿宋_GB2312" w:hAnsi="宋体" w:eastAsia="仿宋_GB2312" w:cs="Times New Roman"/>
          <w:kern w:val="2"/>
          <w:sz w:val="21"/>
          <w:szCs w:val="21"/>
          <w:u w:val="none"/>
          <w:lang w:val="en-US" w:eastAsia="zh-CN" w:bidi="ar-SA"/>
        </w:rPr>
        <w:drawing>
          <wp:inline distT="0" distB="0" distL="114300" distR="114300">
            <wp:extent cx="4192270" cy="2358390"/>
            <wp:effectExtent l="0" t="0" r="17780" b="3810"/>
            <wp:docPr id="13" name="图片 13" descr="b132a4c0026f9fccb6d1ef641894d2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b132a4c0026f9fccb6d1ef641894d2f8"/>
                    <pic:cNvPicPr>
                      <a:picLocks noChangeAspect="1"/>
                    </pic:cNvPicPr>
                  </pic:nvPicPr>
                  <pic:blipFill>
                    <a:blip r:embed="rId53"/>
                    <a:stretch>
                      <a:fillRect/>
                    </a:stretch>
                  </pic:blipFill>
                  <pic:spPr>
                    <a:xfrm>
                      <a:off x="0" y="0"/>
                      <a:ext cx="4192270" cy="235839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仿宋_GB2312" w:hAnsi="宋体" w:eastAsia="仿宋_GB2312" w:cs="Times New Roman"/>
          <w:kern w:val="2"/>
          <w:sz w:val="21"/>
          <w:szCs w:val="21"/>
          <w:u w:val="none"/>
          <w:lang w:val="en-US" w:eastAsia="zh-CN" w:bidi="ar-SA"/>
        </w:rPr>
      </w:pPr>
      <w:bookmarkStart w:id="233" w:name="_Toc26976"/>
      <w:bookmarkStart w:id="234" w:name="_Toc32422"/>
      <w:bookmarkStart w:id="235" w:name="_Toc2425"/>
      <w:r>
        <w:rPr>
          <w:rFonts w:hint="eastAsia" w:ascii="仿宋_GB2312" w:hAnsi="宋体" w:eastAsia="仿宋_GB2312" w:cs="Times New Roman"/>
          <w:b/>
          <w:bCs/>
          <w:kern w:val="2"/>
          <w:sz w:val="24"/>
          <w:szCs w:val="24"/>
          <w:lang w:val="en-US" w:eastAsia="zh-CN" w:bidi="ar-SA"/>
        </w:rPr>
        <w:t>图1-19 第八届中国大学生阳光体育羽毛球比赛男子乙组团体第五名获奖团队</w:t>
      </w:r>
      <w:bookmarkEnd w:id="233"/>
      <w:bookmarkEnd w:id="234"/>
      <w:bookmarkEnd w:id="235"/>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Times New Roman" w:hAnsi="Times New Roman" w:eastAsia="仿宋_GB2312"/>
          <w:b/>
          <w:bCs/>
          <w:color w:val="000000"/>
          <w:sz w:val="28"/>
          <w:szCs w:val="28"/>
          <w:lang w:eastAsia="zh-CN"/>
        </w:rPr>
      </w:pPr>
      <w:r>
        <w:rPr>
          <w:rFonts w:hint="eastAsia" w:ascii="Times New Roman" w:hAnsi="Times New Roman" w:eastAsia="仿宋_GB2312"/>
          <w:b/>
          <w:bCs/>
          <w:color w:val="000000"/>
          <w:sz w:val="28"/>
          <w:szCs w:val="28"/>
          <w:lang w:eastAsia="zh-CN"/>
        </w:rPr>
        <w:drawing>
          <wp:inline distT="0" distB="0" distL="114300" distR="114300">
            <wp:extent cx="4053205" cy="2865120"/>
            <wp:effectExtent l="0" t="0" r="4445" b="11430"/>
            <wp:docPr id="1" name="图片 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
                    <pic:cNvPicPr>
                      <a:picLocks noChangeAspect="1"/>
                    </pic:cNvPicPr>
                  </pic:nvPicPr>
                  <pic:blipFill>
                    <a:blip r:embed="rId54"/>
                    <a:stretch>
                      <a:fillRect/>
                    </a:stretch>
                  </pic:blipFill>
                  <pic:spPr>
                    <a:xfrm>
                      <a:off x="0" y="0"/>
                      <a:ext cx="4053205" cy="286512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2"/>
        <w:rPr>
          <w:rFonts w:hint="eastAsia" w:ascii="Times New Roman" w:hAnsi="Times New Roman" w:eastAsia="仿宋_GB2312"/>
          <w:b/>
          <w:bCs/>
          <w:color w:val="000000"/>
          <w:sz w:val="28"/>
          <w:szCs w:val="28"/>
          <w:lang w:eastAsia="zh-CN"/>
        </w:rPr>
      </w:pPr>
      <w:bookmarkStart w:id="236" w:name="_Toc7813"/>
      <w:bookmarkStart w:id="237" w:name="_Toc7605"/>
      <w:bookmarkStart w:id="238" w:name="_Toc7115"/>
      <w:r>
        <w:rPr>
          <w:rFonts w:hint="eastAsia" w:ascii="仿宋_GB2312" w:hAnsi="宋体" w:eastAsia="仿宋_GB2312" w:cs="Times New Roman"/>
          <w:b/>
          <w:bCs/>
          <w:kern w:val="2"/>
          <w:sz w:val="24"/>
          <w:szCs w:val="24"/>
          <w:lang w:val="en-US" w:eastAsia="zh-CN" w:bidi="ar-SA"/>
        </w:rPr>
        <w:t>图1-20 第八届中国大学生阳光体育羽毛球比赛男子乙组团体第五名获奖证书</w:t>
      </w:r>
      <w:bookmarkEnd w:id="236"/>
      <w:bookmarkEnd w:id="237"/>
      <w:bookmarkEnd w:id="238"/>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Times New Roman" w:hAnsi="Times New Roman" w:eastAsia="仿宋_GB2312"/>
          <w:b/>
          <w:bCs/>
          <w:color w:val="000000"/>
          <w:sz w:val="28"/>
          <w:szCs w:val="28"/>
          <w:lang w:eastAsia="zh-CN"/>
        </w:rPr>
      </w:pPr>
      <w:r>
        <w:rPr>
          <w:rFonts w:hint="eastAsia" w:ascii="Times New Roman" w:hAnsi="Times New Roman" w:eastAsia="仿宋_GB2312"/>
          <w:b/>
          <w:bCs/>
          <w:color w:val="000000"/>
          <w:sz w:val="28"/>
          <w:szCs w:val="28"/>
          <w:lang w:eastAsia="zh-CN"/>
        </w:rPr>
        <w:drawing>
          <wp:inline distT="0" distB="0" distL="114300" distR="114300">
            <wp:extent cx="3335020" cy="2381250"/>
            <wp:effectExtent l="0" t="0" r="17780" b="0"/>
            <wp:docPr id="11" name="图片 1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
                    <pic:cNvPicPr>
                      <a:picLocks noChangeAspect="1"/>
                    </pic:cNvPicPr>
                  </pic:nvPicPr>
                  <pic:blipFill>
                    <a:blip r:embed="rId55"/>
                    <a:stretch>
                      <a:fillRect/>
                    </a:stretch>
                  </pic:blipFill>
                  <pic:spPr>
                    <a:xfrm>
                      <a:off x="0" y="0"/>
                      <a:ext cx="3335020" cy="238125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2"/>
        <w:rPr>
          <w:rFonts w:hint="eastAsia" w:ascii="Times New Roman" w:hAnsi="Times New Roman" w:eastAsia="仿宋_GB2312"/>
          <w:b/>
          <w:bCs/>
          <w:color w:val="000000"/>
          <w:sz w:val="28"/>
          <w:szCs w:val="28"/>
          <w:lang w:eastAsia="zh-CN"/>
        </w:rPr>
      </w:pPr>
      <w:bookmarkStart w:id="239" w:name="_Toc17210"/>
      <w:bookmarkStart w:id="240" w:name="_Toc6960"/>
      <w:bookmarkStart w:id="241" w:name="_Toc15993"/>
      <w:r>
        <w:rPr>
          <w:rFonts w:hint="eastAsia" w:ascii="仿宋_GB2312" w:hAnsi="宋体" w:eastAsia="仿宋_GB2312" w:cs="Times New Roman"/>
          <w:b/>
          <w:bCs/>
          <w:kern w:val="2"/>
          <w:sz w:val="24"/>
          <w:szCs w:val="24"/>
          <w:lang w:val="en-US" w:eastAsia="zh-CN" w:bidi="ar-SA"/>
        </w:rPr>
        <w:t>图1-21 湖南省大学生田径比赛高职高专组男子撑杆跳高第一名获奖证书</w:t>
      </w:r>
      <w:bookmarkEnd w:id="239"/>
      <w:bookmarkEnd w:id="240"/>
      <w:bookmarkEnd w:id="241"/>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Times New Roman" w:hAnsi="Times New Roman" w:eastAsia="仿宋_GB2312"/>
          <w:b/>
          <w:bCs/>
          <w:color w:val="000000"/>
          <w:sz w:val="28"/>
          <w:szCs w:val="28"/>
          <w:lang w:eastAsia="zh-CN"/>
        </w:rPr>
      </w:pPr>
      <w:r>
        <w:rPr>
          <w:rFonts w:hint="eastAsia" w:ascii="Times New Roman" w:hAnsi="Times New Roman" w:eastAsia="仿宋_GB2312"/>
          <w:b/>
          <w:bCs/>
          <w:color w:val="000000"/>
          <w:sz w:val="28"/>
          <w:szCs w:val="28"/>
          <w:lang w:eastAsia="zh-CN"/>
        </w:rPr>
        <w:drawing>
          <wp:inline distT="0" distB="0" distL="114300" distR="114300">
            <wp:extent cx="3257550" cy="2361565"/>
            <wp:effectExtent l="0" t="0" r="0" b="635"/>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56"/>
                    <a:stretch>
                      <a:fillRect/>
                    </a:stretch>
                  </pic:blipFill>
                  <pic:spPr>
                    <a:xfrm>
                      <a:off x="0" y="0"/>
                      <a:ext cx="3257550" cy="236156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2"/>
        <w:rPr>
          <w:rFonts w:hint="eastAsia" w:ascii="Times New Roman" w:hAnsi="Times New Roman" w:eastAsia="仿宋_GB2312"/>
          <w:b/>
          <w:bCs/>
          <w:color w:val="000000"/>
          <w:sz w:val="28"/>
          <w:szCs w:val="28"/>
          <w:lang w:eastAsia="zh-CN"/>
        </w:rPr>
      </w:pPr>
      <w:bookmarkStart w:id="242" w:name="_Toc29727"/>
      <w:bookmarkStart w:id="243" w:name="_Toc29691"/>
      <w:bookmarkStart w:id="244" w:name="_Toc1521"/>
      <w:r>
        <w:rPr>
          <w:rFonts w:hint="eastAsia" w:ascii="仿宋_GB2312" w:hAnsi="宋体" w:eastAsia="仿宋_GB2312" w:cs="Times New Roman"/>
          <w:b/>
          <w:bCs/>
          <w:kern w:val="2"/>
          <w:sz w:val="24"/>
          <w:szCs w:val="24"/>
          <w:lang w:val="en-US" w:eastAsia="zh-CN" w:bidi="ar-SA"/>
        </w:rPr>
        <w:t>图1-22 湖南省大学生田径比赛高职高专组男子撑杆跳高第一名获奖证书</w:t>
      </w:r>
      <w:bookmarkEnd w:id="242"/>
      <w:bookmarkEnd w:id="243"/>
      <w:bookmarkEnd w:id="244"/>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jc w:val="left"/>
        <w:textAlignment w:val="auto"/>
        <w:outlineLvl w:val="9"/>
        <w:rPr>
          <w:rFonts w:hint="eastAsia" w:ascii="Times New Roman" w:hAnsi="Times New Roman" w:eastAsia="仿宋_GB2312"/>
          <w:b/>
          <w:bCs/>
          <w:color w:val="000000"/>
          <w:sz w:val="28"/>
          <w:szCs w:val="28"/>
          <w:lang w:eastAsia="zh-CN"/>
        </w:rPr>
      </w:pPr>
      <w:r>
        <w:rPr>
          <w:rFonts w:hint="eastAsia" w:ascii="Times New Roman" w:hAnsi="Times New Roman" w:eastAsia="仿宋_GB2312"/>
          <w:b/>
          <w:bCs/>
          <w:color w:val="000000"/>
          <w:sz w:val="28"/>
          <w:szCs w:val="28"/>
          <w:lang w:eastAsia="zh-CN"/>
        </w:rPr>
        <w:t>（</w:t>
      </w:r>
      <w:r>
        <w:rPr>
          <w:rFonts w:hint="eastAsia" w:ascii="仿宋_GB2312" w:hAnsi="宋体" w:eastAsia="仿宋_GB2312" w:cs="Times New Roman"/>
          <w:b/>
          <w:bCs/>
          <w:kern w:val="2"/>
          <w:sz w:val="28"/>
          <w:szCs w:val="28"/>
          <w:lang w:val="en-US" w:eastAsia="zh-CN" w:bidi="ar-SA"/>
        </w:rPr>
        <w:t>3</w:t>
      </w:r>
      <w:r>
        <w:rPr>
          <w:rFonts w:hint="eastAsia" w:ascii="Times New Roman" w:hAnsi="Times New Roman" w:eastAsia="仿宋_GB2312"/>
          <w:b/>
          <w:bCs/>
          <w:color w:val="000000"/>
          <w:sz w:val="28"/>
          <w:szCs w:val="28"/>
          <w:lang w:val="en-US" w:eastAsia="zh-CN"/>
        </w:rPr>
        <w:t>）培养良好</w:t>
      </w:r>
      <w:r>
        <w:rPr>
          <w:rFonts w:ascii="Times New Roman" w:hAnsi="Times New Roman" w:eastAsia="仿宋_GB2312"/>
          <w:b/>
          <w:bCs/>
          <w:color w:val="000000"/>
          <w:sz w:val="28"/>
          <w:szCs w:val="28"/>
        </w:rPr>
        <w:t>心理</w:t>
      </w:r>
      <w:r>
        <w:rPr>
          <w:rFonts w:hint="eastAsia" w:ascii="Times New Roman" w:hAnsi="Times New Roman" w:eastAsia="仿宋_GB2312"/>
          <w:b/>
          <w:bCs/>
          <w:color w:val="000000"/>
          <w:sz w:val="28"/>
          <w:szCs w:val="28"/>
        </w:rPr>
        <w:t>素质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outlineLvl w:val="9"/>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学院认真抓好心理健康教育教学活动。按照32课时标准，开设好新生班级心理健康教育课。针对心理调适、情绪情感、人际交往等方面突出存在的问题，全年共组织开展了10场团体专题辅导课（见表1-12）。为丰富学生心理健康知识，稀释学习与生活压力，成功举办了5﹒25心理健康月主题活动和世界精神日活动（见图1-23）。</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outlineLvl w:val="9"/>
        <w:rPr>
          <w:rFonts w:hint="eastAsia" w:ascii="仿宋_GB2312" w:hAnsi="宋体" w:eastAsia="仿宋_GB2312" w:cstheme="minorBidi"/>
          <w:kern w:val="2"/>
          <w:sz w:val="28"/>
          <w:szCs w:val="28"/>
          <w:lang w:val="en-US" w:eastAsia="zh-CN" w:bidi="ar-SA"/>
        </w:rPr>
      </w:pPr>
      <w:r>
        <w:rPr>
          <w:rFonts w:hint="eastAsia" w:ascii="仿宋_GB2312" w:hAnsi="宋体" w:eastAsia="仿宋_GB2312" w:cstheme="minorBidi"/>
          <w:kern w:val="2"/>
          <w:sz w:val="28"/>
          <w:szCs w:val="28"/>
          <w:lang w:val="en-US" w:eastAsia="zh-CN" w:bidi="ar-SA"/>
        </w:rPr>
        <w:t>提升心理育人质量。加快推进心理健康教育机构专业化建设，打造高校心理健康教育工作共同体，完成了2022—2023年湖南省高校心理健康教育示范中心项目中期检查与对口协作工作考核验收（见图1-24）。</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textAlignment w:val="auto"/>
        <w:outlineLvl w:val="9"/>
        <w:rPr>
          <w:rFonts w:hint="eastAsia" w:ascii="仿宋_GB2312" w:hAnsi="宋体" w:eastAsia="仿宋_GB2312"/>
          <w:b/>
          <w:bCs/>
          <w:sz w:val="24"/>
          <w:szCs w:val="24"/>
          <w:highlight w:val="none"/>
          <w:u w:val="none"/>
          <w:lang w:val="en-US" w:eastAsia="zh-CN"/>
        </w:rPr>
      </w:pPr>
      <w:r>
        <w:rPr>
          <w:rFonts w:hint="eastAsia" w:ascii="仿宋_GB2312" w:hAnsi="宋体" w:eastAsia="仿宋_GB2312" w:cstheme="minorBidi"/>
          <w:kern w:val="2"/>
          <w:sz w:val="28"/>
          <w:szCs w:val="28"/>
          <w:lang w:val="en-US" w:eastAsia="zh-CN" w:bidi="ar-SA"/>
        </w:rPr>
        <w:t>学生认真学习心理健康课程，努力掌握知识与技能；积极参加学院组织的心理辅导和提升心理素质的各类活动，心理素质不断得到提升。</w:t>
      </w:r>
      <w:r>
        <w:rPr>
          <w:rFonts w:hint="eastAsia" w:ascii="仿宋_GB2312" w:hAnsi="宋体" w:eastAsia="仿宋_GB2312" w:cstheme="minorBidi"/>
          <w:kern w:val="2"/>
          <w:sz w:val="28"/>
          <w:szCs w:val="28"/>
          <w:u w:val="none"/>
          <w:lang w:val="en-US" w:eastAsia="zh-CN" w:bidi="ar-SA"/>
        </w:rPr>
        <w:t>当年心理健康普查健康率98%。</w:t>
      </w:r>
      <w:bookmarkStart w:id="245" w:name="_Toc23146"/>
      <w:bookmarkStart w:id="246" w:name="_Toc16362"/>
      <w:bookmarkStart w:id="247" w:name="_Toc19592"/>
    </w:p>
    <w:p>
      <w:pPr>
        <w:pStyle w:val="16"/>
        <w:keepNext w:val="0"/>
        <w:keepLines w:val="0"/>
        <w:pageBreakBefore w:val="0"/>
        <w:widowControl w:val="0"/>
        <w:kinsoku/>
        <w:wordWrap/>
        <w:overflowPunct/>
        <w:topLinePunct w:val="0"/>
        <w:autoSpaceDE/>
        <w:autoSpaceDN/>
        <w:bidi w:val="0"/>
        <w:adjustRightInd/>
        <w:snapToGrid/>
        <w:spacing w:before="63" w:beforeLines="20" w:after="63" w:afterLines="20" w:line="240" w:lineRule="auto"/>
        <w:ind w:left="0" w:leftChars="0" w:firstLine="0" w:firstLineChars="0"/>
        <w:jc w:val="center"/>
        <w:textAlignment w:val="auto"/>
        <w:outlineLvl w:val="9"/>
        <w:rPr>
          <w:rFonts w:hint="eastAsia" w:ascii="仿宋_GB2312" w:hAnsi="宋体" w:eastAsia="仿宋_GB2312"/>
          <w:b/>
          <w:bCs/>
          <w:sz w:val="24"/>
          <w:szCs w:val="24"/>
          <w:highlight w:val="none"/>
          <w:u w:val="none"/>
          <w:lang w:val="en-US" w:eastAsia="zh-CN"/>
        </w:rPr>
      </w:pPr>
    </w:p>
    <w:p>
      <w:pPr>
        <w:pStyle w:val="16"/>
        <w:keepNext w:val="0"/>
        <w:keepLines w:val="0"/>
        <w:pageBreakBefore w:val="0"/>
        <w:widowControl w:val="0"/>
        <w:kinsoku/>
        <w:wordWrap/>
        <w:overflowPunct/>
        <w:topLinePunct w:val="0"/>
        <w:autoSpaceDE/>
        <w:autoSpaceDN/>
        <w:bidi w:val="0"/>
        <w:adjustRightInd/>
        <w:snapToGrid/>
        <w:spacing w:before="63" w:beforeLines="20" w:after="63" w:afterLines="20" w:line="240" w:lineRule="auto"/>
        <w:ind w:left="0" w:leftChars="0" w:firstLine="0" w:firstLineChars="0"/>
        <w:jc w:val="center"/>
        <w:textAlignment w:val="auto"/>
        <w:outlineLvl w:val="1"/>
        <w:rPr>
          <w:rFonts w:hint="eastAsia" w:ascii="仿宋_GB2312" w:hAnsi="宋体" w:eastAsia="仿宋_GB2312"/>
          <w:b/>
          <w:bCs/>
          <w:sz w:val="24"/>
          <w:szCs w:val="24"/>
          <w:highlight w:val="none"/>
          <w:u w:val="none"/>
          <w:lang w:val="en-US" w:eastAsia="zh-CN"/>
        </w:rPr>
      </w:pPr>
      <w:bookmarkStart w:id="248" w:name="_Toc18588"/>
      <w:bookmarkStart w:id="249" w:name="_Toc4692"/>
      <w:bookmarkStart w:id="250" w:name="_Toc11184"/>
      <w:bookmarkStart w:id="251" w:name="_Toc532"/>
      <w:r>
        <w:rPr>
          <w:rFonts w:hint="eastAsia" w:ascii="仿宋_GB2312" w:hAnsi="宋体" w:eastAsia="仿宋_GB2312"/>
          <w:b/>
          <w:bCs/>
          <w:sz w:val="24"/>
          <w:szCs w:val="24"/>
          <w:highlight w:val="none"/>
          <w:u w:val="none"/>
          <w:lang w:val="en-US" w:eastAsia="zh-CN"/>
        </w:rPr>
        <w:t>表1-12  2023年上学期心理健康辅导情况表</w:t>
      </w:r>
      <w:bookmarkEnd w:id="245"/>
      <w:bookmarkEnd w:id="246"/>
      <w:bookmarkEnd w:id="247"/>
      <w:bookmarkEnd w:id="248"/>
      <w:bookmarkEnd w:id="249"/>
      <w:bookmarkEnd w:id="250"/>
      <w:bookmarkEnd w:id="251"/>
    </w:p>
    <w:tbl>
      <w:tblPr>
        <w:tblStyle w:val="17"/>
        <w:tblW w:w="711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74"/>
        <w:gridCol w:w="3508"/>
        <w:gridCol w:w="972"/>
        <w:gridCol w:w="185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74" w:type="dxa"/>
            <w:tcBorders>
              <w:left w:val="single" w:color="auto" w:sz="12" w:space="0"/>
            </w:tcBorders>
            <w:shd w:val="clear" w:color="auto" w:fill="FFFFFF"/>
            <w:vAlign w:val="center"/>
          </w:tcPr>
          <w:p>
            <w:pPr>
              <w:pStyle w:val="15"/>
              <w:snapToGrid w:val="0"/>
              <w:jc w:val="center"/>
              <w:outlineLvl w:val="9"/>
              <w:rPr>
                <w:rFonts w:ascii="Times New Roman" w:hAnsi="Times New Roman" w:eastAsia="仿宋_GB2312"/>
                <w:szCs w:val="21"/>
                <w:highlight w:val="none"/>
              </w:rPr>
            </w:pPr>
            <w:r>
              <w:rPr>
                <w:rFonts w:hint="eastAsia" w:ascii="仿宋_GB2312" w:hAnsi="宋体" w:eastAsia="仿宋_GB2312" w:cs="Times New Roman"/>
                <w:b/>
                <w:bCs/>
                <w:kern w:val="2"/>
                <w:sz w:val="21"/>
                <w:szCs w:val="21"/>
                <w:highlight w:val="none"/>
                <w:u w:val="none"/>
                <w:lang w:val="en-US" w:eastAsia="zh-CN" w:bidi="ar-SA"/>
              </w:rPr>
              <w:t>周次</w:t>
            </w:r>
          </w:p>
        </w:tc>
        <w:tc>
          <w:tcPr>
            <w:tcW w:w="3508" w:type="dxa"/>
            <w:shd w:val="clear" w:color="auto" w:fill="FFFFFF"/>
            <w:vAlign w:val="center"/>
          </w:tcPr>
          <w:p>
            <w:pPr>
              <w:pStyle w:val="15"/>
              <w:snapToGrid w:val="0"/>
              <w:jc w:val="center"/>
              <w:outlineLvl w:val="9"/>
              <w:rPr>
                <w:rFonts w:hint="default" w:ascii="仿宋_GB2312" w:hAnsi="仿宋_GB2312" w:eastAsia="仿宋_GB2312" w:cs="仿宋_GB2312"/>
                <w:bCs/>
                <w:szCs w:val="21"/>
                <w:highlight w:val="none"/>
                <w:lang w:val="en-US" w:eastAsia="zh-CN"/>
              </w:rPr>
            </w:pPr>
            <w:r>
              <w:rPr>
                <w:rFonts w:hint="eastAsia" w:ascii="仿宋_GB2312" w:hAnsi="宋体" w:eastAsia="仿宋_GB2312" w:cs="Times New Roman"/>
                <w:b/>
                <w:bCs/>
                <w:kern w:val="2"/>
                <w:sz w:val="21"/>
                <w:szCs w:val="21"/>
                <w:highlight w:val="none"/>
                <w:u w:val="none"/>
                <w:lang w:val="en-US" w:eastAsia="zh-CN" w:bidi="ar-SA"/>
              </w:rPr>
              <w:t>辅导课题</w:t>
            </w:r>
          </w:p>
        </w:tc>
        <w:tc>
          <w:tcPr>
            <w:tcW w:w="972" w:type="dxa"/>
            <w:shd w:val="clear" w:color="auto" w:fill="FFFFFF"/>
            <w:vAlign w:val="center"/>
          </w:tcPr>
          <w:p>
            <w:pPr>
              <w:pStyle w:val="15"/>
              <w:snapToGrid w:val="0"/>
              <w:ind w:firstLine="211" w:firstLineChars="100"/>
              <w:jc w:val="center"/>
              <w:outlineLvl w:val="9"/>
              <w:rPr>
                <w:rFonts w:ascii="Times New Roman" w:hAnsi="Times New Roman" w:eastAsia="仿宋_GB2312" w:cs="Times New Roman"/>
                <w:kern w:val="2"/>
                <w:sz w:val="21"/>
                <w:szCs w:val="21"/>
                <w:highlight w:val="none"/>
                <w:lang w:val="en-US" w:eastAsia="zh-CN" w:bidi="ar-SA"/>
              </w:rPr>
            </w:pPr>
            <w:r>
              <w:rPr>
                <w:rFonts w:hint="eastAsia" w:ascii="仿宋_GB2312" w:hAnsi="宋体" w:eastAsia="仿宋_GB2312" w:cs="Times New Roman"/>
                <w:b/>
                <w:bCs/>
                <w:kern w:val="2"/>
                <w:sz w:val="21"/>
                <w:szCs w:val="21"/>
                <w:highlight w:val="none"/>
                <w:u w:val="none"/>
                <w:lang w:val="en-US" w:eastAsia="zh-CN" w:bidi="ar-SA"/>
              </w:rPr>
              <w:t>课时</w:t>
            </w:r>
          </w:p>
        </w:tc>
        <w:tc>
          <w:tcPr>
            <w:tcW w:w="1856" w:type="dxa"/>
            <w:tcBorders>
              <w:right w:val="single" w:color="auto" w:sz="12" w:space="0"/>
            </w:tcBorders>
            <w:shd w:val="clear" w:color="auto" w:fill="FFFFFF"/>
            <w:vAlign w:val="center"/>
          </w:tcPr>
          <w:p>
            <w:pPr>
              <w:pStyle w:val="15"/>
              <w:snapToGrid w:val="0"/>
              <w:outlineLvl w:val="9"/>
              <w:rPr>
                <w:rFonts w:ascii="仿宋_GB2312" w:hAnsi="仿宋_GB2312" w:eastAsia="仿宋_GB2312" w:cs="仿宋_GB2312"/>
                <w:bCs/>
                <w:szCs w:val="21"/>
                <w:highlight w:val="none"/>
              </w:rPr>
            </w:pPr>
            <w:r>
              <w:rPr>
                <w:rFonts w:hint="eastAsia" w:ascii="仿宋_GB2312" w:hAnsi="宋体" w:eastAsia="仿宋_GB2312" w:cs="Times New Roman"/>
                <w:b/>
                <w:bCs/>
                <w:kern w:val="2"/>
                <w:sz w:val="21"/>
                <w:szCs w:val="21"/>
                <w:highlight w:val="none"/>
                <w:u w:val="none"/>
                <w:lang w:val="en-US" w:eastAsia="zh-CN" w:bidi="ar-SA"/>
              </w:rPr>
              <w:t xml:space="preserve">   教学场地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74" w:type="dxa"/>
            <w:tcBorders>
              <w:left w:val="single" w:color="auto" w:sz="12" w:space="0"/>
            </w:tcBorders>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一</w:t>
            </w:r>
          </w:p>
        </w:tc>
        <w:tc>
          <w:tcPr>
            <w:tcW w:w="3508" w:type="dxa"/>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相逢是首歌——团队破冰</w:t>
            </w:r>
          </w:p>
        </w:tc>
        <w:tc>
          <w:tcPr>
            <w:tcW w:w="972" w:type="dxa"/>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2</w:t>
            </w:r>
          </w:p>
        </w:tc>
        <w:tc>
          <w:tcPr>
            <w:tcW w:w="1856" w:type="dxa"/>
            <w:tcBorders>
              <w:right w:val="single" w:color="auto" w:sz="12" w:space="0"/>
            </w:tcBorders>
            <w:shd w:val="clear" w:color="auto" w:fill="FFFFFF"/>
            <w:vAlign w:val="center"/>
          </w:tcPr>
          <w:p>
            <w:pPr>
              <w:keepNext w:val="0"/>
              <w:keepLines w:val="0"/>
              <w:widowControl/>
              <w:suppressLineNumbers w:val="0"/>
              <w:jc w:val="center"/>
              <w:textAlignment w:val="center"/>
              <w:outlineLvl w:val="9"/>
              <w:rPr>
                <w:rFonts w:hint="default"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大教室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74" w:type="dxa"/>
            <w:tcBorders>
              <w:left w:val="single" w:color="auto" w:sz="12" w:space="0"/>
            </w:tcBorders>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三</w:t>
            </w:r>
          </w:p>
        </w:tc>
        <w:tc>
          <w:tcPr>
            <w:tcW w:w="3508" w:type="dxa"/>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贪吃蛇——人际交往</w:t>
            </w:r>
          </w:p>
        </w:tc>
        <w:tc>
          <w:tcPr>
            <w:tcW w:w="972" w:type="dxa"/>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1</w:t>
            </w:r>
          </w:p>
        </w:tc>
        <w:tc>
          <w:tcPr>
            <w:tcW w:w="1856" w:type="dxa"/>
            <w:tcBorders>
              <w:right w:val="single" w:color="auto" w:sz="12" w:space="0"/>
            </w:tcBorders>
            <w:shd w:val="clear" w:color="auto" w:fill="FFFFFF"/>
            <w:vAlign w:val="center"/>
          </w:tcPr>
          <w:p>
            <w:pPr>
              <w:keepNext w:val="0"/>
              <w:keepLines w:val="0"/>
              <w:widowControl/>
              <w:suppressLineNumbers w:val="0"/>
              <w:jc w:val="center"/>
              <w:textAlignment w:val="center"/>
              <w:outlineLvl w:val="9"/>
              <w:rPr>
                <w:rFonts w:hint="default"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田径场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74" w:type="dxa"/>
            <w:tcBorders>
              <w:left w:val="single" w:color="auto" w:sz="12" w:space="0"/>
            </w:tcBorders>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四</w:t>
            </w:r>
          </w:p>
        </w:tc>
        <w:tc>
          <w:tcPr>
            <w:tcW w:w="3508" w:type="dxa"/>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两人三足——人际交往</w:t>
            </w:r>
          </w:p>
        </w:tc>
        <w:tc>
          <w:tcPr>
            <w:tcW w:w="972" w:type="dxa"/>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1</w:t>
            </w:r>
          </w:p>
        </w:tc>
        <w:tc>
          <w:tcPr>
            <w:tcW w:w="1856" w:type="dxa"/>
            <w:tcBorders>
              <w:right w:val="single" w:color="auto" w:sz="12" w:space="0"/>
            </w:tcBorders>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小足球场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74" w:type="dxa"/>
            <w:tcBorders>
              <w:left w:val="single" w:color="auto" w:sz="12" w:space="0"/>
            </w:tcBorders>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五</w:t>
            </w:r>
          </w:p>
        </w:tc>
        <w:tc>
          <w:tcPr>
            <w:tcW w:w="3508" w:type="dxa"/>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呐喊——情绪宣泄</w:t>
            </w:r>
          </w:p>
        </w:tc>
        <w:tc>
          <w:tcPr>
            <w:tcW w:w="972" w:type="dxa"/>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2</w:t>
            </w:r>
          </w:p>
        </w:tc>
        <w:tc>
          <w:tcPr>
            <w:tcW w:w="1856" w:type="dxa"/>
            <w:tcBorders>
              <w:right w:val="single" w:color="auto" w:sz="12" w:space="0"/>
            </w:tcBorders>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后山</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74" w:type="dxa"/>
            <w:tcBorders>
              <w:left w:val="single" w:color="auto" w:sz="12" w:space="0"/>
            </w:tcBorders>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七</w:t>
            </w:r>
          </w:p>
        </w:tc>
        <w:tc>
          <w:tcPr>
            <w:tcW w:w="3508" w:type="dxa"/>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隐形的翅膀——心理韧性</w:t>
            </w:r>
          </w:p>
        </w:tc>
        <w:tc>
          <w:tcPr>
            <w:tcW w:w="972" w:type="dxa"/>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2</w:t>
            </w:r>
          </w:p>
        </w:tc>
        <w:tc>
          <w:tcPr>
            <w:tcW w:w="1856" w:type="dxa"/>
            <w:tcBorders>
              <w:right w:val="single" w:color="auto" w:sz="12" w:space="0"/>
            </w:tcBorders>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田径场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74" w:type="dxa"/>
            <w:tcBorders>
              <w:left w:val="single" w:color="auto" w:sz="12" w:space="0"/>
            </w:tcBorders>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九</w:t>
            </w:r>
          </w:p>
        </w:tc>
        <w:tc>
          <w:tcPr>
            <w:tcW w:w="3508" w:type="dxa"/>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创新思维</w:t>
            </w:r>
          </w:p>
        </w:tc>
        <w:tc>
          <w:tcPr>
            <w:tcW w:w="972" w:type="dxa"/>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2</w:t>
            </w:r>
          </w:p>
        </w:tc>
        <w:tc>
          <w:tcPr>
            <w:tcW w:w="1856" w:type="dxa"/>
            <w:tcBorders>
              <w:right w:val="single" w:color="auto" w:sz="12" w:space="0"/>
            </w:tcBorders>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大教室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74" w:type="dxa"/>
            <w:tcBorders>
              <w:left w:val="single" w:color="auto" w:sz="12" w:space="0"/>
            </w:tcBorders>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十一</w:t>
            </w:r>
          </w:p>
        </w:tc>
        <w:tc>
          <w:tcPr>
            <w:tcW w:w="3508" w:type="dxa"/>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团结就是力量</w:t>
            </w:r>
          </w:p>
        </w:tc>
        <w:tc>
          <w:tcPr>
            <w:tcW w:w="972" w:type="dxa"/>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2</w:t>
            </w:r>
          </w:p>
        </w:tc>
        <w:tc>
          <w:tcPr>
            <w:tcW w:w="1856" w:type="dxa"/>
            <w:tcBorders>
              <w:right w:val="single" w:color="auto" w:sz="12" w:space="0"/>
            </w:tcBorders>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田径场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74" w:type="dxa"/>
            <w:tcBorders>
              <w:left w:val="single" w:color="auto" w:sz="12" w:space="0"/>
            </w:tcBorders>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十三</w:t>
            </w:r>
          </w:p>
        </w:tc>
        <w:tc>
          <w:tcPr>
            <w:tcW w:w="3508" w:type="dxa"/>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发现最美的自己——认识自我</w:t>
            </w:r>
          </w:p>
        </w:tc>
        <w:tc>
          <w:tcPr>
            <w:tcW w:w="972" w:type="dxa"/>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2</w:t>
            </w:r>
          </w:p>
        </w:tc>
        <w:tc>
          <w:tcPr>
            <w:tcW w:w="1856" w:type="dxa"/>
            <w:tcBorders>
              <w:right w:val="single" w:color="auto" w:sz="12" w:space="0"/>
            </w:tcBorders>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大教室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74" w:type="dxa"/>
            <w:tcBorders>
              <w:left w:val="single" w:color="auto" w:sz="12" w:space="0"/>
            </w:tcBorders>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十四</w:t>
            </w:r>
          </w:p>
        </w:tc>
        <w:tc>
          <w:tcPr>
            <w:tcW w:w="3508" w:type="dxa"/>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相信的力量——成长型思维训练</w:t>
            </w:r>
          </w:p>
        </w:tc>
        <w:tc>
          <w:tcPr>
            <w:tcW w:w="972" w:type="dxa"/>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2</w:t>
            </w:r>
          </w:p>
        </w:tc>
        <w:tc>
          <w:tcPr>
            <w:tcW w:w="1856" w:type="dxa"/>
            <w:tcBorders>
              <w:right w:val="single" w:color="auto" w:sz="12" w:space="0"/>
            </w:tcBorders>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小足球场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74" w:type="dxa"/>
            <w:tcBorders>
              <w:left w:val="single" w:color="auto" w:sz="12" w:space="0"/>
            </w:tcBorders>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十五</w:t>
            </w:r>
          </w:p>
        </w:tc>
        <w:tc>
          <w:tcPr>
            <w:tcW w:w="3508" w:type="dxa"/>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感恩遇见与成长</w:t>
            </w:r>
          </w:p>
        </w:tc>
        <w:tc>
          <w:tcPr>
            <w:tcW w:w="972" w:type="dxa"/>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2</w:t>
            </w:r>
          </w:p>
        </w:tc>
        <w:tc>
          <w:tcPr>
            <w:tcW w:w="1856" w:type="dxa"/>
            <w:tcBorders>
              <w:right w:val="single" w:color="auto" w:sz="12" w:space="0"/>
            </w:tcBorders>
            <w:shd w:val="clear" w:color="auto" w:fill="FFFFFF"/>
            <w:vAlign w:val="center"/>
          </w:tcPr>
          <w:p>
            <w:pPr>
              <w:keepNext w:val="0"/>
              <w:keepLines w:val="0"/>
              <w:widowControl/>
              <w:suppressLineNumbers w:val="0"/>
              <w:jc w:val="center"/>
              <w:textAlignment w:val="center"/>
              <w:outlineLvl w:val="9"/>
              <w:rPr>
                <w:rFonts w:hint="eastAsia" w:ascii="仿宋_GB2312" w:hAnsi="宋体" w:eastAsia="仿宋_GB2312" w:cs="Times New Roman"/>
                <w:kern w:val="2"/>
                <w:sz w:val="21"/>
                <w:szCs w:val="21"/>
                <w:highlight w:val="none"/>
                <w:u w:val="none"/>
                <w:lang w:val="en-US" w:eastAsia="zh-CN" w:bidi="ar-SA"/>
              </w:rPr>
            </w:pPr>
            <w:r>
              <w:rPr>
                <w:rFonts w:hint="eastAsia" w:ascii="仿宋_GB2312" w:hAnsi="宋体" w:eastAsia="仿宋_GB2312" w:cs="Times New Roman"/>
                <w:kern w:val="2"/>
                <w:sz w:val="21"/>
                <w:szCs w:val="21"/>
                <w:highlight w:val="none"/>
                <w:u w:val="none"/>
                <w:lang w:val="en-US" w:eastAsia="zh-CN" w:bidi="ar-SA"/>
              </w:rPr>
              <w:t>大教室</w:t>
            </w:r>
          </w:p>
        </w:tc>
      </w:tr>
    </w:tbl>
    <w:p>
      <w:pPr>
        <w:jc w:val="right"/>
        <w:outlineLvl w:val="9"/>
        <w:rPr>
          <w:rFonts w:hint="eastAsia" w:ascii="仿宋_GB2312" w:hAnsi="宋体" w:eastAsia="仿宋_GB2312" w:cs="Times New Roman"/>
          <w:kern w:val="2"/>
          <w:sz w:val="21"/>
          <w:szCs w:val="21"/>
          <w:u w:val="none"/>
          <w:lang w:val="en-US" w:eastAsia="zh-CN" w:bidi="ar-SA"/>
        </w:rPr>
      </w:pPr>
      <w:r>
        <w:rPr>
          <w:rFonts w:hint="eastAsia" w:ascii="仿宋_GB2312" w:hAnsi="宋体" w:eastAsia="仿宋_GB2312" w:cs="Times New Roman"/>
          <w:kern w:val="2"/>
          <w:sz w:val="21"/>
          <w:szCs w:val="21"/>
          <w:u w:val="none"/>
          <w:lang w:val="en-US" w:eastAsia="zh-CN" w:bidi="ar-SA"/>
        </w:rPr>
        <w:t>数据来源：学院心理咨询中心</w:t>
      </w:r>
    </w:p>
    <w:p>
      <w:pPr>
        <w:pStyle w:val="16"/>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outlineLvl w:val="9"/>
        <w:rPr>
          <w:rFonts w:hint="default"/>
          <w:lang w:val="en-US" w:eastAsia="zh-CN"/>
        </w:rPr>
      </w:pPr>
      <w:r>
        <w:rPr>
          <w:rFonts w:hint="default" w:ascii="宋体" w:hAnsi="宋体" w:eastAsia="宋体" w:cs="宋体"/>
          <w:sz w:val="28"/>
          <w:szCs w:val="28"/>
          <w:vertAlign w:val="baseline"/>
          <w:lang w:val="en-US" w:eastAsia="zh-CN"/>
        </w:rPr>
        <w:drawing>
          <wp:inline distT="0" distB="0" distL="114300" distR="114300">
            <wp:extent cx="4340860" cy="2359025"/>
            <wp:effectExtent l="0" t="0" r="2540" b="3175"/>
            <wp:docPr id="29" name="图片 29" descr="图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图10"/>
                    <pic:cNvPicPr>
                      <a:picLocks noChangeAspect="1"/>
                    </pic:cNvPicPr>
                  </pic:nvPicPr>
                  <pic:blipFill>
                    <a:blip r:embed="rId57"/>
                    <a:stretch>
                      <a:fillRect/>
                    </a:stretch>
                  </pic:blipFill>
                  <pic:spPr>
                    <a:xfrm>
                      <a:off x="0" y="0"/>
                      <a:ext cx="4340860" cy="2359025"/>
                    </a:xfrm>
                    <a:prstGeom prst="rect">
                      <a:avLst/>
                    </a:prstGeom>
                  </pic:spPr>
                </pic:pic>
              </a:graphicData>
            </a:graphic>
          </wp:inline>
        </w:drawing>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jc w:val="center"/>
        <w:textAlignment w:val="auto"/>
        <w:outlineLvl w:val="2"/>
        <w:rPr>
          <w:rFonts w:hint="eastAsia" w:ascii="仿宋_GB2312" w:hAnsi="仿宋_GB2312" w:eastAsia="仿宋_GB2312" w:cs="仿宋_GB2312"/>
          <w:b/>
          <w:kern w:val="2"/>
          <w:sz w:val="24"/>
          <w:szCs w:val="24"/>
        </w:rPr>
      </w:pPr>
      <w:bookmarkStart w:id="252" w:name="_Toc12564"/>
      <w:bookmarkStart w:id="253" w:name="_Toc1390"/>
      <w:bookmarkStart w:id="254" w:name="_Toc22351"/>
      <w:bookmarkStart w:id="255" w:name="_Toc15672"/>
      <w:bookmarkStart w:id="256" w:name="_Toc10184"/>
      <w:bookmarkStart w:id="257" w:name="_Toc26093"/>
      <w:r>
        <w:rPr>
          <w:rFonts w:hint="eastAsia" w:ascii="仿宋_GB2312" w:hAnsi="仿宋_GB2312" w:eastAsia="仿宋_GB2312" w:cs="仿宋_GB2312"/>
          <w:b/>
          <w:kern w:val="2"/>
          <w:sz w:val="24"/>
          <w:szCs w:val="24"/>
        </w:rPr>
        <w:t>图1-</w:t>
      </w:r>
      <w:r>
        <w:rPr>
          <w:rFonts w:hint="eastAsia" w:ascii="仿宋_GB2312" w:hAnsi="仿宋_GB2312" w:eastAsia="仿宋_GB2312" w:cs="仿宋_GB2312"/>
          <w:b/>
          <w:kern w:val="2"/>
          <w:sz w:val="24"/>
          <w:szCs w:val="24"/>
          <w:lang w:val="en-US" w:eastAsia="zh-CN"/>
        </w:rPr>
        <w:t>23</w:t>
      </w:r>
      <w:r>
        <w:rPr>
          <w:rFonts w:hint="eastAsia" w:ascii="仿宋_GB2312" w:hAnsi="仿宋_GB2312" w:eastAsia="仿宋_GB2312" w:cs="仿宋_GB2312"/>
          <w:b/>
          <w:kern w:val="2"/>
          <w:sz w:val="24"/>
          <w:szCs w:val="24"/>
        </w:rPr>
        <w:t xml:space="preserve"> </w:t>
      </w:r>
      <w:r>
        <w:rPr>
          <w:rFonts w:hint="eastAsia" w:ascii="仿宋_GB2312" w:hAnsi="仿宋_GB2312" w:eastAsia="仿宋_GB2312" w:cs="仿宋_GB2312"/>
          <w:b/>
          <w:kern w:val="2"/>
          <w:sz w:val="24"/>
          <w:szCs w:val="24"/>
          <w:lang w:val="en-US" w:eastAsia="zh-CN"/>
        </w:rPr>
        <w:t xml:space="preserve"> 学生参与5.25</w:t>
      </w:r>
      <w:r>
        <w:rPr>
          <w:rFonts w:hint="eastAsia" w:ascii="仿宋_GB2312" w:hAnsi="仿宋_GB2312" w:eastAsia="仿宋_GB2312" w:cs="仿宋_GB2312"/>
          <w:b/>
          <w:kern w:val="2"/>
          <w:sz w:val="24"/>
          <w:szCs w:val="24"/>
        </w:rPr>
        <w:t>心理健康教育活动</w:t>
      </w:r>
      <w:bookmarkEnd w:id="252"/>
      <w:bookmarkEnd w:id="253"/>
      <w:bookmarkEnd w:id="254"/>
      <w:bookmarkEnd w:id="255"/>
      <w:bookmarkEnd w:id="256"/>
      <w:bookmarkEnd w:id="257"/>
    </w:p>
    <w:p>
      <w:pPr>
        <w:jc w:val="center"/>
        <w:outlineLvl w:val="9"/>
      </w:pPr>
      <w:r>
        <w:rPr>
          <w:rFonts w:hint="default" w:ascii="宋体" w:hAnsi="宋体" w:eastAsia="宋体" w:cs="宋体"/>
          <w:sz w:val="28"/>
          <w:szCs w:val="28"/>
          <w:lang w:val="en-US" w:eastAsia="zh-CN"/>
        </w:rPr>
        <w:drawing>
          <wp:inline distT="0" distB="0" distL="114300" distR="114300">
            <wp:extent cx="4374515" cy="2837815"/>
            <wp:effectExtent l="0" t="0" r="6985" b="635"/>
            <wp:docPr id="36" name="图片 36" descr="a7be0c05ba69d7a212aac45621f0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a7be0c05ba69d7a212aac45621f0d11"/>
                    <pic:cNvPicPr>
                      <a:picLocks noChangeAspect="1"/>
                    </pic:cNvPicPr>
                  </pic:nvPicPr>
                  <pic:blipFill>
                    <a:blip r:embed="rId58"/>
                    <a:stretch>
                      <a:fillRect/>
                    </a:stretch>
                  </pic:blipFill>
                  <pic:spPr>
                    <a:xfrm>
                      <a:off x="0" y="0"/>
                      <a:ext cx="4374515" cy="2837815"/>
                    </a:xfrm>
                    <a:prstGeom prst="rect">
                      <a:avLst/>
                    </a:prstGeom>
                  </pic:spPr>
                </pic:pic>
              </a:graphicData>
            </a:graphic>
          </wp:inline>
        </w:drawing>
      </w:r>
    </w:p>
    <w:p>
      <w:pPr>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240" w:lineRule="auto"/>
        <w:jc w:val="center"/>
        <w:textAlignment w:val="auto"/>
        <w:outlineLvl w:val="2"/>
        <w:rPr>
          <w:rFonts w:hint="eastAsia" w:ascii="仿宋_GB2312" w:hAnsi="仿宋_GB2312" w:eastAsia="仿宋_GB2312" w:cs="仿宋_GB2312"/>
          <w:b/>
          <w:kern w:val="2"/>
          <w:sz w:val="24"/>
          <w:szCs w:val="24"/>
          <w:lang w:val="en-US" w:eastAsia="zh-CN"/>
        </w:rPr>
      </w:pPr>
      <w:bookmarkStart w:id="258" w:name="_Toc18424"/>
      <w:bookmarkStart w:id="259" w:name="_Toc5600"/>
      <w:bookmarkStart w:id="260" w:name="_Toc5367"/>
      <w:r>
        <w:rPr>
          <w:rFonts w:hint="eastAsia" w:ascii="仿宋_GB2312" w:hAnsi="仿宋_GB2312" w:eastAsia="仿宋_GB2312" w:cs="仿宋_GB2312"/>
          <w:b/>
          <w:kern w:val="2"/>
          <w:sz w:val="24"/>
          <w:szCs w:val="24"/>
          <w:lang w:val="en-US" w:eastAsia="zh-CN"/>
        </w:rPr>
        <w:t xml:space="preserve">图1-24 </w:t>
      </w:r>
      <w:r>
        <w:rPr>
          <w:rFonts w:hint="default" w:ascii="仿宋_GB2312" w:hAnsi="仿宋_GB2312" w:eastAsia="仿宋_GB2312" w:cs="仿宋_GB2312"/>
          <w:b/>
          <w:kern w:val="2"/>
          <w:sz w:val="24"/>
          <w:szCs w:val="24"/>
          <w:lang w:val="en-US" w:eastAsia="zh-CN"/>
        </w:rPr>
        <w:t>湖南省高校心理健康教育示范中心建设项目对口协作四校联动</w:t>
      </w:r>
      <w:bookmarkEnd w:id="258"/>
      <w:bookmarkEnd w:id="259"/>
      <w:bookmarkEnd w:id="260"/>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2" w:firstLineChars="200"/>
        <w:jc w:val="left"/>
        <w:textAlignment w:val="auto"/>
        <w:outlineLvl w:val="9"/>
        <w:rPr>
          <w:rFonts w:hint="eastAsia" w:ascii="Times New Roman" w:hAnsi="Times New Roman" w:eastAsia="仿宋_GB2312"/>
          <w:b/>
          <w:bCs/>
          <w:color w:val="000000"/>
          <w:sz w:val="28"/>
          <w:szCs w:val="28"/>
          <w:lang w:val="en-US" w:eastAsia="zh-CN"/>
        </w:rPr>
      </w:pPr>
      <w:r>
        <w:rPr>
          <w:rFonts w:hint="eastAsia" w:ascii="Times New Roman" w:hAnsi="Times New Roman" w:eastAsia="仿宋_GB2312"/>
          <w:b/>
          <w:bCs/>
          <w:color w:val="000000"/>
          <w:sz w:val="28"/>
          <w:szCs w:val="28"/>
          <w:lang w:val="en-US" w:eastAsia="zh-CN"/>
        </w:rPr>
        <w:t>（</w:t>
      </w:r>
      <w:r>
        <w:rPr>
          <w:rFonts w:hint="eastAsia" w:ascii="仿宋_GB2312" w:eastAsia="仿宋_GB2312"/>
          <w:b/>
          <w:bCs w:val="0"/>
          <w:sz w:val="28"/>
          <w:szCs w:val="28"/>
          <w:lang w:val="en-US" w:eastAsia="zh-CN"/>
        </w:rPr>
        <w:t>4</w:t>
      </w:r>
      <w:r>
        <w:rPr>
          <w:rFonts w:hint="eastAsia" w:ascii="Times New Roman" w:hAnsi="Times New Roman" w:eastAsia="仿宋_GB2312"/>
          <w:b/>
          <w:bCs/>
          <w:color w:val="000000"/>
          <w:sz w:val="28"/>
          <w:szCs w:val="28"/>
          <w:lang w:val="en-US" w:eastAsia="zh-CN"/>
        </w:rPr>
        <w:t>）培养军事技能</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560" w:firstLineChars="200"/>
        <w:jc w:val="left"/>
        <w:textAlignment w:val="auto"/>
        <w:outlineLvl w:val="9"/>
        <w:rPr>
          <w:rFonts w:hint="eastAsia" w:ascii="仿宋_GB2312" w:eastAsia="仿宋_GB2312"/>
          <w:bCs/>
          <w:sz w:val="28"/>
          <w:szCs w:val="28"/>
          <w:lang w:val="en-US" w:eastAsia="zh-CN"/>
        </w:rPr>
      </w:pPr>
      <w:r>
        <w:rPr>
          <w:rFonts w:hint="eastAsia" w:ascii="仿宋_GB2312" w:eastAsia="仿宋_GB2312"/>
          <w:bCs/>
          <w:sz w:val="28"/>
          <w:szCs w:val="28"/>
          <w:lang w:val="en-US" w:eastAsia="zh-CN"/>
        </w:rPr>
        <w:t>学院认真抓好国防教育与学生军事训练。开设军事理论及军事技能必修课，4 学分，148学时。新生入校开展为期半个月的军事训练（见图1-25）。学院创新军训管理，组建学生国防实践教导队（案例2），精心组织军事训练，每年都圆满完成新生军训任务。通过军训，学生掌握了基础军事理论和基本军事技能，增强了国防安全意识、提高了组织纪律性、锤炼了意志。</w:t>
      </w:r>
    </w:p>
    <w:p>
      <w:pPr>
        <w:keepNext w:val="0"/>
        <w:keepLines w:val="0"/>
        <w:pageBreakBefore w:val="0"/>
        <w:widowControl w:val="0"/>
        <w:numPr>
          <w:ilvl w:val="0"/>
          <w:numId w:val="0"/>
        </w:numPr>
        <w:kinsoku/>
        <w:wordWrap/>
        <w:overflowPunct/>
        <w:topLinePunct w:val="0"/>
        <w:autoSpaceDE/>
        <w:autoSpaceDN/>
        <w:bidi w:val="0"/>
        <w:adjustRightInd/>
        <w:snapToGrid/>
        <w:spacing w:before="0" w:beforeLines="50" w:line="240" w:lineRule="auto"/>
        <w:jc w:val="center"/>
        <w:textAlignment w:val="auto"/>
        <w:outlineLvl w:val="9"/>
        <w:rPr>
          <w:rFonts w:ascii="宋体" w:hAnsi="宋体" w:eastAsia="宋体" w:cs="宋体"/>
          <w:sz w:val="24"/>
          <w:szCs w:val="24"/>
        </w:rPr>
      </w:pPr>
      <w:r>
        <w:rPr>
          <w:rFonts w:ascii="宋体" w:hAnsi="宋体" w:eastAsia="宋体" w:cs="宋体"/>
          <w:sz w:val="24"/>
          <w:szCs w:val="24"/>
        </w:rPr>
        <w:drawing>
          <wp:inline distT="0" distB="0" distL="114300" distR="114300">
            <wp:extent cx="4310380" cy="3101975"/>
            <wp:effectExtent l="0" t="0" r="13970" b="3175"/>
            <wp:docPr id="19"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descr="IMG_256"/>
                    <pic:cNvPicPr>
                      <a:picLocks noChangeAspect="1"/>
                    </pic:cNvPicPr>
                  </pic:nvPicPr>
                  <pic:blipFill>
                    <a:blip r:embed="rId59"/>
                    <a:stretch>
                      <a:fillRect/>
                    </a:stretch>
                  </pic:blipFill>
                  <pic:spPr>
                    <a:xfrm>
                      <a:off x="0" y="0"/>
                      <a:ext cx="4310380" cy="3101975"/>
                    </a:xfrm>
                    <a:prstGeom prst="rect">
                      <a:avLst/>
                    </a:prstGeom>
                    <a:noFill/>
                    <a:ln w="9525">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2"/>
        <w:rPr>
          <w:rFonts w:hint="eastAsia" w:ascii="宋体" w:hAnsi="宋体" w:eastAsia="宋体" w:cs="宋体"/>
          <w:sz w:val="24"/>
          <w:szCs w:val="24"/>
          <w:lang w:val="en-US" w:eastAsia="zh-CN"/>
        </w:rPr>
      </w:pPr>
      <w:bookmarkStart w:id="261" w:name="_Toc23453"/>
      <w:bookmarkStart w:id="262" w:name="_Toc113"/>
      <w:bookmarkStart w:id="263" w:name="_Toc3589"/>
      <w:r>
        <w:rPr>
          <w:rFonts w:hint="eastAsia" w:eastAsia="仿宋_GB2312"/>
          <w:b/>
          <w:bCs/>
          <w:sz w:val="24"/>
          <w:szCs w:val="24"/>
          <w:lang w:val="en-US" w:eastAsia="zh-CN"/>
        </w:rPr>
        <w:t>图</w:t>
      </w:r>
      <w:r>
        <w:rPr>
          <w:rFonts w:hint="eastAsia" w:ascii="仿宋_GB2312" w:eastAsia="仿宋_GB2312"/>
          <w:b/>
          <w:bCs/>
          <w:sz w:val="24"/>
          <w:szCs w:val="24"/>
          <w:u w:val="none"/>
          <w:lang w:val="en-US" w:eastAsia="zh-CN"/>
        </w:rPr>
        <w:t>1-25  2023</w:t>
      </w:r>
      <w:r>
        <w:rPr>
          <w:rFonts w:hint="eastAsia" w:eastAsia="仿宋_GB2312"/>
          <w:b/>
          <w:bCs/>
          <w:sz w:val="24"/>
          <w:szCs w:val="24"/>
          <w:lang w:val="en-US" w:eastAsia="zh-CN"/>
        </w:rPr>
        <w:t>年新生军训汇报表演——战场救护</w:t>
      </w:r>
      <w:bookmarkEnd w:id="261"/>
      <w:bookmarkEnd w:id="262"/>
      <w:bookmarkEnd w:id="263"/>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outlineLvl w:val="3"/>
        <w:rPr>
          <w:rFonts w:hint="default" w:ascii="仿宋_GB2312" w:eastAsia="仿宋_GB2312"/>
          <w:b/>
          <w:bCs/>
          <w:sz w:val="28"/>
          <w:szCs w:val="28"/>
          <w:u w:val="none"/>
          <w:lang w:val="en-US" w:eastAsia="zh-CN"/>
        </w:rPr>
      </w:pPr>
      <w:bookmarkStart w:id="264" w:name="_Toc29191"/>
      <w:r>
        <w:rPr>
          <w:rFonts w:hint="eastAsia" w:ascii="仿宋_GB2312" w:eastAsia="仿宋_GB2312"/>
          <w:b/>
          <w:bCs/>
          <w:sz w:val="28"/>
          <w:szCs w:val="28"/>
          <w:u w:val="none"/>
          <w:lang w:val="en-US" w:eastAsia="zh-CN"/>
        </w:rPr>
        <w:t>案例2：</w:t>
      </w:r>
      <w:bookmarkEnd w:id="264"/>
      <w:r>
        <w:rPr>
          <w:rFonts w:hint="eastAsia" w:ascii="仿宋_GB2312" w:eastAsia="仿宋_GB2312"/>
          <w:b/>
          <w:bCs/>
          <w:sz w:val="28"/>
          <w:szCs w:val="28"/>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ind w:firstLine="482" w:firstLineChars="200"/>
        <w:jc w:val="center"/>
        <w:textAlignment w:val="auto"/>
        <w:outlineLvl w:val="3"/>
        <w:rPr>
          <w:rFonts w:hint="eastAsia" w:asciiTheme="majorEastAsia" w:hAnsiTheme="majorEastAsia" w:eastAsiaTheme="majorEastAsia" w:cstheme="majorEastAsia"/>
          <w:b/>
          <w:bCs/>
          <w:sz w:val="24"/>
          <w:szCs w:val="24"/>
          <w:lang w:val="en-US" w:eastAsia="zh-CN"/>
        </w:rPr>
      </w:pPr>
      <w:bookmarkStart w:id="265" w:name="_Toc29555"/>
      <w:r>
        <w:rPr>
          <w:rFonts w:hint="eastAsia" w:asciiTheme="majorEastAsia" w:hAnsiTheme="majorEastAsia" w:eastAsiaTheme="majorEastAsia" w:cstheme="majorEastAsia"/>
          <w:b/>
          <w:bCs/>
          <w:sz w:val="24"/>
          <w:szCs w:val="24"/>
          <w:lang w:val="en-US" w:eastAsia="zh-CN"/>
        </w:rPr>
        <w:t>国防育人标杆——国防实践教导大队</w:t>
      </w:r>
      <w:bookmarkEnd w:id="265"/>
    </w:p>
    <w:p>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20" w:firstLineChars="20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为大力推进国防教育走深走实，2020年8月经学院党委批准，组建</w:t>
      </w:r>
      <w:r>
        <w:rPr>
          <w:rFonts w:hint="eastAsia" w:ascii="宋体" w:hAnsi="宋体" w:eastAsia="宋体" w:cs="宋体"/>
          <w:b w:val="0"/>
          <w:bCs w:val="0"/>
          <w:sz w:val="21"/>
          <w:szCs w:val="21"/>
          <w:lang w:val="en-US" w:eastAsia="zh-CN"/>
        </w:rPr>
        <w:t>国防实践教导大队。</w:t>
      </w:r>
      <w:r>
        <w:rPr>
          <w:rFonts w:hint="eastAsia" w:ascii="宋体" w:hAnsi="宋体" w:eastAsia="宋体" w:cs="宋体"/>
          <w:sz w:val="21"/>
          <w:szCs w:val="21"/>
          <w:lang w:val="en-US" w:eastAsia="zh-CN"/>
        </w:rPr>
        <w:t>学院人民武装部从各二级学院号召热爱国防事业，心怀报国理想的热血青年加入。</w:t>
      </w:r>
    </w:p>
    <w:p>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20" w:firstLineChars="200"/>
        <w:jc w:val="left"/>
        <w:textAlignment w:val="auto"/>
        <w:outlineLvl w:val="9"/>
        <w:rPr>
          <w:rFonts w:hint="eastAsia" w:ascii="宋体" w:hAnsi="宋体" w:eastAsia="宋体" w:cs="宋体"/>
          <w:b w:val="0"/>
          <w:bCs w:val="0"/>
          <w:sz w:val="21"/>
          <w:szCs w:val="21"/>
          <w:lang w:val="en-US" w:eastAsia="zh-CN"/>
        </w:rPr>
      </w:pPr>
      <w:r>
        <w:rPr>
          <w:rFonts w:hint="eastAsia" w:ascii="宋体" w:hAnsi="宋体" w:eastAsia="宋体" w:cs="宋体"/>
          <w:sz w:val="21"/>
          <w:szCs w:val="21"/>
          <w:lang w:val="en-US" w:eastAsia="zh-CN"/>
        </w:rPr>
        <w:t>为做好</w:t>
      </w:r>
      <w:r>
        <w:rPr>
          <w:rFonts w:hint="eastAsia" w:ascii="宋体" w:hAnsi="宋体" w:eastAsia="宋体" w:cs="宋体"/>
          <w:b w:val="0"/>
          <w:bCs w:val="0"/>
          <w:sz w:val="21"/>
          <w:szCs w:val="21"/>
          <w:lang w:val="en-US" w:eastAsia="zh-CN"/>
        </w:rPr>
        <w:t>教导大队工作</w:t>
      </w:r>
      <w:r>
        <w:rPr>
          <w:rFonts w:hint="eastAsia" w:ascii="宋体" w:hAnsi="宋体" w:eastAsia="宋体" w:cs="宋体"/>
          <w:sz w:val="21"/>
          <w:szCs w:val="21"/>
          <w:lang w:val="en-US" w:eastAsia="zh-CN"/>
        </w:rPr>
        <w:t>，主要采取以下</w:t>
      </w:r>
      <w:r>
        <w:rPr>
          <w:rFonts w:hint="eastAsia" w:ascii="宋体" w:hAnsi="宋体" w:eastAsia="宋体" w:cs="宋体"/>
          <w:b w:val="0"/>
          <w:bCs w:val="0"/>
          <w:sz w:val="21"/>
          <w:szCs w:val="21"/>
          <w:lang w:val="en-US" w:eastAsia="zh-CN"/>
        </w:rPr>
        <w:t>措施：</w:t>
      </w:r>
    </w:p>
    <w:p>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22" w:firstLineChars="200"/>
        <w:jc w:val="left"/>
        <w:textAlignment w:val="auto"/>
        <w:outlineLvl w:val="9"/>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一是完善组织架构。</w:t>
      </w:r>
      <w:r>
        <w:rPr>
          <w:rFonts w:hint="eastAsia" w:ascii="宋体" w:hAnsi="宋体" w:eastAsia="宋体" w:cs="宋体"/>
          <w:b w:val="0"/>
          <w:bCs w:val="0"/>
          <w:sz w:val="21"/>
          <w:szCs w:val="21"/>
          <w:lang w:val="en-US" w:eastAsia="zh-CN"/>
        </w:rPr>
        <w:t>设立大队长、教导员、大队秘书各一名、中队长三名、中队指导员三名，另设立综合办公科、宣传教育科两个科室。</w:t>
      </w:r>
    </w:p>
    <w:p>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22" w:firstLineChars="200"/>
        <w:jc w:val="left"/>
        <w:textAlignment w:val="auto"/>
        <w:outlineLvl w:val="9"/>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二是精心组织军训。</w:t>
      </w:r>
      <w:r>
        <w:rPr>
          <w:rFonts w:hint="eastAsia" w:ascii="宋体" w:hAnsi="宋体" w:eastAsia="宋体" w:cs="宋体"/>
          <w:b w:val="0"/>
          <w:bCs w:val="0"/>
          <w:sz w:val="21"/>
          <w:szCs w:val="21"/>
          <w:lang w:val="en-US" w:eastAsia="zh-CN"/>
        </w:rPr>
        <w:t>首先，进行</w:t>
      </w:r>
      <w:r>
        <w:rPr>
          <w:rFonts w:hint="eastAsia" w:ascii="宋体" w:hAnsi="宋体" w:eastAsia="宋体" w:cs="宋体"/>
          <w:sz w:val="21"/>
          <w:szCs w:val="21"/>
          <w:lang w:val="en-US" w:eastAsia="zh-CN"/>
        </w:rPr>
        <w:t>任职集训，开展为期15天左右集训，所有人掌握因材施教，科学施训等一系列组训方法，掌握</w:t>
      </w:r>
      <w:r>
        <w:rPr>
          <w:rFonts w:hint="eastAsia" w:ascii="宋体" w:hAnsi="宋体" w:eastAsia="宋体" w:cs="宋体"/>
          <w:b w:val="0"/>
          <w:bCs w:val="0"/>
          <w:sz w:val="21"/>
          <w:szCs w:val="21"/>
          <w:lang w:val="en-US" w:eastAsia="zh-CN"/>
        </w:rPr>
        <w:t>湖南省学生军事训练教学大纲，达到教练员持证上岗标准，能</w:t>
      </w:r>
      <w:r>
        <w:rPr>
          <w:rFonts w:hint="eastAsia" w:ascii="宋体" w:hAnsi="宋体" w:eastAsia="宋体" w:cs="宋体"/>
          <w:sz w:val="21"/>
          <w:szCs w:val="21"/>
          <w:lang w:val="en-US" w:eastAsia="zh-CN"/>
        </w:rPr>
        <w:t>承担学校新生军事训练工作。其次，进行</w:t>
      </w:r>
      <w:r>
        <w:rPr>
          <w:rFonts w:hint="eastAsia" w:ascii="宋体" w:hAnsi="宋体" w:eastAsia="宋体" w:cs="宋体"/>
          <w:b w:val="0"/>
          <w:bCs w:val="0"/>
          <w:sz w:val="21"/>
          <w:szCs w:val="21"/>
          <w:lang w:val="en-US" w:eastAsia="zh-CN"/>
        </w:rPr>
        <w:t>日常训练，时间为周日</w:t>
      </w:r>
      <w:r>
        <w:rPr>
          <w:rFonts w:hint="eastAsia" w:ascii="宋体" w:hAnsi="宋体" w:cs="宋体"/>
          <w:b w:val="0"/>
          <w:bCs w:val="0"/>
          <w:sz w:val="21"/>
          <w:szCs w:val="21"/>
          <w:lang w:val="en-US" w:eastAsia="zh-CN"/>
        </w:rPr>
        <w:t>－</w:t>
      </w:r>
      <w:r>
        <w:rPr>
          <w:rFonts w:hint="eastAsia" w:ascii="宋体" w:hAnsi="宋体" w:eastAsia="宋体" w:cs="宋体"/>
          <w:b w:val="0"/>
          <w:bCs w:val="0"/>
          <w:sz w:val="21"/>
          <w:szCs w:val="21"/>
          <w:lang w:val="en-US" w:eastAsia="zh-CN"/>
        </w:rPr>
        <w:t>周四的晚自习（专业课除外）开展训练，不占用学生上课时间，训练科目为单个军人队列动作、单兵战术动作、军体拳、匕首操、擒拿格斗等实操课程，规定每周一为全大队组织升旗降旗仪式，每天组织升旗降旗工作增强全员爱国主义意识，另外开设军事理论课增强全员国防意识和对我国军队建设体系的全面深入了解。</w:t>
      </w:r>
    </w:p>
    <w:p>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22" w:firstLineChars="200"/>
        <w:jc w:val="left"/>
        <w:textAlignment w:val="auto"/>
        <w:outlineLvl w:val="9"/>
        <w:rPr>
          <w:rFonts w:hint="eastAsia" w:ascii="宋体" w:hAnsi="宋体" w:eastAsia="宋体" w:cs="宋体"/>
          <w:b w:val="0"/>
          <w:bCs w:val="0"/>
          <w:sz w:val="21"/>
          <w:szCs w:val="21"/>
          <w:lang w:val="en-US" w:eastAsia="zh-CN"/>
        </w:rPr>
      </w:pPr>
      <w:r>
        <w:rPr>
          <w:rFonts w:hint="eastAsia" w:ascii="宋体" w:hAnsi="宋体" w:eastAsia="宋体" w:cs="宋体"/>
          <w:b/>
          <w:bCs/>
          <w:sz w:val="21"/>
          <w:szCs w:val="21"/>
          <w:lang w:val="en-US" w:eastAsia="zh-CN"/>
        </w:rPr>
        <w:t>三是严格管理。</w:t>
      </w:r>
      <w:r>
        <w:rPr>
          <w:rFonts w:hint="eastAsia" w:ascii="宋体" w:hAnsi="宋体" w:eastAsia="宋体" w:cs="宋体"/>
          <w:b w:val="0"/>
          <w:bCs w:val="0"/>
          <w:sz w:val="21"/>
          <w:szCs w:val="21"/>
          <w:lang w:val="en-US" w:eastAsia="zh-CN"/>
        </w:rPr>
        <w:t>制定相关条例条令，统一住宿严格落实部队一日生活制度，从原本的训练管理延伸到生活管理，规范了全员的生活作风以及训练纪律性。</w:t>
      </w:r>
    </w:p>
    <w:p>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20" w:firstLineChars="200"/>
        <w:jc w:val="left"/>
        <w:textAlignment w:val="auto"/>
        <w:outlineLvl w:val="9"/>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教导大队成立至今，承担新生入学教育军事技能训练人数已达13000人次。在疫情防控、开学迎新、安全保卫、创文等其它工作中，发挥重大作用，成为学院独特靓丽风景线。队员在付出大量心血情况下，个人思想政治素质、心理素质、军事素养、教学能力、领导能力等方面都 得到大幅提升。</w:t>
      </w:r>
    </w:p>
    <w:p>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420" w:firstLineChars="200"/>
        <w:jc w:val="left"/>
        <w:textAlignment w:val="auto"/>
        <w:outlineLvl w:val="9"/>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下一步，大队将持续提升个人能力，加强团队建设，优化训练内容和方法，积极参与社会服务。</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240" w:lineRule="auto"/>
        <w:jc w:val="center"/>
        <w:textAlignment w:val="auto"/>
        <w:outlineLvl w:val="9"/>
        <w:rPr>
          <w:rFonts w:hint="eastAsia" w:ascii="仿宋_GB2312" w:eastAsia="仿宋_GB2312"/>
          <w:b/>
          <w:bCs/>
          <w:sz w:val="28"/>
          <w:szCs w:val="28"/>
          <w:lang w:val="en-US" w:eastAsia="zh-CN"/>
        </w:rPr>
      </w:pPr>
      <w:r>
        <w:rPr>
          <w:rFonts w:hint="eastAsia" w:ascii="仿宋_GB2312" w:eastAsia="仿宋_GB2312"/>
          <w:b/>
          <w:bCs/>
          <w:sz w:val="28"/>
          <w:szCs w:val="28"/>
          <w:lang w:val="en-US" w:eastAsia="zh-CN"/>
        </w:rPr>
        <w:drawing>
          <wp:inline distT="0" distB="0" distL="114300" distR="114300">
            <wp:extent cx="4653915" cy="3101975"/>
            <wp:effectExtent l="0" t="0" r="13335" b="3175"/>
            <wp:docPr id="6" name="图片 6" descr="a9fa6494a590fd8279dab67452bcf8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a9fa6494a590fd8279dab67452bcf8c(1)"/>
                    <pic:cNvPicPr>
                      <a:picLocks noChangeAspect="1"/>
                    </pic:cNvPicPr>
                  </pic:nvPicPr>
                  <pic:blipFill>
                    <a:blip r:embed="rId60"/>
                    <a:stretch>
                      <a:fillRect/>
                    </a:stretch>
                  </pic:blipFill>
                  <pic:spPr>
                    <a:xfrm>
                      <a:off x="0" y="0"/>
                      <a:ext cx="4653915" cy="3101975"/>
                    </a:xfrm>
                    <a:prstGeom prst="rect">
                      <a:avLst/>
                    </a:prstGeom>
                  </pic:spPr>
                </pic:pic>
              </a:graphicData>
            </a:graphic>
          </wp:inline>
        </w:drawing>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00" w:lineRule="exact"/>
        <w:jc w:val="center"/>
        <w:textAlignment w:val="auto"/>
        <w:outlineLvl w:val="2"/>
        <w:rPr>
          <w:rFonts w:hint="eastAsia" w:ascii="仿宋_GB2312" w:eastAsia="仿宋_GB2312"/>
          <w:b/>
          <w:bCs/>
          <w:sz w:val="28"/>
          <w:szCs w:val="28"/>
          <w:lang w:val="en-US" w:eastAsia="zh-CN"/>
        </w:rPr>
      </w:pPr>
      <w:bookmarkStart w:id="266" w:name="_Toc22023"/>
      <w:bookmarkStart w:id="267" w:name="_Toc23828"/>
      <w:bookmarkStart w:id="268" w:name="_Toc23225"/>
      <w:r>
        <w:rPr>
          <w:rFonts w:hint="eastAsia" w:eastAsia="仿宋_GB2312"/>
          <w:b/>
          <w:bCs/>
          <w:sz w:val="24"/>
          <w:szCs w:val="24"/>
          <w:lang w:val="en-US" w:eastAsia="zh-CN"/>
        </w:rPr>
        <w:t>图</w:t>
      </w:r>
      <w:r>
        <w:rPr>
          <w:rFonts w:hint="eastAsia" w:ascii="仿宋_GB2312" w:eastAsia="仿宋_GB2312"/>
          <w:b/>
          <w:bCs/>
          <w:sz w:val="24"/>
          <w:szCs w:val="24"/>
          <w:u w:val="none"/>
          <w:lang w:val="en-US" w:eastAsia="zh-CN"/>
        </w:rPr>
        <w:t>1-26  国防实践教导大队队员在国旗下宣誓</w:t>
      </w:r>
      <w:bookmarkEnd w:id="266"/>
      <w:bookmarkEnd w:id="267"/>
      <w:bookmarkEnd w:id="268"/>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9"/>
        <w:rPr>
          <w:rFonts w:hint="default" w:ascii="Times New Roman" w:hAnsi="Times New Roman" w:eastAsia="楷体" w:cs="Times New Roman"/>
          <w:b/>
          <w:bCs/>
          <w:sz w:val="32"/>
          <w:szCs w:val="32"/>
          <w:highlight w:val="none"/>
          <w:lang w:val="en-US" w:eastAsia="zh-CN"/>
        </w:rPr>
      </w:pPr>
      <w:r>
        <w:rPr>
          <w:rFonts w:hint="eastAsia" w:ascii="仿宋_GB2312" w:eastAsia="仿宋_GB2312"/>
          <w:b/>
          <w:bCs/>
          <w:sz w:val="28"/>
          <w:szCs w:val="28"/>
          <w:lang w:val="en-US" w:eastAsia="zh-CN"/>
        </w:rPr>
        <w:t>（5）</w:t>
      </w:r>
      <w:r>
        <w:rPr>
          <w:rFonts w:hint="eastAsia" w:ascii="Times New Roman" w:hAnsi="Times New Roman" w:eastAsia="仿宋_GB2312"/>
          <w:b/>
          <w:bCs/>
          <w:color w:val="000000" w:themeColor="text1"/>
          <w:sz w:val="28"/>
          <w:szCs w:val="28"/>
          <w:lang w:val="en-US" w:eastAsia="zh-CN"/>
          <w14:textFill>
            <w14:solidFill>
              <w14:schemeClr w14:val="tx1"/>
            </w14:solidFill>
          </w14:textFill>
        </w:rPr>
        <w:t>培养学生读书兴趣与能力</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eastAsia="仿宋_GB2312"/>
          <w:sz w:val="28"/>
          <w:szCs w:val="28"/>
        </w:rPr>
      </w:pPr>
      <w:r>
        <w:rPr>
          <w:rFonts w:hint="eastAsia" w:ascii="仿宋_GB2312" w:eastAsia="仿宋_GB2312"/>
          <w:sz w:val="28"/>
          <w:szCs w:val="28"/>
          <w:lang w:eastAsia="zh-CN"/>
        </w:rPr>
        <w:t>学院改善阅读条件，广泛布设电子阅读机，举办各类读书活动，学生阅读量持续增加</w:t>
      </w:r>
      <w:r>
        <w:rPr>
          <w:rFonts w:hint="eastAsia" w:ascii="仿宋_GB2312" w:eastAsia="仿宋_GB2312"/>
          <w:sz w:val="28"/>
          <w:szCs w:val="28"/>
        </w:rPr>
        <w:t>。</w:t>
      </w:r>
      <w:r>
        <w:rPr>
          <w:rFonts w:hint="eastAsia" w:ascii="仿宋_GB2312" w:eastAsia="仿宋_GB2312"/>
          <w:sz w:val="28"/>
          <w:szCs w:val="28"/>
          <w:lang w:val="en-US" w:eastAsia="zh-CN"/>
        </w:rPr>
        <w:t>2023年，学院积极开展“楚怡”读书行动（见案例3），扎实推进“悦读新时代 逐梦新征程”读书行动，切实将读书行动与德育工作紧密相结合，形成了“一中心三协同五结合一品牌”的读书育人体系。学院图书借阅</w:t>
      </w:r>
      <w:r>
        <w:rPr>
          <w:rFonts w:hint="eastAsia" w:ascii="仿宋_GB2312" w:eastAsia="仿宋_GB2312"/>
          <w:sz w:val="28"/>
          <w:szCs w:val="28"/>
        </w:rPr>
        <w:t>5万人次，平均每天约200人次。</w:t>
      </w:r>
    </w:p>
    <w:p>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outlineLvl w:val="3"/>
        <w:rPr>
          <w:rFonts w:hint="default" w:ascii="仿宋_GB2312" w:eastAsia="仿宋_GB2312"/>
          <w:b/>
          <w:bCs/>
          <w:sz w:val="28"/>
          <w:szCs w:val="28"/>
          <w:lang w:val="en-US" w:eastAsia="zh-CN"/>
        </w:rPr>
      </w:pPr>
      <w:bookmarkStart w:id="269" w:name="_Toc22719"/>
      <w:r>
        <w:rPr>
          <w:rFonts w:hint="eastAsia" w:ascii="仿宋_GB2312" w:eastAsia="仿宋_GB2312"/>
          <w:b/>
          <w:bCs/>
          <w:sz w:val="28"/>
          <w:szCs w:val="28"/>
          <w:lang w:eastAsia="zh-CN"/>
        </w:rPr>
        <w:t>案例</w:t>
      </w:r>
      <w:r>
        <w:rPr>
          <w:rFonts w:hint="eastAsia" w:ascii="仿宋_GB2312" w:eastAsia="仿宋_GB2312"/>
          <w:b/>
          <w:bCs/>
          <w:sz w:val="28"/>
          <w:szCs w:val="28"/>
          <w:lang w:val="en-US" w:eastAsia="zh-CN"/>
        </w:rPr>
        <w:t>3：</w:t>
      </w:r>
      <w:bookmarkEnd w:id="269"/>
    </w:p>
    <w:p>
      <w:pPr>
        <w:keepNext w:val="0"/>
        <w:keepLines w:val="0"/>
        <w:pageBreakBefore w:val="0"/>
        <w:widowControl w:val="0"/>
        <w:kinsoku/>
        <w:wordWrap/>
        <w:overflowPunct/>
        <w:topLinePunct w:val="0"/>
        <w:autoSpaceDE/>
        <w:autoSpaceDN/>
        <w:bidi w:val="0"/>
        <w:adjustRightInd/>
        <w:snapToGrid/>
        <w:jc w:val="center"/>
        <w:textAlignment w:val="auto"/>
        <w:outlineLvl w:val="3"/>
        <w:rPr>
          <w:rFonts w:hint="eastAsia" w:ascii="宋体" w:hAnsi="宋体" w:eastAsia="宋体" w:cs="宋体"/>
          <w:color w:val="auto"/>
          <w:sz w:val="28"/>
          <w:szCs w:val="28"/>
        </w:rPr>
      </w:pPr>
      <w:bookmarkStart w:id="270" w:name="_Toc3045"/>
      <w:r>
        <w:rPr>
          <w:rFonts w:hint="eastAsia" w:ascii="宋体" w:hAnsi="宋体" w:eastAsia="宋体" w:cs="宋体"/>
          <w:b/>
          <w:bCs/>
          <w:color w:val="auto"/>
          <w:sz w:val="24"/>
          <w:szCs w:val="24"/>
          <w:lang w:eastAsia="zh-CN"/>
        </w:rPr>
        <w:t>深入开展</w:t>
      </w:r>
      <w:r>
        <w:rPr>
          <w:rFonts w:hint="eastAsia" w:ascii="宋体" w:hAnsi="宋体" w:eastAsia="宋体" w:cs="宋体"/>
          <w:b/>
          <w:bCs/>
          <w:color w:val="auto"/>
          <w:sz w:val="24"/>
          <w:szCs w:val="24"/>
        </w:rPr>
        <w:t>楚怡读书行动</w:t>
      </w:r>
      <w:bookmarkEnd w:id="270"/>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2023年，</w:t>
      </w:r>
      <w:r>
        <w:rPr>
          <w:rFonts w:hint="eastAsia" w:ascii="宋体" w:hAnsi="宋体" w:eastAsia="宋体" w:cs="宋体"/>
          <w:color w:val="auto"/>
          <w:sz w:val="21"/>
          <w:szCs w:val="21"/>
        </w:rPr>
        <w:t>为深入学习贯彻党的二十大精神和习近平总书记关于全民阅读的重要指示精神，按照省教育厅的整体安排部署，</w:t>
      </w:r>
      <w:r>
        <w:rPr>
          <w:rFonts w:hint="eastAsia" w:ascii="宋体" w:hAnsi="宋体" w:eastAsia="宋体" w:cs="宋体"/>
          <w:color w:val="auto"/>
          <w:sz w:val="21"/>
          <w:szCs w:val="21"/>
          <w:lang w:eastAsia="zh-CN"/>
        </w:rPr>
        <w:t>学院</w:t>
      </w:r>
      <w:r>
        <w:rPr>
          <w:rFonts w:hint="eastAsia" w:ascii="宋体" w:hAnsi="宋体" w:eastAsia="宋体" w:cs="宋体"/>
          <w:color w:val="auto"/>
          <w:sz w:val="21"/>
          <w:szCs w:val="21"/>
        </w:rPr>
        <w:t>积极开展楚怡读书行动和“技能成才 强国有我”系列教育活动。</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一是</w:t>
      </w:r>
      <w:r>
        <w:rPr>
          <w:rFonts w:hint="eastAsia" w:ascii="宋体" w:hAnsi="宋体" w:eastAsia="宋体" w:cs="宋体"/>
          <w:color w:val="auto"/>
          <w:sz w:val="21"/>
          <w:szCs w:val="21"/>
        </w:rPr>
        <w:t>开展了楚怡读书行动启动仪式、读书签名、校园征文、校园“读书之星”、“廉心文语”、读书会等主题活动，艺术创意学院“非遗文化+思政”活动在省教育厅举办的“未来工匠”楚怡读书行动活动展示中作为特色展示，信息技术学院李警获湖南省职业院校楚怡读书行动“主题征文”活动高职教师组三等奖，电梯工程学院学生苏冰获高职学生组三等奖，我校获省职业院校楚怡读书行动“最佳组织奖”。</w:t>
      </w:r>
      <w:r>
        <w:rPr>
          <w:rFonts w:hint="eastAsia" w:ascii="宋体" w:hAnsi="宋体" w:eastAsia="宋体" w:cs="宋体"/>
          <w:color w:val="auto"/>
          <w:sz w:val="21"/>
          <w:szCs w:val="21"/>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二</w:t>
      </w:r>
      <w:r>
        <w:rPr>
          <w:rFonts w:hint="eastAsia" w:ascii="宋体" w:hAnsi="宋体" w:eastAsia="宋体" w:cs="宋体"/>
          <w:color w:val="auto"/>
          <w:sz w:val="21"/>
          <w:szCs w:val="21"/>
        </w:rPr>
        <w:t>是联合邵阳市新华书店举办了第七届校园读书节暨 “技能成才 强国有我”楚怡读书行动主题活动，让全校师生现场参与选书，激化了师生读书的热情，本次活动以班级为单位，共评选出优秀组织奖6名并颁奖。</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outlineLvl w:val="9"/>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三是举办</w:t>
      </w:r>
      <w:r>
        <w:rPr>
          <w:rFonts w:hint="eastAsia" w:ascii="宋体" w:hAnsi="宋体" w:eastAsia="宋体" w:cs="宋体"/>
          <w:color w:val="auto"/>
          <w:sz w:val="21"/>
          <w:szCs w:val="21"/>
        </w:rPr>
        <w:t>团体诵读大赛、“知史而明鉴 识古而知今”读书雅集、“古法拓印”读书雅集等系列活动</w:t>
      </w:r>
      <w:r>
        <w:rPr>
          <w:rFonts w:hint="eastAsia" w:ascii="宋体" w:hAnsi="宋体" w:eastAsia="宋体" w:cs="宋体"/>
          <w:color w:val="auto"/>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outlineLvl w:val="9"/>
        <w:rPr>
          <w:rFonts w:hint="eastAsia" w:ascii="宋体" w:hAnsi="宋体" w:eastAsia="宋体" w:cs="宋体"/>
          <w:color w:val="auto"/>
          <w:sz w:val="21"/>
          <w:szCs w:val="21"/>
        </w:rPr>
      </w:pPr>
      <w:r>
        <w:rPr>
          <w:rFonts w:hint="eastAsia" w:ascii="宋体" w:hAnsi="宋体" w:eastAsia="宋体" w:cs="宋体"/>
          <w:color w:val="auto"/>
          <w:sz w:val="21"/>
          <w:szCs w:val="21"/>
          <w:lang w:eastAsia="zh-CN"/>
        </w:rPr>
        <w:t>丰富多彩的读书活动大幅提升了</w:t>
      </w:r>
      <w:r>
        <w:rPr>
          <w:rFonts w:hint="eastAsia" w:ascii="宋体" w:hAnsi="宋体" w:eastAsia="宋体" w:cs="宋体"/>
          <w:color w:val="auto"/>
          <w:sz w:val="21"/>
          <w:szCs w:val="21"/>
        </w:rPr>
        <w:t>全校师生</w:t>
      </w:r>
      <w:r>
        <w:rPr>
          <w:rFonts w:hint="eastAsia" w:ascii="宋体" w:hAnsi="宋体" w:eastAsia="宋体" w:cs="宋体"/>
          <w:color w:val="auto"/>
          <w:sz w:val="21"/>
          <w:szCs w:val="21"/>
          <w:lang w:eastAsia="zh-CN"/>
        </w:rPr>
        <w:t>读书积极性</w:t>
      </w:r>
      <w:r>
        <w:rPr>
          <w:rFonts w:hint="eastAsia" w:ascii="宋体" w:hAnsi="宋体" w:eastAsia="宋体" w:cs="宋体"/>
          <w:color w:val="auto"/>
          <w:sz w:val="21"/>
          <w:szCs w:val="21"/>
        </w:rPr>
        <w:t>，在全校营造爱读书、读好书、善读书的良好氛围。</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textAlignment w:val="auto"/>
        <w:outlineLvl w:val="9"/>
        <w:rPr>
          <w:rFonts w:hint="default" w:ascii="Times New Roman" w:hAnsi="Times New Roman" w:eastAsia="楷体" w:cs="Times New Roman"/>
          <w:b/>
          <w:bCs/>
          <w:sz w:val="32"/>
          <w:szCs w:val="32"/>
          <w:highlight w:val="none"/>
        </w:rPr>
      </w:pP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textAlignment w:val="auto"/>
        <w:outlineLvl w:val="0"/>
        <w:rPr>
          <w:rFonts w:hint="default" w:ascii="Times New Roman" w:hAnsi="Times New Roman" w:eastAsia="楷体" w:cs="Times New Roman"/>
          <w:b/>
          <w:bCs/>
          <w:sz w:val="32"/>
          <w:szCs w:val="32"/>
          <w:highlight w:val="none"/>
          <w:lang w:val="en-US" w:eastAsia="zh-CN"/>
        </w:rPr>
      </w:pPr>
      <w:bookmarkStart w:id="271" w:name="_Toc15649"/>
      <w:bookmarkStart w:id="272" w:name="_Toc31197"/>
      <w:bookmarkStart w:id="273" w:name="_Toc4184"/>
      <w:bookmarkStart w:id="274" w:name="_Toc31591"/>
      <w:bookmarkStart w:id="275" w:name="_Toc13857"/>
      <w:r>
        <w:rPr>
          <w:rFonts w:hint="default" w:ascii="Times New Roman" w:hAnsi="Times New Roman" w:eastAsia="楷体" w:cs="Times New Roman"/>
          <w:b/>
          <w:bCs/>
          <w:sz w:val="32"/>
          <w:szCs w:val="32"/>
          <w:highlight w:val="none"/>
        </w:rPr>
        <w:t>1.3</w:t>
      </w:r>
      <w:r>
        <w:rPr>
          <w:rFonts w:hint="default" w:ascii="Times New Roman" w:hAnsi="Times New Roman" w:eastAsia="楷体" w:cs="Times New Roman"/>
          <w:b/>
          <w:bCs/>
          <w:sz w:val="32"/>
          <w:szCs w:val="32"/>
          <w:highlight w:val="none"/>
          <w:lang w:val="en-US" w:eastAsia="zh-CN"/>
        </w:rPr>
        <w:t xml:space="preserve"> 教育教学</w:t>
      </w:r>
      <w:bookmarkEnd w:id="271"/>
      <w:bookmarkEnd w:id="272"/>
      <w:bookmarkEnd w:id="273"/>
      <w:bookmarkEnd w:id="274"/>
      <w:bookmarkEnd w:id="275"/>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38" w:firstLineChars="200"/>
        <w:textAlignment w:val="auto"/>
        <w:outlineLvl w:val="0"/>
        <w:rPr>
          <w:rFonts w:hint="eastAsia" w:ascii="仿宋_GB2312" w:eastAsia="仿宋_GB2312"/>
          <w:b/>
          <w:bCs/>
          <w:spacing w:val="-6"/>
          <w:sz w:val="28"/>
          <w:szCs w:val="28"/>
          <w:lang w:eastAsia="zh-CN"/>
        </w:rPr>
      </w:pPr>
      <w:bookmarkStart w:id="276" w:name="_Toc8659"/>
      <w:bookmarkStart w:id="277" w:name="_Toc21816"/>
      <w:bookmarkStart w:id="278" w:name="_Toc20506"/>
      <w:bookmarkStart w:id="279" w:name="_Toc22550"/>
      <w:bookmarkStart w:id="280" w:name="_Toc27959"/>
      <w:r>
        <w:rPr>
          <w:rFonts w:hint="default" w:ascii="仿宋_GB2312" w:eastAsia="仿宋_GB2312"/>
          <w:b/>
          <w:bCs/>
          <w:spacing w:val="-6"/>
          <w:sz w:val="28"/>
          <w:szCs w:val="28"/>
          <w:lang w:val="en-US" w:eastAsia="zh-CN"/>
        </w:rPr>
        <w:t xml:space="preserve">1.3.1 </w:t>
      </w:r>
      <w:r>
        <w:rPr>
          <w:rFonts w:hint="eastAsia" w:ascii="仿宋_GB2312" w:eastAsia="仿宋_GB2312"/>
          <w:b/>
          <w:bCs/>
          <w:spacing w:val="-6"/>
          <w:sz w:val="28"/>
          <w:szCs w:val="28"/>
          <w:lang w:eastAsia="zh-CN"/>
        </w:rPr>
        <w:t>优化调整专业结构，打造高水平专业群</w:t>
      </w:r>
      <w:bookmarkEnd w:id="276"/>
      <w:bookmarkEnd w:id="277"/>
      <w:bookmarkEnd w:id="278"/>
      <w:bookmarkEnd w:id="279"/>
      <w:bookmarkEnd w:id="280"/>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60" w:firstLineChars="200"/>
        <w:textAlignment w:val="auto"/>
        <w:outlineLvl w:val="9"/>
        <w:rPr>
          <w:rFonts w:hint="eastAsia" w:ascii="Times New Roman" w:hAnsi="Times New Roman" w:eastAsia="仿宋_GB2312"/>
          <w:b/>
          <w:bCs/>
          <w:color w:val="000000" w:themeColor="text1"/>
          <w:sz w:val="28"/>
          <w:szCs w:val="28"/>
          <w:lang w:eastAsia="zh-CN"/>
          <w14:textFill>
            <w14:solidFill>
              <w14:schemeClr w14:val="tx1"/>
            </w14:solidFill>
          </w14:textFill>
        </w:rPr>
      </w:pPr>
      <w:bookmarkStart w:id="281" w:name="_Toc23301"/>
      <w:bookmarkStart w:id="282" w:name="_Toc29473"/>
      <w:bookmarkStart w:id="283" w:name="_Toc24969"/>
      <w:bookmarkStart w:id="284" w:name="_Toc27480"/>
      <w:bookmarkStart w:id="285" w:name="_Toc31239"/>
      <w:r>
        <w:rPr>
          <w:rFonts w:hint="eastAsia" w:ascii="仿宋_GB2312" w:eastAsia="仿宋_GB2312"/>
          <w:sz w:val="28"/>
          <w:szCs w:val="28"/>
        </w:rPr>
        <w:t>学院专业建设以服务湖南省“三高四新”</w:t>
      </w:r>
      <w:r>
        <w:rPr>
          <w:rFonts w:hint="eastAsia" w:ascii="仿宋_GB2312" w:eastAsia="仿宋_GB2312"/>
          <w:sz w:val="28"/>
          <w:szCs w:val="28"/>
          <w:lang w:eastAsia="zh-CN"/>
        </w:rPr>
        <w:t>美好蓝图</w:t>
      </w:r>
      <w:r>
        <w:rPr>
          <w:rFonts w:hint="eastAsia" w:ascii="仿宋_GB2312" w:eastAsia="仿宋_GB2312"/>
          <w:sz w:val="28"/>
          <w:szCs w:val="28"/>
        </w:rPr>
        <w:t>和建设现代化新邵阳战略为出发点，以提质培优为主线，以主体专业为龙头，优化专业结构布局，提升专业适应度；夯实专业办学基础，加强专业内涵建设，打造优势品牌专业，提高专业竞争力；全面推进校企深度合作，“岗课赛证”融合育人，提高人才培养质量</w:t>
      </w:r>
      <w:r>
        <w:rPr>
          <w:rFonts w:hint="eastAsia" w:ascii="仿宋_GB2312" w:hAnsi="仿宋_GB2312" w:eastAsia="仿宋_GB2312" w:cs="仿宋_GB2312"/>
          <w:sz w:val="28"/>
          <w:szCs w:val="28"/>
        </w:rPr>
        <w:t>；</w:t>
      </w:r>
      <w:r>
        <w:rPr>
          <w:rFonts w:hint="eastAsia" w:ascii="仿宋_GB2312" w:eastAsia="仿宋_GB2312"/>
          <w:sz w:val="28"/>
          <w:szCs w:val="28"/>
        </w:rPr>
        <w:t>开展新工科、新农科、新文科建设，优化专业课程体系，推进教育教学信息化2.0，加快专业建设现代化步伐，引领区域职业教育发展。</w:t>
      </w:r>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38" w:firstLineChars="200"/>
        <w:textAlignment w:val="auto"/>
        <w:outlineLvl w:val="9"/>
        <w:rPr>
          <w:rFonts w:ascii="仿宋_GB2312" w:eastAsia="仿宋_GB2312"/>
          <w:sz w:val="28"/>
          <w:szCs w:val="28"/>
        </w:rPr>
      </w:pPr>
      <w:r>
        <w:rPr>
          <w:rFonts w:hint="eastAsia" w:ascii="仿宋_GB2312" w:eastAsia="仿宋_GB2312"/>
          <w:b/>
          <w:bCs/>
          <w:spacing w:val="-6"/>
          <w:sz w:val="28"/>
          <w:szCs w:val="28"/>
          <w:lang w:eastAsia="zh-CN"/>
        </w:rPr>
        <w:t>（</w:t>
      </w:r>
      <w:r>
        <w:rPr>
          <w:rFonts w:hint="eastAsia" w:ascii="仿宋_GB2312" w:eastAsia="仿宋_GB2312"/>
          <w:b/>
          <w:bCs/>
          <w:spacing w:val="-6"/>
          <w:sz w:val="28"/>
          <w:szCs w:val="28"/>
          <w:lang w:val="en-US" w:eastAsia="zh-CN"/>
        </w:rPr>
        <w:t>1）</w:t>
      </w:r>
      <w:r>
        <w:rPr>
          <w:rFonts w:ascii="Times New Roman" w:hAnsi="Times New Roman" w:eastAsia="仿宋_GB2312"/>
          <w:b/>
          <w:bCs/>
          <w:color w:val="000000" w:themeColor="text1"/>
          <w:sz w:val="28"/>
          <w:szCs w:val="28"/>
          <w14:textFill>
            <w14:solidFill>
              <w14:schemeClr w14:val="tx1"/>
            </w14:solidFill>
          </w14:textFill>
        </w:rPr>
        <w:t>对接区域产业，不断优化调整专业结构</w:t>
      </w:r>
      <w:bookmarkEnd w:id="281"/>
      <w:bookmarkEnd w:id="282"/>
      <w:bookmarkEnd w:id="283"/>
      <w:bookmarkEnd w:id="284"/>
      <w:bookmarkEnd w:id="285"/>
    </w:p>
    <w:p>
      <w:pPr>
        <w:keepNext w:val="0"/>
        <w:keepLines w:val="0"/>
        <w:pageBreakBefore w:val="0"/>
        <w:widowControl w:val="0"/>
        <w:kinsoku/>
        <w:wordWrap/>
        <w:overflowPunct/>
        <w:topLinePunct w:val="0"/>
        <w:autoSpaceDE/>
        <w:autoSpaceDN/>
        <w:bidi w:val="0"/>
        <w:spacing w:line="480" w:lineRule="exact"/>
        <w:ind w:firstLine="560" w:firstLineChars="200"/>
        <w:textAlignment w:val="auto"/>
        <w:outlineLvl w:val="9"/>
        <w:rPr>
          <w:rFonts w:hint="eastAsia" w:ascii="仿宋_GB2312" w:eastAsia="仿宋_GB2312"/>
          <w:sz w:val="28"/>
          <w:szCs w:val="28"/>
          <w:lang w:val="en-US" w:eastAsia="zh-CN"/>
        </w:rPr>
      </w:pPr>
      <w:r>
        <w:rPr>
          <w:rFonts w:hint="eastAsia" w:ascii="仿宋_GB2312" w:eastAsia="仿宋_GB2312"/>
          <w:sz w:val="28"/>
          <w:szCs w:val="28"/>
        </w:rPr>
        <w:t>202</w:t>
      </w:r>
      <w:r>
        <w:rPr>
          <w:rFonts w:hint="eastAsia" w:ascii="仿宋_GB2312" w:eastAsia="仿宋_GB2312"/>
          <w:sz w:val="28"/>
          <w:szCs w:val="28"/>
          <w:lang w:val="en-US" w:eastAsia="zh-CN"/>
        </w:rPr>
        <w:t>1</w:t>
      </w:r>
      <w:r>
        <w:rPr>
          <w:rFonts w:ascii="仿宋_GB2312" w:eastAsia="仿宋_GB2312"/>
          <w:sz w:val="28"/>
          <w:szCs w:val="28"/>
        </w:rPr>
        <w:t>年</w:t>
      </w:r>
      <w:r>
        <w:rPr>
          <w:rFonts w:hint="eastAsia" w:ascii="仿宋_GB2312" w:eastAsia="仿宋_GB2312"/>
          <w:sz w:val="28"/>
          <w:szCs w:val="28"/>
        </w:rPr>
        <w:t>，</w:t>
      </w:r>
      <w:r>
        <w:rPr>
          <w:rFonts w:ascii="仿宋_GB2312" w:eastAsia="仿宋_GB2312"/>
          <w:sz w:val="28"/>
          <w:szCs w:val="28"/>
        </w:rPr>
        <w:t>学院</w:t>
      </w:r>
      <w:r>
        <w:rPr>
          <w:rFonts w:hint="eastAsia" w:ascii="仿宋_GB2312" w:eastAsia="仿宋_GB2312"/>
          <w:sz w:val="28"/>
          <w:szCs w:val="28"/>
        </w:rPr>
        <w:t>新开设现代农业技术、新能源汽车技术、软件技术等3个专业，停招移动互联应用技术</w:t>
      </w:r>
      <w:r>
        <w:rPr>
          <w:rFonts w:hint="eastAsia" w:ascii="仿宋_GB2312" w:eastAsia="仿宋_GB2312"/>
          <w:sz w:val="28"/>
          <w:szCs w:val="28"/>
          <w:lang w:eastAsia="zh-CN"/>
        </w:rPr>
        <w:t>、</w:t>
      </w:r>
      <w:r>
        <w:rPr>
          <w:rFonts w:hint="eastAsia" w:ascii="仿宋_GB2312" w:eastAsia="仿宋_GB2312"/>
          <w:sz w:val="28"/>
          <w:szCs w:val="28"/>
        </w:rPr>
        <w:t>汽车制造与试验技术等2个专业</w:t>
      </w:r>
      <w:r>
        <w:rPr>
          <w:rFonts w:hint="eastAsia" w:ascii="仿宋_GB2312" w:eastAsia="仿宋_GB2312"/>
          <w:sz w:val="28"/>
          <w:szCs w:val="28"/>
          <w:lang w:eastAsia="zh-CN"/>
        </w:rPr>
        <w:t>。</w:t>
      </w:r>
      <w:r>
        <w:rPr>
          <w:rFonts w:hint="eastAsia" w:ascii="仿宋_GB2312" w:eastAsia="仿宋_GB2312"/>
          <w:sz w:val="28"/>
          <w:szCs w:val="28"/>
          <w:lang w:val="en-US" w:eastAsia="zh-CN"/>
        </w:rPr>
        <w:t>2023年，学院</w:t>
      </w:r>
      <w:r>
        <w:rPr>
          <w:rFonts w:ascii="仿宋_GB2312" w:eastAsia="仿宋_GB2312"/>
          <w:sz w:val="28"/>
          <w:szCs w:val="28"/>
        </w:rPr>
        <w:t>招生专业</w:t>
      </w:r>
      <w:r>
        <w:rPr>
          <w:rFonts w:hint="eastAsia" w:ascii="仿宋_GB2312" w:eastAsia="仿宋_GB2312"/>
          <w:sz w:val="28"/>
          <w:szCs w:val="28"/>
        </w:rPr>
        <w:t>共23个</w:t>
      </w:r>
      <w:r>
        <w:rPr>
          <w:rFonts w:hint="eastAsia" w:ascii="仿宋_GB2312" w:eastAsia="仿宋_GB2312"/>
          <w:sz w:val="28"/>
          <w:szCs w:val="28"/>
          <w:lang w:eastAsia="zh-CN"/>
        </w:rPr>
        <w:t>，</w:t>
      </w:r>
      <w:r>
        <w:rPr>
          <w:rFonts w:hint="eastAsia" w:ascii="仿宋_GB2312" w:eastAsia="仿宋_GB2312"/>
          <w:sz w:val="28"/>
          <w:szCs w:val="28"/>
          <w:lang w:val="en-US" w:eastAsia="zh-CN"/>
        </w:rPr>
        <w:t>24个专业有学生就读。</w:t>
      </w:r>
      <w:r>
        <w:rPr>
          <w:rFonts w:ascii="仿宋_GB2312" w:eastAsia="仿宋_GB2312"/>
          <w:sz w:val="28"/>
          <w:szCs w:val="28"/>
        </w:rPr>
        <w:t>学院</w:t>
      </w:r>
      <w:r>
        <w:rPr>
          <w:rFonts w:hint="eastAsia" w:ascii="仿宋_GB2312" w:eastAsia="仿宋_GB2312"/>
          <w:sz w:val="28"/>
          <w:szCs w:val="28"/>
          <w:lang w:eastAsia="zh-CN"/>
        </w:rPr>
        <w:t>经过充分调研，在合作企业帮助下，</w:t>
      </w:r>
      <w:r>
        <w:rPr>
          <w:rFonts w:hint="eastAsia" w:ascii="仿宋_GB2312" w:eastAsia="仿宋_GB2312"/>
          <w:sz w:val="28"/>
          <w:szCs w:val="28"/>
          <w:lang w:val="en-US" w:eastAsia="zh-CN"/>
        </w:rPr>
        <w:t>2024年，拟</w:t>
      </w:r>
      <w:r>
        <w:rPr>
          <w:rFonts w:hint="eastAsia" w:ascii="仿宋_GB2312" w:eastAsia="仿宋_GB2312"/>
          <w:sz w:val="28"/>
          <w:szCs w:val="28"/>
        </w:rPr>
        <w:t>新开设</w:t>
      </w:r>
      <w:r>
        <w:rPr>
          <w:rFonts w:hint="eastAsia" w:ascii="仿宋_GB2312" w:eastAsia="仿宋_GB2312"/>
          <w:sz w:val="28"/>
          <w:szCs w:val="28"/>
          <w:lang w:eastAsia="zh-CN"/>
        </w:rPr>
        <w:t>智能网联汽车</w:t>
      </w:r>
      <w:r>
        <w:rPr>
          <w:rFonts w:hint="eastAsia" w:ascii="仿宋_GB2312" w:eastAsia="仿宋_GB2312"/>
          <w:sz w:val="28"/>
          <w:szCs w:val="28"/>
        </w:rPr>
        <w:t>技术、</w:t>
      </w:r>
      <w:r>
        <w:rPr>
          <w:rFonts w:hint="eastAsia" w:ascii="仿宋_GB2312" w:eastAsia="仿宋_GB2312"/>
          <w:sz w:val="28"/>
          <w:szCs w:val="28"/>
          <w:lang w:eastAsia="zh-CN"/>
        </w:rPr>
        <w:t>信息安全技术应用</w:t>
      </w:r>
      <w:r>
        <w:rPr>
          <w:rFonts w:hint="eastAsia" w:ascii="仿宋_GB2312" w:eastAsia="仿宋_GB2312"/>
          <w:sz w:val="28"/>
          <w:szCs w:val="28"/>
        </w:rPr>
        <w:t>、</w:t>
      </w:r>
      <w:r>
        <w:rPr>
          <w:rFonts w:hint="eastAsia" w:ascii="仿宋_GB2312" w:eastAsia="仿宋_GB2312"/>
          <w:sz w:val="28"/>
          <w:szCs w:val="28"/>
          <w:lang w:eastAsia="zh-CN"/>
        </w:rPr>
        <w:t>建筑消防</w:t>
      </w:r>
      <w:r>
        <w:rPr>
          <w:rFonts w:hint="eastAsia" w:ascii="仿宋_GB2312" w:eastAsia="仿宋_GB2312"/>
          <w:sz w:val="28"/>
          <w:szCs w:val="28"/>
        </w:rPr>
        <w:t>技术等3个专业</w:t>
      </w:r>
      <w:r>
        <w:rPr>
          <w:rFonts w:hint="eastAsia" w:ascii="仿宋_GB2312" w:eastAsia="仿宋_GB2312"/>
          <w:sz w:val="28"/>
          <w:szCs w:val="28"/>
          <w:lang w:eastAsia="zh-CN"/>
        </w:rPr>
        <w:t>。</w:t>
      </w:r>
    </w:p>
    <w:p>
      <w:pPr>
        <w:keepNext w:val="0"/>
        <w:keepLines w:val="0"/>
        <w:pageBreakBefore w:val="0"/>
        <w:widowControl w:val="0"/>
        <w:kinsoku/>
        <w:wordWrap/>
        <w:overflowPunct/>
        <w:topLinePunct w:val="0"/>
        <w:autoSpaceDE/>
        <w:autoSpaceDN/>
        <w:bidi w:val="0"/>
        <w:spacing w:line="480" w:lineRule="exact"/>
        <w:ind w:firstLine="560" w:firstLineChars="200"/>
        <w:textAlignment w:val="auto"/>
        <w:outlineLvl w:val="9"/>
        <w:rPr>
          <w:rFonts w:ascii="仿宋_GB2312" w:hAnsi="宋体" w:eastAsia="仿宋_GB2312"/>
          <w:bCs/>
          <w:sz w:val="28"/>
          <w:szCs w:val="28"/>
        </w:rPr>
      </w:pPr>
      <w:r>
        <w:rPr>
          <w:rFonts w:hint="eastAsia" w:ascii="仿宋_GB2312" w:eastAsia="仿宋_GB2312"/>
          <w:sz w:val="28"/>
          <w:szCs w:val="28"/>
        </w:rPr>
        <w:t>经过专业结构调整，学院专业服务区域经济与社会发展战略、满足人民高质量生活需要的能力明显增强，形成了以省级先进装备制造一流专业群为引领，带动院级特色专业群发展，结构优化、特色明显、实力一流的专业群体系。</w:t>
      </w:r>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38" w:firstLineChars="200"/>
        <w:textAlignment w:val="auto"/>
        <w:outlineLvl w:val="9"/>
        <w:rPr>
          <w:rFonts w:hint="default" w:ascii="仿宋_GB2312" w:eastAsia="仿宋_GB2312"/>
          <w:b/>
          <w:bCs/>
          <w:spacing w:val="-6"/>
          <w:sz w:val="28"/>
          <w:szCs w:val="28"/>
          <w:lang w:val="en-US" w:eastAsia="zh-CN"/>
        </w:rPr>
      </w:pPr>
      <w:bookmarkStart w:id="286" w:name="_Toc29565"/>
      <w:bookmarkStart w:id="287" w:name="_Toc30647"/>
      <w:bookmarkStart w:id="288" w:name="_Toc12431"/>
      <w:bookmarkStart w:id="289" w:name="_Toc23092"/>
      <w:bookmarkStart w:id="290" w:name="_Toc7295"/>
      <w:r>
        <w:rPr>
          <w:rFonts w:hint="eastAsia" w:ascii="仿宋_GB2312" w:eastAsia="仿宋_GB2312"/>
          <w:b/>
          <w:bCs/>
          <w:spacing w:val="-6"/>
          <w:sz w:val="28"/>
          <w:szCs w:val="28"/>
          <w:lang w:eastAsia="zh-CN"/>
        </w:rPr>
        <w:t>（</w:t>
      </w:r>
      <w:r>
        <w:rPr>
          <w:rFonts w:hint="eastAsia" w:ascii="仿宋_GB2312" w:eastAsia="仿宋_GB2312"/>
          <w:b/>
          <w:bCs/>
          <w:spacing w:val="-6"/>
          <w:sz w:val="28"/>
          <w:szCs w:val="28"/>
          <w:lang w:val="en-US" w:eastAsia="zh-CN"/>
        </w:rPr>
        <w:t>2）优化课程体系</w:t>
      </w:r>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36" w:firstLineChars="200"/>
        <w:textAlignment w:val="auto"/>
        <w:outlineLvl w:val="9"/>
        <w:rPr>
          <w:rFonts w:hint="eastAsia" w:eastAsia="仿宋_GB2312"/>
          <w:b/>
          <w:color w:val="000000"/>
          <w:sz w:val="28"/>
          <w:szCs w:val="28"/>
          <w:lang w:val="en-US" w:eastAsia="zh-CN"/>
        </w:rPr>
      </w:pPr>
      <w:r>
        <w:rPr>
          <w:rFonts w:hint="eastAsia" w:ascii="仿宋_GB2312" w:eastAsia="仿宋_GB2312"/>
          <w:spacing w:val="-6"/>
          <w:sz w:val="28"/>
          <w:szCs w:val="28"/>
          <w:lang w:eastAsia="zh-CN"/>
        </w:rPr>
        <w:t>学院根据国家关于人才培养方案的要求，各专业跟踪行业（企业）发展，开展专业建设调研（</w:t>
      </w:r>
      <w:r>
        <w:rPr>
          <w:rFonts w:hint="eastAsia" w:ascii="仿宋_GB2312" w:eastAsia="仿宋_GB2312"/>
          <w:spacing w:val="-6"/>
          <w:sz w:val="28"/>
          <w:szCs w:val="28"/>
          <w:lang w:val="en-US" w:eastAsia="zh-CN"/>
        </w:rPr>
        <w:t>见案例4）</w:t>
      </w:r>
      <w:r>
        <w:rPr>
          <w:rFonts w:hint="eastAsia" w:ascii="仿宋_GB2312" w:eastAsia="仿宋_GB2312"/>
          <w:spacing w:val="-6"/>
          <w:sz w:val="28"/>
          <w:szCs w:val="28"/>
          <w:lang w:eastAsia="zh-CN"/>
        </w:rPr>
        <w:t>，不断优化课程体系。</w:t>
      </w:r>
      <w:r>
        <w:rPr>
          <w:rFonts w:hint="eastAsia" w:ascii="仿宋_GB2312" w:eastAsia="仿宋_GB2312"/>
          <w:spacing w:val="-6"/>
          <w:sz w:val="28"/>
          <w:szCs w:val="28"/>
        </w:rPr>
        <w:t>学院专业课程体系分为专业基础能力、专业通用能力、专业核心能力和专业拓展能力等四大模块</w:t>
      </w:r>
      <w:r>
        <w:rPr>
          <w:rFonts w:hint="eastAsia" w:ascii="仿宋_GB2312" w:eastAsia="仿宋_GB2312"/>
          <w:spacing w:val="-6"/>
          <w:sz w:val="28"/>
          <w:szCs w:val="28"/>
          <w:lang w:eastAsia="zh-CN"/>
        </w:rPr>
        <w:t>（</w:t>
      </w:r>
      <w:r>
        <w:rPr>
          <w:rFonts w:hint="eastAsia" w:ascii="仿宋_GB2312" w:eastAsia="仿宋_GB2312"/>
          <w:spacing w:val="-6"/>
          <w:sz w:val="28"/>
          <w:szCs w:val="28"/>
          <w:lang w:val="en-US" w:eastAsia="zh-CN"/>
        </w:rPr>
        <w:t>见图1-28）</w:t>
      </w:r>
      <w:r>
        <w:rPr>
          <w:rFonts w:hint="eastAsia" w:ascii="仿宋_GB2312" w:eastAsia="仿宋_GB2312"/>
          <w:spacing w:val="-6"/>
          <w:sz w:val="28"/>
          <w:szCs w:val="28"/>
        </w:rPr>
        <w:t>。</w:t>
      </w:r>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62" w:firstLineChars="200"/>
        <w:textAlignment w:val="auto"/>
        <w:outlineLvl w:val="9"/>
        <w:rPr>
          <w:rFonts w:hint="eastAsia" w:eastAsia="仿宋_GB2312"/>
          <w:b/>
          <w:color w:val="000000"/>
          <w:sz w:val="28"/>
          <w:szCs w:val="28"/>
          <w:lang w:val="en-US" w:eastAsia="zh-CN"/>
        </w:rPr>
      </w:pPr>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62" w:firstLineChars="200"/>
        <w:textAlignment w:val="auto"/>
        <w:outlineLvl w:val="3"/>
        <w:rPr>
          <w:rFonts w:hint="eastAsia" w:eastAsia="仿宋_GB2312"/>
          <w:b/>
          <w:color w:val="000000"/>
          <w:sz w:val="28"/>
          <w:szCs w:val="28"/>
          <w:lang w:val="en-US" w:eastAsia="zh-CN"/>
        </w:rPr>
      </w:pPr>
      <w:bookmarkStart w:id="291" w:name="_Toc16190"/>
      <w:r>
        <w:rPr>
          <w:rFonts w:hint="eastAsia" w:eastAsia="仿宋_GB2312"/>
          <w:b/>
          <w:color w:val="000000"/>
          <w:sz w:val="28"/>
          <w:szCs w:val="28"/>
          <w:lang w:val="en-US" w:eastAsia="zh-CN"/>
        </w:rPr>
        <w:t>案例</w:t>
      </w:r>
      <w:r>
        <w:rPr>
          <w:rFonts w:hint="eastAsia" w:ascii="仿宋_GB2312" w:hAnsi="仿宋_GB2312" w:eastAsia="仿宋_GB2312" w:cs="仿宋_GB2312"/>
          <w:b/>
          <w:color w:val="000000"/>
          <w:sz w:val="28"/>
          <w:szCs w:val="28"/>
          <w:lang w:val="en-US" w:eastAsia="zh-CN"/>
        </w:rPr>
        <w:t>4</w:t>
      </w:r>
      <w:r>
        <w:rPr>
          <w:rFonts w:hint="eastAsia" w:ascii="仿宋_GB2312" w:eastAsia="仿宋_GB2312"/>
          <w:spacing w:val="-6"/>
          <w:sz w:val="28"/>
          <w:szCs w:val="28"/>
          <w:lang w:val="en-US" w:eastAsia="zh-CN"/>
        </w:rPr>
        <w:t>：</w:t>
      </w:r>
      <w:bookmarkEnd w:id="291"/>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jc w:val="center"/>
        <w:textAlignment w:val="auto"/>
        <w:outlineLvl w:val="3"/>
        <w:rPr>
          <w:rFonts w:hint="eastAsia" w:asciiTheme="majorEastAsia" w:hAnsiTheme="majorEastAsia" w:eastAsiaTheme="majorEastAsia" w:cstheme="majorEastAsia"/>
          <w:b/>
          <w:bCs/>
          <w:sz w:val="24"/>
          <w:szCs w:val="24"/>
          <w:lang w:val="en-US" w:eastAsia="zh-CN"/>
        </w:rPr>
      </w:pPr>
      <w:bookmarkStart w:id="292" w:name="_Toc9828"/>
      <w:r>
        <w:rPr>
          <w:rFonts w:hint="eastAsia" w:asciiTheme="majorEastAsia" w:hAnsiTheme="majorEastAsia" w:eastAsiaTheme="majorEastAsia" w:cstheme="majorEastAsia"/>
          <w:b/>
          <w:bCs/>
          <w:sz w:val="24"/>
          <w:szCs w:val="24"/>
          <w:lang w:val="en-US" w:eastAsia="zh-CN"/>
        </w:rPr>
        <w:t>做好人才培养调研，深化培养模式改革</w:t>
      </w:r>
      <w:bookmarkEnd w:id="292"/>
    </w:p>
    <w:p>
      <w:pPr>
        <w:pStyle w:val="13"/>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outlineLvl w:val="9"/>
        <w:rPr>
          <w:rFonts w:hint="eastAsia" w:ascii="宋体" w:hAnsi="宋体" w:cs="宋体"/>
          <w:kern w:val="0"/>
          <w:sz w:val="21"/>
          <w:szCs w:val="21"/>
          <w:lang w:val="en-US" w:eastAsia="zh-CN"/>
        </w:rPr>
      </w:pPr>
      <w:r>
        <w:rPr>
          <w:rFonts w:hint="eastAsia" w:ascii="宋体" w:hAnsi="宋体" w:eastAsia="宋体" w:cs="宋体"/>
          <w:kern w:val="0"/>
          <w:sz w:val="21"/>
          <w:szCs w:val="21"/>
        </w:rPr>
        <w:t>202</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年</w:t>
      </w:r>
      <w:r>
        <w:rPr>
          <w:rFonts w:hint="eastAsia" w:ascii="宋体" w:hAnsi="宋体" w:eastAsia="宋体" w:cs="宋体"/>
          <w:kern w:val="0"/>
          <w:sz w:val="21"/>
          <w:szCs w:val="21"/>
          <w:lang w:val="en-US" w:eastAsia="zh-CN"/>
        </w:rPr>
        <w:t>7</w:t>
      </w:r>
      <w:r>
        <w:rPr>
          <w:rFonts w:hint="eastAsia" w:ascii="宋体" w:hAnsi="宋体" w:eastAsia="宋体" w:cs="宋体"/>
          <w:kern w:val="0"/>
          <w:sz w:val="21"/>
          <w:szCs w:val="21"/>
        </w:rPr>
        <w:t>月</w:t>
      </w:r>
      <w:r>
        <w:rPr>
          <w:rFonts w:hint="eastAsia" w:ascii="宋体" w:hAnsi="宋体" w:eastAsia="宋体" w:cs="宋体"/>
          <w:kern w:val="0"/>
          <w:sz w:val="21"/>
          <w:szCs w:val="21"/>
          <w:lang w:val="en-US" w:eastAsia="zh-CN"/>
        </w:rPr>
        <w:t>14日，</w:t>
      </w:r>
      <w:r>
        <w:rPr>
          <w:rFonts w:hint="eastAsia" w:ascii="宋体" w:hAnsi="宋体" w:eastAsia="宋体" w:cs="宋体"/>
          <w:kern w:val="0"/>
          <w:sz w:val="21"/>
          <w:szCs w:val="21"/>
        </w:rPr>
        <w:t>工程造价教研室老师以及学生代表调研团赴中群设计集团</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湖南建熙工程咨询公司</w:t>
      </w:r>
      <w:r>
        <w:rPr>
          <w:rFonts w:hint="eastAsia" w:ascii="宋体" w:hAnsi="宋体" w:eastAsia="宋体" w:cs="宋体"/>
          <w:kern w:val="0"/>
          <w:sz w:val="21"/>
          <w:szCs w:val="21"/>
          <w:lang w:eastAsia="zh-CN"/>
        </w:rPr>
        <w:t>、</w:t>
      </w:r>
      <w:r>
        <w:rPr>
          <w:rFonts w:hint="eastAsia" w:ascii="宋体" w:hAnsi="宋体" w:eastAsia="宋体" w:cs="宋体"/>
          <w:kern w:val="0"/>
          <w:sz w:val="21"/>
          <w:szCs w:val="21"/>
        </w:rPr>
        <w:t>湖南垚利工程咨询公司进行工程造价专业人才培养模式调研。</w:t>
      </w:r>
      <w:r>
        <w:rPr>
          <w:rFonts w:hint="eastAsia" w:ascii="宋体" w:hAnsi="宋体" w:cs="宋体"/>
          <w:kern w:val="0"/>
          <w:sz w:val="21"/>
          <w:szCs w:val="21"/>
          <w:lang w:val="en-US" w:eastAsia="zh-CN"/>
        </w:rPr>
        <w:t>了解当前建筑业与工程造价行业里工程造价从业人员的可持续发展需求及同类院校相关专业的建设状况，探索建筑工程造价专业人才培养的新模式，完善课程体系，调整专业核心课程，强化师资队伍建设和实训基地建设标准，深化工程造价专业人才培养模式改革，提升毕业生质量与巿场竞争力。</w:t>
      </w:r>
    </w:p>
    <w:p>
      <w:pPr>
        <w:outlineLvl w:val="9"/>
        <w:rPr>
          <w:rFonts w:hint="eastAsia"/>
          <w:lang w:val="en-US" w:eastAsia="zh-CN"/>
        </w:rPr>
      </w:pPr>
    </w:p>
    <w:p>
      <w:pPr>
        <w:jc w:val="center"/>
        <w:outlineLvl w:val="9"/>
        <w:rPr>
          <w:rFonts w:hint="eastAsia" w:ascii="宋体" w:hAnsi="宋体" w:eastAsia="宋体" w:cs="宋体"/>
          <w:kern w:val="0"/>
          <w:sz w:val="24"/>
          <w:lang w:eastAsia="zh-CN"/>
        </w:rPr>
      </w:pPr>
      <w:r>
        <w:rPr>
          <w:rFonts w:hint="eastAsia" w:ascii="宋体" w:hAnsi="宋体" w:eastAsia="宋体" w:cs="宋体"/>
          <w:kern w:val="0"/>
          <w:sz w:val="24"/>
          <w:lang w:eastAsia="zh-CN"/>
        </w:rPr>
        <w:drawing>
          <wp:inline distT="0" distB="0" distL="114300" distR="114300">
            <wp:extent cx="4329430" cy="3247390"/>
            <wp:effectExtent l="0" t="0" r="13970" b="10160"/>
            <wp:docPr id="23" name="图片 12" descr="ebae9e6f1c3fd2299201438fff70f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2" descr="ebae9e6f1c3fd2299201438fff70f7b"/>
                    <pic:cNvPicPr>
                      <a:picLocks noChangeAspect="1"/>
                    </pic:cNvPicPr>
                  </pic:nvPicPr>
                  <pic:blipFill>
                    <a:blip r:embed="rId61"/>
                    <a:stretch>
                      <a:fillRect/>
                    </a:stretch>
                  </pic:blipFill>
                  <pic:spPr>
                    <a:xfrm>
                      <a:off x="0" y="0"/>
                      <a:ext cx="4329430" cy="324739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2"/>
        <w:rPr>
          <w:rFonts w:hint="eastAsia" w:ascii="仿宋_GB2312" w:eastAsia="仿宋_GB2312"/>
          <w:b/>
          <w:bCs/>
          <w:sz w:val="24"/>
          <w:szCs w:val="24"/>
          <w:u w:val="none"/>
          <w:lang w:val="en-US" w:eastAsia="zh-CN"/>
        </w:rPr>
      </w:pPr>
      <w:bookmarkStart w:id="293" w:name="_Toc6700"/>
      <w:bookmarkStart w:id="294" w:name="_Toc20466"/>
      <w:bookmarkStart w:id="295" w:name="_Toc700"/>
      <w:r>
        <w:rPr>
          <w:rFonts w:hint="eastAsia" w:ascii="仿宋_GB2312" w:eastAsia="仿宋_GB2312"/>
          <w:b/>
          <w:bCs/>
          <w:sz w:val="24"/>
          <w:szCs w:val="24"/>
          <w:u w:val="none"/>
          <w:lang w:val="en-US" w:eastAsia="zh-CN"/>
        </w:rPr>
        <w:t>图1-27</w:t>
      </w:r>
      <w:r>
        <w:rPr>
          <w:rFonts w:hint="default" w:ascii="仿宋_GB2312" w:eastAsia="仿宋_GB2312"/>
          <w:b/>
          <w:bCs/>
          <w:sz w:val="24"/>
          <w:szCs w:val="24"/>
          <w:u w:val="none"/>
          <w:lang w:val="en-US" w:eastAsia="zh-CN"/>
        </w:rPr>
        <w:t xml:space="preserve"> </w:t>
      </w:r>
      <w:r>
        <w:rPr>
          <w:rFonts w:hint="eastAsia" w:ascii="仿宋_GB2312" w:eastAsia="仿宋_GB2312"/>
          <w:b/>
          <w:bCs/>
          <w:sz w:val="24"/>
          <w:szCs w:val="24"/>
          <w:u w:val="none"/>
          <w:lang w:val="en-US" w:eastAsia="zh-CN"/>
        </w:rPr>
        <w:t>工程造价专业教学团队调研中群集团</w:t>
      </w:r>
      <w:bookmarkEnd w:id="293"/>
      <w:bookmarkEnd w:id="294"/>
      <w:bookmarkEnd w:id="295"/>
    </w:p>
    <w:p>
      <w:pPr>
        <w:outlineLvl w:val="9"/>
        <w:rPr>
          <w:rFonts w:hint="eastAsia"/>
          <w:lang w:val="en-US" w:eastAsia="zh-CN"/>
        </w:rPr>
      </w:pPr>
    </w:p>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eastAsia="仿宋_GB2312"/>
          <w:b/>
          <w:color w:val="000000"/>
          <w:sz w:val="28"/>
          <w:szCs w:val="28"/>
          <w:lang w:val="en-US" w:eastAsia="zh-CN"/>
        </w:rPr>
      </w:pPr>
      <w:r>
        <w:drawing>
          <wp:inline distT="0" distB="0" distL="114300" distR="114300">
            <wp:extent cx="4738370" cy="2684780"/>
            <wp:effectExtent l="0" t="0" r="5080" b="1270"/>
            <wp:docPr id="2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4"/>
                    <pic:cNvPicPr>
                      <a:picLocks noChangeAspect="1"/>
                    </pic:cNvPicPr>
                  </pic:nvPicPr>
                  <pic:blipFill>
                    <a:blip r:embed="rId62"/>
                    <a:stretch>
                      <a:fillRect/>
                    </a:stretch>
                  </pic:blipFill>
                  <pic:spPr>
                    <a:xfrm>
                      <a:off x="0" y="0"/>
                      <a:ext cx="4738370" cy="2684780"/>
                    </a:xfrm>
                    <a:prstGeom prst="rect">
                      <a:avLst/>
                    </a:prstGeom>
                    <a:noFill/>
                    <a:ln>
                      <a:noFill/>
                    </a:ln>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2"/>
        <w:rPr>
          <w:rFonts w:hint="eastAsia" w:eastAsia="仿宋_GB2312"/>
          <w:b/>
          <w:color w:val="000000"/>
          <w:sz w:val="28"/>
          <w:szCs w:val="28"/>
          <w:lang w:val="en-US" w:eastAsia="zh-CN"/>
        </w:rPr>
      </w:pPr>
      <w:bookmarkStart w:id="296" w:name="_Toc2591"/>
      <w:bookmarkStart w:id="297" w:name="_Toc23518"/>
      <w:bookmarkStart w:id="298" w:name="_Toc22207"/>
      <w:r>
        <w:rPr>
          <w:rFonts w:hint="eastAsia" w:ascii="仿宋_GB2312" w:eastAsia="仿宋_GB2312"/>
          <w:b/>
          <w:bCs/>
          <w:sz w:val="24"/>
          <w:szCs w:val="24"/>
          <w:u w:val="none"/>
          <w:lang w:val="en-US" w:eastAsia="zh-CN"/>
        </w:rPr>
        <w:t>图1-28</w:t>
      </w:r>
      <w:r>
        <w:rPr>
          <w:rFonts w:hint="default" w:ascii="仿宋_GB2312" w:eastAsia="仿宋_GB2312"/>
          <w:b/>
          <w:bCs/>
          <w:sz w:val="24"/>
          <w:szCs w:val="24"/>
          <w:u w:val="none"/>
          <w:lang w:val="en-US" w:eastAsia="zh-CN"/>
        </w:rPr>
        <w:t xml:space="preserve"> </w:t>
      </w:r>
      <w:r>
        <w:rPr>
          <w:rFonts w:hint="eastAsia" w:ascii="仿宋_GB2312" w:eastAsia="仿宋_GB2312"/>
          <w:b/>
          <w:bCs/>
          <w:sz w:val="24"/>
          <w:szCs w:val="24"/>
          <w:u w:val="none"/>
          <w:lang w:val="en-US" w:eastAsia="zh-CN"/>
        </w:rPr>
        <w:t>工程造价专业课程体系结构图</w:t>
      </w:r>
      <w:bookmarkEnd w:id="296"/>
      <w:bookmarkEnd w:id="297"/>
      <w:bookmarkEnd w:id="298"/>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62" w:firstLineChars="200"/>
        <w:textAlignment w:val="auto"/>
        <w:outlineLvl w:val="9"/>
        <w:rPr>
          <w:rFonts w:ascii="Times New Roman" w:hAnsi="Times New Roman" w:eastAsia="仿宋_GB2312"/>
          <w:b/>
          <w:color w:val="000000"/>
          <w:sz w:val="28"/>
          <w:szCs w:val="28"/>
        </w:rPr>
      </w:pPr>
      <w:r>
        <w:rPr>
          <w:rFonts w:hint="eastAsia" w:ascii="仿宋_GB2312" w:eastAsia="仿宋_GB2312"/>
          <w:b/>
          <w:bCs/>
          <w:sz w:val="28"/>
          <w:szCs w:val="28"/>
          <w:lang w:val="en-US" w:eastAsia="zh-CN"/>
        </w:rPr>
        <w:t>（3）</w:t>
      </w:r>
      <w:r>
        <w:rPr>
          <w:rFonts w:hint="eastAsia" w:eastAsia="仿宋_GB2312"/>
          <w:b/>
          <w:color w:val="000000"/>
          <w:sz w:val="28"/>
          <w:szCs w:val="28"/>
          <w:lang w:val="en-US" w:eastAsia="zh-CN"/>
        </w:rPr>
        <w:t>大</w:t>
      </w:r>
      <w:r>
        <w:rPr>
          <w:rFonts w:ascii="Times New Roman" w:hAnsi="Times New Roman" w:eastAsia="仿宋_GB2312"/>
          <w:b/>
          <w:color w:val="000000"/>
          <w:sz w:val="28"/>
          <w:szCs w:val="28"/>
        </w:rPr>
        <w:t>力建设</w:t>
      </w:r>
      <w:r>
        <w:rPr>
          <w:rFonts w:hint="eastAsia" w:ascii="Times New Roman" w:hAnsi="Times New Roman" w:eastAsia="仿宋_GB2312"/>
          <w:b/>
          <w:color w:val="000000"/>
          <w:sz w:val="28"/>
          <w:szCs w:val="28"/>
          <w:lang w:eastAsia="zh-CN"/>
        </w:rPr>
        <w:t>高水平</w:t>
      </w:r>
      <w:r>
        <w:rPr>
          <w:rFonts w:ascii="Times New Roman" w:hAnsi="Times New Roman" w:eastAsia="仿宋_GB2312"/>
          <w:b/>
          <w:color w:val="000000"/>
          <w:sz w:val="28"/>
          <w:szCs w:val="28"/>
        </w:rPr>
        <w:t>专业群</w:t>
      </w:r>
      <w:bookmarkEnd w:id="286"/>
      <w:bookmarkEnd w:id="287"/>
      <w:bookmarkEnd w:id="288"/>
      <w:bookmarkEnd w:id="289"/>
      <w:bookmarkEnd w:id="290"/>
    </w:p>
    <w:p>
      <w:pPr>
        <w:keepNext w:val="0"/>
        <w:keepLines w:val="0"/>
        <w:pageBreakBefore w:val="0"/>
        <w:widowControl w:val="0"/>
        <w:kinsoku/>
        <w:wordWrap/>
        <w:overflowPunct/>
        <w:topLinePunct w:val="0"/>
        <w:autoSpaceDE/>
        <w:autoSpaceDN/>
        <w:bidi w:val="0"/>
        <w:spacing w:line="480" w:lineRule="exact"/>
        <w:ind w:firstLine="560" w:firstLineChars="200"/>
        <w:textAlignment w:val="auto"/>
        <w:outlineLvl w:val="9"/>
        <w:rPr>
          <w:rFonts w:ascii="仿宋_GB2312" w:eastAsia="仿宋_GB2312"/>
          <w:b/>
          <w:bCs/>
          <w:sz w:val="28"/>
          <w:szCs w:val="28"/>
        </w:rPr>
      </w:pPr>
      <w:r>
        <w:rPr>
          <w:rFonts w:hint="eastAsia" w:ascii="仿宋_GB2312" w:eastAsia="仿宋_GB2312"/>
          <w:b w:val="0"/>
          <w:bCs w:val="0"/>
          <w:sz w:val="28"/>
          <w:szCs w:val="28"/>
        </w:rPr>
        <w:t>推进高水平专业群建设向纵深发展。</w:t>
      </w:r>
      <w:r>
        <w:rPr>
          <w:rFonts w:hint="eastAsia" w:ascii="仿宋_GB2312" w:eastAsia="仿宋_GB2312"/>
          <w:sz w:val="28"/>
          <w:szCs w:val="28"/>
        </w:rPr>
        <w:t>学院积极推进先进装备制造业省级示范性特色专业群项目，通过该专业群的示范带动，各专业群内各专业教学标准、教学团队、教学设施设备、实习实训基地、学生就业等方面实现了共通共融。</w:t>
      </w:r>
      <w:r>
        <w:rPr>
          <w:rFonts w:hint="eastAsia" w:ascii="仿宋_GB2312" w:eastAsia="仿宋_GB2312"/>
          <w:sz w:val="28"/>
          <w:szCs w:val="28"/>
          <w:lang w:val="en-US" w:eastAsia="zh-CN"/>
        </w:rPr>
        <w:t>2022年，学院</w:t>
      </w:r>
      <w:r>
        <w:rPr>
          <w:rFonts w:hint="eastAsia" w:ascii="仿宋_GB2312" w:eastAsia="仿宋_GB2312"/>
          <w:sz w:val="28"/>
          <w:szCs w:val="28"/>
          <w:lang w:eastAsia="zh-CN"/>
        </w:rPr>
        <w:t>立项建设湖南省“楚怡”高水平专业群</w:t>
      </w:r>
      <w:r>
        <w:rPr>
          <w:rFonts w:hint="eastAsia" w:ascii="仿宋_GB2312" w:eastAsia="仿宋_GB2312"/>
          <w:sz w:val="28"/>
          <w:szCs w:val="28"/>
          <w:lang w:val="en-US" w:eastAsia="zh-CN"/>
        </w:rPr>
        <w:t>3个，群内专业共13个，占全校专业的52%（见表1-13）。2023年，学院</w:t>
      </w:r>
      <w:r>
        <w:rPr>
          <w:rFonts w:hint="eastAsia" w:ascii="仿宋_GB2312" w:eastAsia="仿宋_GB2312"/>
          <w:sz w:val="28"/>
          <w:szCs w:val="28"/>
        </w:rPr>
        <w:t>立项建设</w:t>
      </w:r>
      <w:r>
        <w:rPr>
          <w:rFonts w:hint="eastAsia" w:ascii="仿宋_GB2312" w:eastAsia="仿宋_GB2312"/>
          <w:sz w:val="28"/>
          <w:szCs w:val="28"/>
          <w:lang w:val="en-US" w:eastAsia="zh-CN"/>
        </w:rPr>
        <w:t>7</w:t>
      </w:r>
      <w:r>
        <w:rPr>
          <w:rFonts w:hint="eastAsia" w:ascii="仿宋_GB2312" w:eastAsia="仿宋_GB2312"/>
          <w:sz w:val="28"/>
          <w:szCs w:val="28"/>
        </w:rPr>
        <w:t>个</w:t>
      </w:r>
      <w:r>
        <w:rPr>
          <w:rFonts w:hint="eastAsia" w:ascii="仿宋_GB2312" w:eastAsia="仿宋_GB2312"/>
          <w:sz w:val="28"/>
          <w:szCs w:val="28"/>
          <w:lang w:eastAsia="zh-CN"/>
        </w:rPr>
        <w:t>高水平</w:t>
      </w:r>
      <w:r>
        <w:rPr>
          <w:rFonts w:hint="eastAsia" w:ascii="仿宋_GB2312" w:eastAsia="仿宋_GB2312"/>
          <w:sz w:val="28"/>
          <w:szCs w:val="28"/>
        </w:rPr>
        <w:t>专业群</w:t>
      </w:r>
      <w:r>
        <w:rPr>
          <w:rFonts w:hint="eastAsia" w:ascii="仿宋_GB2312" w:eastAsia="仿宋_GB2312"/>
          <w:sz w:val="28"/>
          <w:szCs w:val="28"/>
          <w:lang w:eastAsia="zh-CN"/>
        </w:rPr>
        <w:t>，群内专业共</w:t>
      </w:r>
      <w:r>
        <w:rPr>
          <w:rFonts w:hint="eastAsia" w:ascii="仿宋_GB2312" w:eastAsia="仿宋_GB2312"/>
          <w:sz w:val="28"/>
          <w:szCs w:val="28"/>
          <w:lang w:val="en-US" w:eastAsia="zh-CN"/>
        </w:rPr>
        <w:t>19个，占全校专业的76%。</w:t>
      </w:r>
    </w:p>
    <w:p>
      <w:pPr>
        <w:keepNext w:val="0"/>
        <w:keepLines w:val="0"/>
        <w:pageBreakBefore w:val="0"/>
        <w:widowControl w:val="0"/>
        <w:kinsoku/>
        <w:wordWrap/>
        <w:overflowPunct/>
        <w:topLinePunct w:val="0"/>
        <w:autoSpaceDE/>
        <w:autoSpaceDN/>
        <w:bidi w:val="0"/>
        <w:adjustRightInd/>
        <w:snapToGrid/>
        <w:spacing w:before="63" w:beforeLines="20"/>
        <w:jc w:val="center"/>
        <w:textAlignment w:val="auto"/>
        <w:outlineLvl w:val="1"/>
        <w:rPr>
          <w:rFonts w:ascii="仿宋_GB2312" w:eastAsia="仿宋_GB2312"/>
          <w:sz w:val="24"/>
          <w:szCs w:val="24"/>
        </w:rPr>
      </w:pPr>
      <w:bookmarkStart w:id="299" w:name="_Toc28044"/>
      <w:bookmarkStart w:id="300" w:name="_Toc1766"/>
      <w:bookmarkStart w:id="301" w:name="_Toc30504"/>
      <w:bookmarkStart w:id="302" w:name="_Toc13429"/>
      <w:r>
        <w:rPr>
          <w:rFonts w:hint="eastAsia" w:ascii="仿宋_GB2312" w:hAnsi="Cambria" w:eastAsia="仿宋_GB2312" w:cs="宋体"/>
          <w:b/>
          <w:bCs/>
          <w:kern w:val="0"/>
          <w:sz w:val="24"/>
          <w:szCs w:val="24"/>
        </w:rPr>
        <w:t>表</w:t>
      </w:r>
      <w:r>
        <w:rPr>
          <w:rFonts w:hint="eastAsia" w:ascii="仿宋_GB2312" w:hAnsi="Cambria" w:eastAsia="仿宋_GB2312" w:cs="宋体"/>
          <w:b/>
          <w:bCs/>
          <w:kern w:val="0"/>
          <w:sz w:val="24"/>
          <w:szCs w:val="24"/>
          <w:lang w:val="en-US" w:eastAsia="zh-CN"/>
        </w:rPr>
        <w:t>1</w:t>
      </w:r>
      <w:r>
        <w:rPr>
          <w:rFonts w:ascii="仿宋_GB2312" w:hAnsi="Cambria" w:eastAsia="仿宋_GB2312" w:cs="宋体"/>
          <w:b/>
          <w:bCs/>
          <w:kern w:val="0"/>
          <w:sz w:val="24"/>
          <w:szCs w:val="24"/>
        </w:rPr>
        <w:t>-</w:t>
      </w:r>
      <w:r>
        <w:rPr>
          <w:rFonts w:hint="eastAsia" w:ascii="仿宋_GB2312" w:hAnsi="Cambria" w:eastAsia="仿宋_GB2312" w:cs="宋体"/>
          <w:b/>
          <w:bCs/>
          <w:kern w:val="0"/>
          <w:sz w:val="24"/>
          <w:szCs w:val="24"/>
          <w:lang w:val="en-US" w:eastAsia="zh-CN"/>
        </w:rPr>
        <w:t>13</w:t>
      </w:r>
      <w:r>
        <w:rPr>
          <w:rFonts w:ascii="仿宋_GB2312" w:hAnsi="Cambria" w:eastAsia="仿宋_GB2312" w:cs="宋体"/>
          <w:b/>
          <w:bCs/>
          <w:kern w:val="0"/>
          <w:sz w:val="24"/>
          <w:szCs w:val="24"/>
        </w:rPr>
        <w:t xml:space="preserve">  </w:t>
      </w:r>
      <w:r>
        <w:rPr>
          <w:rFonts w:hint="eastAsia" w:ascii="仿宋_GB2312" w:hAnsi="Cambria" w:eastAsia="仿宋_GB2312" w:cs="宋体"/>
          <w:b/>
          <w:bCs/>
          <w:kern w:val="0"/>
          <w:sz w:val="24"/>
          <w:szCs w:val="24"/>
          <w:lang w:eastAsia="zh-CN"/>
        </w:rPr>
        <w:t>湖南“楚怡”高水平专业群</w:t>
      </w:r>
      <w:r>
        <w:rPr>
          <w:rFonts w:hint="eastAsia" w:ascii="仿宋_GB2312" w:eastAsia="仿宋_GB2312"/>
          <w:b/>
          <w:bCs/>
          <w:sz w:val="24"/>
          <w:szCs w:val="24"/>
        </w:rPr>
        <w:t>情况表</w:t>
      </w:r>
      <w:bookmarkEnd w:id="299"/>
      <w:bookmarkEnd w:id="300"/>
      <w:bookmarkEnd w:id="301"/>
      <w:bookmarkEnd w:id="302"/>
    </w:p>
    <w:tbl>
      <w:tblPr>
        <w:tblStyle w:val="17"/>
        <w:tblW w:w="81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770"/>
        <w:gridCol w:w="4305"/>
        <w:gridCol w:w="149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567" w:type="dxa"/>
            <w:tcBorders>
              <w:top w:val="single" w:color="auto" w:sz="12" w:space="0"/>
              <w:left w:val="single" w:color="auto" w:sz="12" w:space="0"/>
              <w:bottom w:val="single" w:color="auto" w:sz="4" w:space="0"/>
              <w:right w:val="single" w:color="auto" w:sz="4" w:space="0"/>
            </w:tcBorders>
            <w:shd w:val="clear" w:color="auto" w:fill="FFFFFF"/>
            <w:vAlign w:val="center"/>
          </w:tcPr>
          <w:p>
            <w:pPr>
              <w:jc w:val="center"/>
              <w:outlineLvl w:val="9"/>
              <w:rPr>
                <w:rFonts w:ascii="Times New Roman" w:hAnsi="Times New Roman" w:eastAsia="仿宋_GB2312"/>
                <w:b/>
                <w:bCs/>
              </w:rPr>
            </w:pPr>
            <w:r>
              <w:rPr>
                <w:rFonts w:hint="eastAsia" w:ascii="Times New Roman" w:hAnsi="Times New Roman" w:eastAsia="仿宋_GB2312"/>
                <w:b/>
                <w:bCs/>
              </w:rPr>
              <w:t>序号</w:t>
            </w:r>
          </w:p>
        </w:tc>
        <w:tc>
          <w:tcPr>
            <w:tcW w:w="1770" w:type="dxa"/>
            <w:tcBorders>
              <w:top w:val="single" w:color="auto" w:sz="12" w:space="0"/>
              <w:left w:val="single" w:color="auto" w:sz="4" w:space="0"/>
              <w:bottom w:val="single" w:color="auto" w:sz="4" w:space="0"/>
              <w:right w:val="single" w:color="auto" w:sz="4" w:space="0"/>
            </w:tcBorders>
            <w:shd w:val="clear" w:color="auto" w:fill="FFFFFF"/>
            <w:vAlign w:val="center"/>
          </w:tcPr>
          <w:p>
            <w:pPr>
              <w:tabs>
                <w:tab w:val="center" w:pos="1654"/>
                <w:tab w:val="left" w:pos="2502"/>
              </w:tabs>
              <w:jc w:val="center"/>
              <w:outlineLvl w:val="9"/>
              <w:rPr>
                <w:rFonts w:ascii="Times New Roman" w:hAnsi="Times New Roman" w:eastAsia="仿宋_GB2312"/>
                <w:b/>
                <w:bCs/>
              </w:rPr>
            </w:pPr>
            <w:r>
              <w:rPr>
                <w:rFonts w:hint="eastAsia" w:ascii="Times New Roman" w:hAnsi="Times New Roman" w:eastAsia="仿宋_GB2312"/>
                <w:b/>
                <w:bCs/>
              </w:rPr>
              <w:t>专业群</w:t>
            </w:r>
          </w:p>
        </w:tc>
        <w:tc>
          <w:tcPr>
            <w:tcW w:w="4305" w:type="dxa"/>
            <w:tcBorders>
              <w:top w:val="single" w:color="auto" w:sz="12" w:space="0"/>
              <w:left w:val="single" w:color="auto" w:sz="4" w:space="0"/>
              <w:bottom w:val="single" w:color="auto" w:sz="4" w:space="0"/>
              <w:right w:val="single" w:color="auto" w:sz="4" w:space="0"/>
            </w:tcBorders>
            <w:shd w:val="clear" w:color="auto" w:fill="FFFFFF"/>
            <w:vAlign w:val="center"/>
          </w:tcPr>
          <w:p>
            <w:pPr>
              <w:jc w:val="center"/>
              <w:outlineLvl w:val="9"/>
              <w:rPr>
                <w:rFonts w:ascii="Times New Roman" w:hAnsi="Times New Roman" w:eastAsia="仿宋_GB2312"/>
                <w:b/>
                <w:bCs/>
              </w:rPr>
            </w:pPr>
            <w:r>
              <w:rPr>
                <w:rFonts w:hint="eastAsia" w:ascii="Times New Roman" w:hAnsi="Times New Roman" w:eastAsia="仿宋_GB2312"/>
                <w:b/>
                <w:bCs/>
                <w:lang w:eastAsia="zh-CN"/>
              </w:rPr>
              <w:t>群内</w:t>
            </w:r>
            <w:r>
              <w:rPr>
                <w:rFonts w:hint="eastAsia" w:ascii="Times New Roman" w:hAnsi="Times New Roman" w:eastAsia="仿宋_GB2312"/>
                <w:b/>
                <w:bCs/>
              </w:rPr>
              <w:t>专业</w:t>
            </w:r>
          </w:p>
        </w:tc>
        <w:tc>
          <w:tcPr>
            <w:tcW w:w="1496" w:type="dxa"/>
            <w:tcBorders>
              <w:top w:val="single" w:color="auto" w:sz="12" w:space="0"/>
              <w:left w:val="single" w:color="auto" w:sz="4" w:space="0"/>
              <w:bottom w:val="single" w:color="auto" w:sz="4" w:space="0"/>
              <w:right w:val="single" w:color="auto" w:sz="12" w:space="0"/>
            </w:tcBorders>
            <w:shd w:val="clear" w:color="auto" w:fill="FFFFFF"/>
            <w:vAlign w:val="center"/>
          </w:tcPr>
          <w:p>
            <w:pPr>
              <w:jc w:val="center"/>
              <w:outlineLvl w:val="9"/>
              <w:rPr>
                <w:rFonts w:hint="eastAsia" w:ascii="Times New Roman" w:hAnsi="Times New Roman" w:eastAsia="仿宋_GB2312"/>
                <w:b/>
                <w:bCs/>
                <w:lang w:val="en-US" w:eastAsia="zh-CN"/>
              </w:rPr>
            </w:pPr>
            <w:r>
              <w:rPr>
                <w:rFonts w:hint="eastAsia" w:ascii="Times New Roman" w:hAnsi="Times New Roman" w:eastAsia="仿宋_GB2312"/>
                <w:b/>
                <w:bCs/>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67" w:type="dxa"/>
            <w:tcBorders>
              <w:top w:val="single" w:color="auto" w:sz="4" w:space="0"/>
              <w:left w:val="single" w:color="auto" w:sz="12" w:space="0"/>
              <w:bottom w:val="single" w:color="auto" w:sz="4" w:space="0"/>
              <w:right w:val="single" w:color="auto" w:sz="4" w:space="0"/>
            </w:tcBorders>
            <w:shd w:val="clear" w:color="auto" w:fill="FFFFFF"/>
            <w:vAlign w:val="center"/>
          </w:tcPr>
          <w:p>
            <w:pPr>
              <w:jc w:val="center"/>
              <w:outlineLvl w:val="9"/>
              <w:rPr>
                <w:rFonts w:ascii="Times New Roman" w:hAnsi="Times New Roman" w:eastAsia="仿宋_GB2312"/>
              </w:rPr>
            </w:pPr>
            <w:r>
              <w:rPr>
                <w:rFonts w:ascii="Times New Roman" w:hAnsi="Times New Roman" w:eastAsia="仿宋_GB2312"/>
              </w:rPr>
              <w:t>1</w:t>
            </w:r>
          </w:p>
        </w:tc>
        <w:tc>
          <w:tcPr>
            <w:tcW w:w="1770" w:type="dxa"/>
            <w:tcBorders>
              <w:top w:val="single" w:color="auto" w:sz="4" w:space="0"/>
              <w:left w:val="single" w:color="auto" w:sz="4" w:space="0"/>
              <w:bottom w:val="single" w:color="auto" w:sz="4" w:space="0"/>
              <w:right w:val="single" w:color="auto" w:sz="4" w:space="0"/>
            </w:tcBorders>
            <w:shd w:val="clear" w:color="auto" w:fill="FFFFFF"/>
            <w:vAlign w:val="center"/>
          </w:tcPr>
          <w:p>
            <w:pPr>
              <w:tabs>
                <w:tab w:val="center" w:pos="1654"/>
                <w:tab w:val="left" w:pos="2502"/>
              </w:tabs>
              <w:jc w:val="center"/>
              <w:outlineLvl w:val="9"/>
              <w:rPr>
                <w:rFonts w:hint="eastAsia" w:ascii="Times New Roman" w:hAnsi="Times New Roman" w:eastAsia="仿宋_GB2312"/>
                <w:b w:val="0"/>
                <w:bCs w:val="0"/>
              </w:rPr>
            </w:pPr>
            <w:r>
              <w:rPr>
                <w:rFonts w:hint="eastAsia" w:ascii="Times New Roman" w:hAnsi="Times New Roman" w:eastAsia="仿宋_GB2312"/>
                <w:b w:val="0"/>
                <w:bCs w:val="0"/>
              </w:rPr>
              <w:t>机电一体化技术</w:t>
            </w:r>
          </w:p>
        </w:tc>
        <w:tc>
          <w:tcPr>
            <w:tcW w:w="4305" w:type="dxa"/>
            <w:tcBorders>
              <w:top w:val="single" w:color="auto" w:sz="4" w:space="0"/>
              <w:left w:val="single" w:color="auto" w:sz="4" w:space="0"/>
              <w:bottom w:val="single" w:color="auto" w:sz="4" w:space="0"/>
              <w:right w:val="single" w:color="auto" w:sz="4" w:space="0"/>
            </w:tcBorders>
            <w:shd w:val="clear" w:color="auto" w:fill="FFFFFF"/>
            <w:vAlign w:val="center"/>
          </w:tcPr>
          <w:p>
            <w:pPr>
              <w:tabs>
                <w:tab w:val="center" w:pos="1654"/>
                <w:tab w:val="left" w:pos="2502"/>
              </w:tabs>
              <w:jc w:val="center"/>
              <w:outlineLvl w:val="9"/>
              <w:rPr>
                <w:rFonts w:hint="eastAsia" w:ascii="Times New Roman" w:hAnsi="Times New Roman" w:eastAsia="仿宋_GB2312"/>
                <w:b w:val="0"/>
                <w:bCs w:val="0"/>
                <w:lang w:eastAsia="zh-CN"/>
              </w:rPr>
            </w:pPr>
            <w:r>
              <w:rPr>
                <w:rFonts w:hint="eastAsia" w:ascii="Times New Roman" w:hAnsi="Times New Roman" w:eastAsia="仿宋_GB2312"/>
                <w:b w:val="0"/>
                <w:bCs w:val="0"/>
              </w:rPr>
              <w:t>机电一体化技术</w:t>
            </w:r>
            <w:r>
              <w:rPr>
                <w:rFonts w:hint="eastAsia" w:ascii="Times New Roman" w:hAnsi="Times New Roman" w:eastAsia="仿宋_GB2312"/>
                <w:b w:val="0"/>
                <w:bCs w:val="0"/>
                <w:lang w:eastAsia="zh-CN"/>
              </w:rPr>
              <w:t>、</w:t>
            </w:r>
            <w:r>
              <w:rPr>
                <w:rFonts w:hint="eastAsia" w:ascii="Times New Roman" w:hAnsi="Times New Roman" w:eastAsia="仿宋_GB2312"/>
                <w:b w:val="0"/>
                <w:bCs w:val="0"/>
              </w:rPr>
              <w:t>汽车检测与维修技术</w:t>
            </w:r>
            <w:r>
              <w:rPr>
                <w:rFonts w:hint="eastAsia" w:ascii="Times New Roman" w:hAnsi="Times New Roman" w:eastAsia="仿宋_GB2312"/>
                <w:b w:val="0"/>
                <w:bCs w:val="0"/>
                <w:lang w:eastAsia="zh-CN"/>
              </w:rPr>
              <w:t>、</w:t>
            </w:r>
            <w:r>
              <w:rPr>
                <w:rFonts w:hint="eastAsia" w:ascii="Times New Roman" w:hAnsi="Times New Roman" w:eastAsia="仿宋_GB2312"/>
                <w:b w:val="0"/>
                <w:bCs w:val="0"/>
              </w:rPr>
              <w:t>电梯工程技术</w:t>
            </w:r>
            <w:r>
              <w:rPr>
                <w:rFonts w:hint="eastAsia" w:ascii="Times New Roman" w:hAnsi="Times New Roman" w:eastAsia="仿宋_GB2312"/>
                <w:b w:val="0"/>
                <w:bCs w:val="0"/>
                <w:lang w:eastAsia="zh-CN"/>
              </w:rPr>
              <w:t>、</w:t>
            </w:r>
            <w:r>
              <w:rPr>
                <w:rFonts w:hint="eastAsia" w:ascii="Times New Roman" w:hAnsi="Times New Roman" w:eastAsia="仿宋_GB2312"/>
                <w:b w:val="0"/>
                <w:bCs w:val="0"/>
              </w:rPr>
              <w:t>工业机器人技术</w:t>
            </w:r>
          </w:p>
        </w:tc>
        <w:tc>
          <w:tcPr>
            <w:tcW w:w="1496" w:type="dxa"/>
            <w:tcBorders>
              <w:top w:val="single" w:color="auto" w:sz="4" w:space="0"/>
              <w:left w:val="single" w:color="auto" w:sz="4" w:space="0"/>
              <w:bottom w:val="single" w:color="auto" w:sz="4" w:space="0"/>
              <w:right w:val="single" w:color="auto" w:sz="12" w:space="0"/>
            </w:tcBorders>
            <w:shd w:val="clear" w:color="auto" w:fill="FFFFFF"/>
            <w:vAlign w:val="center"/>
          </w:tcPr>
          <w:p>
            <w:pPr>
              <w:tabs>
                <w:tab w:val="center" w:pos="1654"/>
                <w:tab w:val="left" w:pos="2502"/>
              </w:tabs>
              <w:jc w:val="center"/>
              <w:outlineLvl w:val="9"/>
              <w:rPr>
                <w:rFonts w:hint="default" w:ascii="Times New Roman" w:hAnsi="Times New Roman" w:eastAsia="仿宋_GB2312"/>
                <w:b/>
                <w:bCs/>
                <w:lang w:val="en-US" w:eastAsia="zh-CN"/>
              </w:rPr>
            </w:pPr>
            <w:r>
              <w:rPr>
                <w:rFonts w:hint="eastAsia" w:ascii="Times New Roman" w:hAnsi="Times New Roman" w:eastAsia="仿宋_GB2312"/>
                <w:b w:val="0"/>
                <w:bCs w:val="0"/>
                <w:lang w:val="en-US" w:eastAsia="zh-CN"/>
              </w:rPr>
              <w:t>先进装备制造专业群专业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67" w:type="dxa"/>
            <w:tcBorders>
              <w:top w:val="single" w:color="auto" w:sz="4" w:space="0"/>
              <w:left w:val="single" w:color="auto" w:sz="12" w:space="0"/>
              <w:bottom w:val="single" w:color="auto" w:sz="4" w:space="0"/>
              <w:right w:val="single" w:color="auto" w:sz="4" w:space="0"/>
            </w:tcBorders>
            <w:shd w:val="clear" w:color="auto" w:fill="FFFFFF"/>
            <w:vAlign w:val="center"/>
          </w:tcPr>
          <w:p>
            <w:pPr>
              <w:jc w:val="center"/>
              <w:outlineLvl w:val="9"/>
              <w:rPr>
                <w:rFonts w:ascii="Times New Roman" w:hAnsi="Times New Roman" w:eastAsia="仿宋_GB2312"/>
              </w:rPr>
            </w:pPr>
            <w:r>
              <w:rPr>
                <w:rFonts w:ascii="Times New Roman" w:hAnsi="Times New Roman" w:eastAsia="仿宋_GB2312"/>
              </w:rPr>
              <w:t>2</w:t>
            </w:r>
          </w:p>
        </w:tc>
        <w:tc>
          <w:tcPr>
            <w:tcW w:w="1770" w:type="dxa"/>
            <w:tcBorders>
              <w:top w:val="single" w:color="auto" w:sz="4" w:space="0"/>
              <w:left w:val="single" w:color="auto" w:sz="4" w:space="0"/>
              <w:bottom w:val="single" w:color="auto" w:sz="4" w:space="0"/>
              <w:right w:val="single" w:color="auto" w:sz="4" w:space="0"/>
            </w:tcBorders>
            <w:shd w:val="clear" w:color="auto" w:fill="FFFFFF"/>
            <w:vAlign w:val="center"/>
          </w:tcPr>
          <w:p>
            <w:pPr>
              <w:tabs>
                <w:tab w:val="center" w:pos="1654"/>
                <w:tab w:val="left" w:pos="2502"/>
              </w:tabs>
              <w:jc w:val="center"/>
              <w:outlineLvl w:val="9"/>
              <w:rPr>
                <w:rFonts w:hint="eastAsia" w:ascii="Times New Roman" w:hAnsi="Times New Roman" w:eastAsia="仿宋_GB2312"/>
                <w:b w:val="0"/>
                <w:bCs w:val="0"/>
              </w:rPr>
            </w:pPr>
            <w:r>
              <w:rPr>
                <w:rFonts w:hint="eastAsia" w:ascii="Times New Roman" w:hAnsi="Times New Roman" w:eastAsia="仿宋_GB2312"/>
                <w:b w:val="0"/>
                <w:bCs w:val="0"/>
              </w:rPr>
              <w:t>动物医学</w:t>
            </w:r>
          </w:p>
        </w:tc>
        <w:tc>
          <w:tcPr>
            <w:tcW w:w="4305" w:type="dxa"/>
            <w:tcBorders>
              <w:top w:val="single" w:color="auto" w:sz="4" w:space="0"/>
              <w:left w:val="single" w:color="auto" w:sz="4" w:space="0"/>
              <w:bottom w:val="single" w:color="auto" w:sz="4" w:space="0"/>
              <w:right w:val="single" w:color="auto" w:sz="4" w:space="0"/>
            </w:tcBorders>
            <w:shd w:val="clear" w:color="auto" w:fill="FFFFFF"/>
            <w:vAlign w:val="center"/>
          </w:tcPr>
          <w:p>
            <w:pPr>
              <w:tabs>
                <w:tab w:val="center" w:pos="1654"/>
                <w:tab w:val="left" w:pos="2502"/>
              </w:tabs>
              <w:jc w:val="center"/>
              <w:outlineLvl w:val="9"/>
              <w:rPr>
                <w:rFonts w:hint="eastAsia" w:ascii="Times New Roman" w:hAnsi="Times New Roman" w:eastAsia="仿宋_GB2312"/>
                <w:b w:val="0"/>
                <w:bCs w:val="0"/>
                <w:lang w:eastAsia="zh-CN"/>
              </w:rPr>
            </w:pPr>
            <w:r>
              <w:rPr>
                <w:rFonts w:hint="eastAsia" w:ascii="Times New Roman" w:hAnsi="Times New Roman" w:eastAsia="仿宋_GB2312"/>
                <w:b w:val="0"/>
                <w:bCs w:val="0"/>
              </w:rPr>
              <w:t>药品生产技术</w:t>
            </w:r>
            <w:r>
              <w:rPr>
                <w:rFonts w:hint="eastAsia" w:ascii="Times New Roman" w:hAnsi="Times New Roman" w:eastAsia="仿宋_GB2312"/>
                <w:b w:val="0"/>
                <w:bCs w:val="0"/>
                <w:lang w:eastAsia="zh-CN"/>
              </w:rPr>
              <w:t>、</w:t>
            </w:r>
            <w:r>
              <w:rPr>
                <w:rFonts w:hint="eastAsia" w:ascii="Times New Roman" w:hAnsi="Times New Roman" w:eastAsia="仿宋_GB2312"/>
                <w:b w:val="0"/>
                <w:bCs w:val="0"/>
              </w:rPr>
              <w:t>动物医学</w:t>
            </w:r>
            <w:r>
              <w:rPr>
                <w:rFonts w:hint="eastAsia" w:ascii="Times New Roman" w:hAnsi="Times New Roman" w:eastAsia="仿宋_GB2312"/>
                <w:b w:val="0"/>
                <w:bCs w:val="0"/>
                <w:lang w:eastAsia="zh-CN"/>
              </w:rPr>
              <w:t>、</w:t>
            </w:r>
            <w:r>
              <w:rPr>
                <w:rFonts w:hint="eastAsia" w:ascii="Times New Roman" w:hAnsi="Times New Roman" w:eastAsia="仿宋_GB2312"/>
                <w:b w:val="0"/>
                <w:bCs w:val="0"/>
              </w:rPr>
              <w:t>宠物医疗技术</w:t>
            </w:r>
            <w:r>
              <w:rPr>
                <w:rFonts w:hint="eastAsia" w:ascii="Times New Roman" w:hAnsi="Times New Roman" w:eastAsia="仿宋_GB2312"/>
                <w:b w:val="0"/>
                <w:bCs w:val="0"/>
                <w:lang w:eastAsia="zh-CN"/>
              </w:rPr>
              <w:t>、</w:t>
            </w:r>
            <w:r>
              <w:rPr>
                <w:rFonts w:hint="eastAsia" w:ascii="Times New Roman" w:hAnsi="Times New Roman" w:eastAsia="仿宋_GB2312"/>
                <w:b w:val="0"/>
                <w:bCs w:val="0"/>
              </w:rPr>
              <w:t>现代农业技术</w:t>
            </w:r>
          </w:p>
        </w:tc>
        <w:tc>
          <w:tcPr>
            <w:tcW w:w="1496" w:type="dxa"/>
            <w:tcBorders>
              <w:top w:val="single" w:color="auto" w:sz="4" w:space="0"/>
              <w:left w:val="single" w:color="auto" w:sz="4" w:space="0"/>
              <w:bottom w:val="single" w:color="auto" w:sz="4" w:space="0"/>
              <w:right w:val="single" w:color="auto" w:sz="12" w:space="0"/>
            </w:tcBorders>
            <w:shd w:val="clear" w:color="auto" w:fill="FFFFFF"/>
            <w:vAlign w:val="center"/>
          </w:tcPr>
          <w:p>
            <w:pPr>
              <w:tabs>
                <w:tab w:val="center" w:pos="1654"/>
                <w:tab w:val="left" w:pos="2502"/>
              </w:tabs>
              <w:jc w:val="center"/>
              <w:outlineLvl w:val="9"/>
              <w:rPr>
                <w:rFonts w:hint="eastAsia" w:ascii="Times New Roman" w:hAnsi="Times New Roman" w:eastAsia="仿宋_GB2312"/>
                <w:b/>
                <w:bCs/>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67" w:type="dxa"/>
            <w:tcBorders>
              <w:top w:val="single" w:color="auto" w:sz="4" w:space="0"/>
              <w:left w:val="single" w:color="auto" w:sz="12" w:space="0"/>
              <w:bottom w:val="single" w:color="auto" w:sz="12" w:space="0"/>
              <w:right w:val="single" w:color="auto" w:sz="4" w:space="0"/>
            </w:tcBorders>
            <w:shd w:val="clear" w:color="auto" w:fill="FFFFFF"/>
            <w:vAlign w:val="center"/>
          </w:tcPr>
          <w:p>
            <w:pPr>
              <w:jc w:val="center"/>
              <w:outlineLvl w:val="9"/>
              <w:rPr>
                <w:rFonts w:hint="eastAsia" w:ascii="Times New Roman" w:hAnsi="Times New Roman" w:eastAsia="仿宋_GB2312"/>
                <w:lang w:val="en-US" w:eastAsia="zh-CN"/>
              </w:rPr>
            </w:pPr>
            <w:r>
              <w:rPr>
                <w:rFonts w:hint="eastAsia" w:ascii="Times New Roman" w:hAnsi="Times New Roman" w:eastAsia="仿宋_GB2312"/>
                <w:lang w:val="en-US" w:eastAsia="zh-CN"/>
              </w:rPr>
              <w:t>3</w:t>
            </w:r>
          </w:p>
        </w:tc>
        <w:tc>
          <w:tcPr>
            <w:tcW w:w="1770" w:type="dxa"/>
            <w:tcBorders>
              <w:top w:val="single" w:color="auto" w:sz="4" w:space="0"/>
              <w:left w:val="single" w:color="auto" w:sz="4" w:space="0"/>
              <w:bottom w:val="single" w:color="auto" w:sz="12" w:space="0"/>
              <w:right w:val="single" w:color="auto" w:sz="4" w:space="0"/>
            </w:tcBorders>
            <w:shd w:val="clear" w:color="auto" w:fill="FFFFFF"/>
            <w:vAlign w:val="center"/>
          </w:tcPr>
          <w:p>
            <w:pPr>
              <w:tabs>
                <w:tab w:val="center" w:pos="1654"/>
                <w:tab w:val="left" w:pos="2502"/>
              </w:tabs>
              <w:jc w:val="center"/>
              <w:outlineLvl w:val="9"/>
              <w:rPr>
                <w:rFonts w:hint="eastAsia" w:ascii="Times New Roman" w:hAnsi="Times New Roman" w:eastAsia="仿宋_GB2312"/>
                <w:b w:val="0"/>
                <w:bCs w:val="0"/>
              </w:rPr>
            </w:pPr>
            <w:r>
              <w:rPr>
                <w:rFonts w:hint="eastAsia" w:ascii="Times New Roman" w:hAnsi="Times New Roman" w:eastAsia="仿宋_GB2312"/>
                <w:b w:val="0"/>
                <w:bCs w:val="0"/>
              </w:rPr>
              <w:t>计算机应用技术</w:t>
            </w:r>
          </w:p>
        </w:tc>
        <w:tc>
          <w:tcPr>
            <w:tcW w:w="4305" w:type="dxa"/>
            <w:tcBorders>
              <w:top w:val="single" w:color="auto" w:sz="4" w:space="0"/>
              <w:left w:val="single" w:color="auto" w:sz="4" w:space="0"/>
              <w:bottom w:val="single" w:color="auto" w:sz="12" w:space="0"/>
              <w:right w:val="single" w:color="auto" w:sz="4" w:space="0"/>
            </w:tcBorders>
            <w:shd w:val="clear" w:color="auto" w:fill="FFFFFF"/>
            <w:vAlign w:val="center"/>
          </w:tcPr>
          <w:p>
            <w:pPr>
              <w:tabs>
                <w:tab w:val="center" w:pos="1654"/>
                <w:tab w:val="left" w:pos="2502"/>
              </w:tabs>
              <w:jc w:val="center"/>
              <w:outlineLvl w:val="9"/>
              <w:rPr>
                <w:rFonts w:hint="eastAsia" w:ascii="Times New Roman" w:hAnsi="Times New Roman" w:eastAsia="仿宋_GB2312"/>
                <w:b w:val="0"/>
                <w:bCs w:val="0"/>
                <w:lang w:eastAsia="zh-CN"/>
              </w:rPr>
            </w:pPr>
            <w:r>
              <w:rPr>
                <w:rFonts w:hint="eastAsia" w:ascii="Times New Roman" w:hAnsi="Times New Roman" w:eastAsia="仿宋_GB2312"/>
                <w:b w:val="0"/>
                <w:bCs w:val="0"/>
              </w:rPr>
              <w:t>计算机应用技术</w:t>
            </w:r>
            <w:r>
              <w:rPr>
                <w:rFonts w:hint="eastAsia" w:ascii="Times New Roman" w:hAnsi="Times New Roman" w:eastAsia="仿宋_GB2312"/>
                <w:b w:val="0"/>
                <w:bCs w:val="0"/>
                <w:lang w:eastAsia="zh-CN"/>
              </w:rPr>
              <w:t>、</w:t>
            </w:r>
            <w:r>
              <w:rPr>
                <w:rFonts w:hint="eastAsia" w:ascii="Times New Roman" w:hAnsi="Times New Roman" w:eastAsia="仿宋_GB2312"/>
                <w:b w:val="0"/>
                <w:bCs w:val="0"/>
              </w:rPr>
              <w:t>服装与服饰设计</w:t>
            </w:r>
            <w:r>
              <w:rPr>
                <w:rFonts w:hint="eastAsia" w:ascii="Times New Roman" w:hAnsi="Times New Roman" w:eastAsia="仿宋_GB2312"/>
                <w:b w:val="0"/>
                <w:bCs w:val="0"/>
                <w:lang w:eastAsia="zh-CN"/>
              </w:rPr>
              <w:t>、</w:t>
            </w:r>
            <w:r>
              <w:rPr>
                <w:rFonts w:hint="eastAsia" w:ascii="Times New Roman" w:hAnsi="Times New Roman" w:eastAsia="仿宋_GB2312"/>
                <w:b w:val="0"/>
                <w:bCs w:val="0"/>
              </w:rPr>
              <w:t>广告艺术设计</w:t>
            </w:r>
            <w:r>
              <w:rPr>
                <w:rFonts w:hint="eastAsia" w:ascii="Times New Roman" w:hAnsi="Times New Roman" w:eastAsia="仿宋_GB2312"/>
                <w:b w:val="0"/>
                <w:bCs w:val="0"/>
                <w:lang w:eastAsia="zh-CN"/>
              </w:rPr>
              <w:t>、</w:t>
            </w:r>
            <w:r>
              <w:rPr>
                <w:rFonts w:hint="eastAsia" w:ascii="Times New Roman" w:hAnsi="Times New Roman" w:eastAsia="仿宋_GB2312"/>
                <w:b w:val="0"/>
                <w:bCs w:val="0"/>
              </w:rPr>
              <w:t>计算机网络技术</w:t>
            </w:r>
            <w:r>
              <w:rPr>
                <w:rFonts w:hint="eastAsia" w:ascii="Times New Roman" w:hAnsi="Times New Roman" w:eastAsia="仿宋_GB2312"/>
                <w:b w:val="0"/>
                <w:bCs w:val="0"/>
                <w:lang w:eastAsia="zh-CN"/>
              </w:rPr>
              <w:t>、</w:t>
            </w:r>
            <w:r>
              <w:rPr>
                <w:rFonts w:hint="eastAsia" w:ascii="Times New Roman" w:hAnsi="Times New Roman" w:eastAsia="仿宋_GB2312"/>
                <w:b w:val="0"/>
                <w:bCs w:val="0"/>
              </w:rPr>
              <w:t>软件技术</w:t>
            </w:r>
          </w:p>
        </w:tc>
        <w:tc>
          <w:tcPr>
            <w:tcW w:w="1496" w:type="dxa"/>
            <w:tcBorders>
              <w:top w:val="single" w:color="auto" w:sz="4" w:space="0"/>
              <w:left w:val="single" w:color="auto" w:sz="4" w:space="0"/>
              <w:bottom w:val="single" w:color="auto" w:sz="12" w:space="0"/>
              <w:right w:val="single" w:color="auto" w:sz="12" w:space="0"/>
            </w:tcBorders>
            <w:shd w:val="clear" w:color="auto" w:fill="FFFFFF"/>
            <w:vAlign w:val="center"/>
          </w:tcPr>
          <w:p>
            <w:pPr>
              <w:tabs>
                <w:tab w:val="center" w:pos="1654"/>
                <w:tab w:val="left" w:pos="2502"/>
              </w:tabs>
              <w:jc w:val="center"/>
              <w:outlineLvl w:val="9"/>
              <w:rPr>
                <w:rFonts w:hint="eastAsia" w:ascii="Times New Roman" w:hAnsi="Times New Roman" w:eastAsia="仿宋_GB2312"/>
                <w:b/>
                <w:bCs/>
              </w:rPr>
            </w:pPr>
          </w:p>
        </w:tc>
      </w:tr>
    </w:tbl>
    <w:p>
      <w:pPr>
        <w:keepNext w:val="0"/>
        <w:keepLines w:val="0"/>
        <w:pageBreakBefore w:val="0"/>
        <w:widowControl w:val="0"/>
        <w:kinsoku/>
        <w:wordWrap/>
        <w:overflowPunct/>
        <w:topLinePunct w:val="0"/>
        <w:autoSpaceDE/>
        <w:autoSpaceDN/>
        <w:bidi w:val="0"/>
        <w:adjustRightInd/>
        <w:snapToGrid/>
        <w:spacing w:line="480" w:lineRule="exact"/>
        <w:ind w:firstLine="420" w:firstLineChars="200"/>
        <w:jc w:val="right"/>
        <w:textAlignment w:val="auto"/>
        <w:outlineLvl w:val="9"/>
        <w:rPr>
          <w:rFonts w:hint="eastAsia" w:ascii="仿宋_GB2312" w:eastAsia="仿宋_GB2312"/>
          <w:b w:val="0"/>
          <w:bCs/>
          <w:sz w:val="28"/>
          <w:szCs w:val="28"/>
          <w:lang w:eastAsia="zh-CN"/>
        </w:rPr>
      </w:pPr>
      <w:r>
        <w:rPr>
          <w:rFonts w:hint="eastAsia" w:ascii="仿宋_GB2312" w:hAnsi="宋体" w:eastAsia="仿宋_GB2312" w:cs="Times New Roman"/>
          <w:kern w:val="2"/>
          <w:sz w:val="21"/>
          <w:szCs w:val="21"/>
          <w:u w:val="none"/>
          <w:lang w:val="en-US" w:eastAsia="zh-CN" w:bidi="ar-SA"/>
        </w:rPr>
        <w:t>数据来源：学院公共课部</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9"/>
        <w:rPr>
          <w:rFonts w:ascii="仿宋_GB2312" w:eastAsia="仿宋_GB2312"/>
          <w:sz w:val="28"/>
          <w:szCs w:val="28"/>
        </w:rPr>
      </w:pPr>
      <w:r>
        <w:rPr>
          <w:rFonts w:hint="eastAsia" w:ascii="仿宋_GB2312" w:eastAsia="仿宋_GB2312"/>
          <w:b w:val="0"/>
          <w:bCs/>
          <w:sz w:val="28"/>
          <w:szCs w:val="28"/>
          <w:lang w:eastAsia="zh-CN"/>
        </w:rPr>
        <w:t>加大投入力度，</w:t>
      </w:r>
      <w:r>
        <w:rPr>
          <w:rFonts w:hint="eastAsia" w:ascii="仿宋_GB2312" w:eastAsia="仿宋_GB2312"/>
          <w:b w:val="0"/>
          <w:bCs/>
          <w:sz w:val="28"/>
          <w:szCs w:val="28"/>
        </w:rPr>
        <w:t>保障</w:t>
      </w:r>
      <w:r>
        <w:rPr>
          <w:rFonts w:hint="eastAsia" w:ascii="仿宋_GB2312" w:eastAsia="仿宋_GB2312"/>
          <w:b w:val="0"/>
          <w:bCs/>
          <w:sz w:val="28"/>
          <w:szCs w:val="28"/>
          <w:lang w:val="en-US" w:eastAsia="zh-CN"/>
        </w:rPr>
        <w:t>高水平</w:t>
      </w:r>
      <w:r>
        <w:rPr>
          <w:rFonts w:hint="eastAsia" w:ascii="仿宋_GB2312" w:eastAsia="仿宋_GB2312"/>
          <w:b w:val="0"/>
          <w:bCs/>
          <w:sz w:val="28"/>
          <w:szCs w:val="28"/>
        </w:rPr>
        <w:t>专业群建设资源。</w:t>
      </w:r>
      <w:r>
        <w:rPr>
          <w:rFonts w:hint="eastAsia" w:ascii="仿宋_GB2312" w:eastAsia="仿宋_GB2312"/>
          <w:sz w:val="28"/>
          <w:szCs w:val="28"/>
        </w:rPr>
        <w:t>学院资金投入向重点建设专业群倾斜，</w:t>
      </w:r>
      <w:r>
        <w:rPr>
          <w:rFonts w:hint="eastAsia" w:ascii="仿宋_GB2312" w:eastAsia="仿宋_GB2312"/>
          <w:sz w:val="28"/>
          <w:szCs w:val="28"/>
          <w:lang w:eastAsia="zh-CN"/>
        </w:rPr>
        <w:t>近三年，累计投入专业群建设经费</w:t>
      </w:r>
      <w:r>
        <w:rPr>
          <w:rFonts w:hint="eastAsia" w:ascii="仿宋_GB2312" w:eastAsia="仿宋_GB2312"/>
          <w:sz w:val="28"/>
          <w:szCs w:val="28"/>
          <w:lang w:val="en-US" w:eastAsia="zh-CN"/>
        </w:rPr>
        <w:t>2000万元。</w:t>
      </w:r>
      <w:r>
        <w:rPr>
          <w:rFonts w:hint="eastAsia" w:ascii="仿宋_GB2312" w:eastAsia="仿宋_GB2312"/>
          <w:sz w:val="28"/>
          <w:szCs w:val="28"/>
        </w:rPr>
        <w:t>学院人力资源投入向重点建设专业群倾斜，选派事业心强、能力强的员工担任各级领导，提高管理水平。学院教学重点项目</w:t>
      </w:r>
      <w:r>
        <w:rPr>
          <w:rFonts w:hint="eastAsia" w:ascii="仿宋_GB2312" w:eastAsia="仿宋_GB2312"/>
          <w:sz w:val="28"/>
          <w:szCs w:val="28"/>
          <w:lang w:eastAsia="zh-CN"/>
        </w:rPr>
        <w:t>向</w:t>
      </w:r>
      <w:r>
        <w:rPr>
          <w:rFonts w:hint="eastAsia" w:ascii="仿宋_GB2312" w:eastAsia="仿宋_GB2312"/>
          <w:sz w:val="28"/>
          <w:szCs w:val="28"/>
        </w:rPr>
        <w:t>重点建设专业群倾斜，</w:t>
      </w:r>
      <w:r>
        <w:rPr>
          <w:rFonts w:hint="eastAsia" w:ascii="仿宋_GB2312" w:eastAsia="仿宋_GB2312"/>
          <w:sz w:val="28"/>
          <w:szCs w:val="28"/>
          <w:lang w:eastAsia="zh-CN"/>
        </w:rPr>
        <w:t>不断</w:t>
      </w:r>
      <w:r>
        <w:rPr>
          <w:rFonts w:hint="eastAsia" w:ascii="仿宋_GB2312" w:eastAsia="仿宋_GB2312"/>
          <w:sz w:val="28"/>
          <w:szCs w:val="28"/>
        </w:rPr>
        <w:t>提升师资、课程、信息化等方面建设水平。</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ascii="仿宋_GB2312" w:eastAsia="仿宋_GB2312"/>
          <w:b/>
          <w:bCs/>
          <w:sz w:val="24"/>
          <w:szCs w:val="24"/>
        </w:rPr>
      </w:pPr>
      <w:r>
        <w:rPr>
          <w:rFonts w:hint="eastAsia" w:ascii="仿宋_GB2312" w:eastAsia="仿宋_GB2312"/>
          <w:b w:val="0"/>
          <w:bCs/>
          <w:sz w:val="28"/>
          <w:szCs w:val="28"/>
        </w:rPr>
        <w:t>校企共建</w:t>
      </w:r>
      <w:r>
        <w:rPr>
          <w:rFonts w:hint="eastAsia" w:ascii="仿宋_GB2312" w:eastAsia="仿宋_GB2312"/>
          <w:b w:val="0"/>
          <w:bCs/>
          <w:sz w:val="28"/>
          <w:szCs w:val="28"/>
          <w:lang w:eastAsia="zh-CN"/>
        </w:rPr>
        <w:t>专业群</w:t>
      </w:r>
      <w:r>
        <w:rPr>
          <w:rFonts w:hint="eastAsia" w:ascii="仿宋_GB2312" w:eastAsia="仿宋_GB2312"/>
          <w:b w:val="0"/>
          <w:bCs/>
          <w:sz w:val="28"/>
          <w:szCs w:val="28"/>
        </w:rPr>
        <w:t>，</w:t>
      </w:r>
      <w:r>
        <w:rPr>
          <w:rFonts w:hint="eastAsia" w:ascii="仿宋_GB2312" w:eastAsia="仿宋_GB2312"/>
          <w:b w:val="0"/>
          <w:bCs/>
          <w:sz w:val="28"/>
          <w:szCs w:val="28"/>
          <w:lang w:eastAsia="zh-CN"/>
        </w:rPr>
        <w:t>提升高水平</w:t>
      </w:r>
      <w:r>
        <w:rPr>
          <w:rFonts w:hint="eastAsia" w:ascii="仿宋_GB2312" w:eastAsia="仿宋_GB2312"/>
          <w:b w:val="0"/>
          <w:bCs/>
          <w:sz w:val="28"/>
          <w:szCs w:val="28"/>
        </w:rPr>
        <w:t>专业群建设质量。</w:t>
      </w:r>
      <w:r>
        <w:rPr>
          <w:rFonts w:hint="eastAsia" w:ascii="仿宋_GB2312" w:eastAsia="仿宋_GB2312"/>
          <w:sz w:val="28"/>
          <w:szCs w:val="28"/>
        </w:rPr>
        <w:t>学院积极对接产业发展，</w:t>
      </w:r>
      <w:r>
        <w:rPr>
          <w:rFonts w:hint="eastAsia" w:ascii="仿宋_GB2312" w:eastAsia="仿宋_GB2312"/>
          <w:sz w:val="28"/>
          <w:szCs w:val="28"/>
          <w:lang w:eastAsia="zh-CN"/>
        </w:rPr>
        <w:t>与企业共建高水平专业群，</w:t>
      </w:r>
      <w:r>
        <w:rPr>
          <w:rFonts w:hint="eastAsia" w:ascii="仿宋_GB2312" w:eastAsia="仿宋_GB2312"/>
          <w:sz w:val="28"/>
          <w:szCs w:val="28"/>
        </w:rPr>
        <w:t>通过与企业共建共管共赢，引进企业高端人才、先进设备、岗位工作标准、操作流程和管理理念等，实行专业重整再造，专业群建设紧贴产业发展实际</w:t>
      </w:r>
      <w:r>
        <w:rPr>
          <w:rFonts w:hint="eastAsia" w:ascii="仿宋_GB2312" w:eastAsia="仿宋_GB2312"/>
          <w:sz w:val="28"/>
          <w:szCs w:val="28"/>
          <w:lang w:eastAsia="zh-CN"/>
        </w:rPr>
        <w:t>（</w:t>
      </w:r>
      <w:r>
        <w:rPr>
          <w:rFonts w:hint="eastAsia" w:ascii="仿宋_GB2312" w:eastAsia="仿宋_GB2312"/>
          <w:sz w:val="28"/>
          <w:szCs w:val="28"/>
          <w:lang w:val="en-US" w:eastAsia="zh-CN"/>
        </w:rPr>
        <w:t>见表1-14）</w:t>
      </w:r>
      <w:r>
        <w:rPr>
          <w:rFonts w:hint="eastAsia" w:ascii="仿宋_GB2312" w:eastAsia="仿宋_GB2312"/>
          <w:sz w:val="28"/>
          <w:szCs w:val="28"/>
        </w:rPr>
        <w:t>。</w:t>
      </w:r>
    </w:p>
    <w:p>
      <w:pPr>
        <w:keepNext w:val="0"/>
        <w:keepLines w:val="0"/>
        <w:pageBreakBefore w:val="0"/>
        <w:widowControl w:val="0"/>
        <w:tabs>
          <w:tab w:val="left" w:pos="3627"/>
        </w:tabs>
        <w:kinsoku/>
        <w:wordWrap/>
        <w:overflowPunct/>
        <w:topLinePunct w:val="0"/>
        <w:autoSpaceDE/>
        <w:autoSpaceDN/>
        <w:bidi w:val="0"/>
        <w:adjustRightInd/>
        <w:snapToGrid/>
        <w:spacing w:before="0" w:beforeLines="20" w:line="240" w:lineRule="auto"/>
        <w:ind w:left="0" w:right="0" w:firstLine="0"/>
        <w:jc w:val="center"/>
        <w:textAlignment w:val="auto"/>
        <w:outlineLvl w:val="1"/>
        <w:rPr>
          <w:b/>
          <w:sz w:val="24"/>
        </w:rPr>
      </w:pPr>
      <w:bookmarkStart w:id="303" w:name="_Toc6885"/>
      <w:bookmarkStart w:id="304" w:name="_Toc13607"/>
      <w:bookmarkStart w:id="305" w:name="_Toc5868"/>
      <w:bookmarkStart w:id="306" w:name="_Toc10418"/>
      <w:bookmarkStart w:id="307" w:name="_Toc11464"/>
      <w:bookmarkStart w:id="308" w:name="_Toc2391"/>
      <w:bookmarkStart w:id="309" w:name="_Toc28618"/>
      <w:r>
        <w:rPr>
          <w:rFonts w:hint="eastAsia" w:ascii="仿宋_GB2312" w:hAnsi="Cambria" w:eastAsia="仿宋_GB2312" w:cs="宋体"/>
          <w:b/>
          <w:bCs/>
          <w:kern w:val="0"/>
          <w:sz w:val="24"/>
          <w:szCs w:val="24"/>
        </w:rPr>
        <w:t>表</w:t>
      </w:r>
      <w:r>
        <w:rPr>
          <w:rFonts w:hint="eastAsia" w:ascii="仿宋_GB2312" w:hAnsi="Cambria" w:eastAsia="仿宋_GB2312" w:cs="宋体"/>
          <w:b/>
          <w:bCs/>
          <w:kern w:val="0"/>
          <w:sz w:val="24"/>
          <w:szCs w:val="24"/>
          <w:lang w:val="en-US" w:eastAsia="zh-CN"/>
        </w:rPr>
        <w:t>1</w:t>
      </w:r>
      <w:r>
        <w:rPr>
          <w:rFonts w:ascii="仿宋_GB2312" w:hAnsi="Cambria" w:eastAsia="仿宋_GB2312" w:cs="宋体"/>
          <w:b/>
          <w:bCs/>
          <w:kern w:val="0"/>
          <w:sz w:val="24"/>
          <w:szCs w:val="24"/>
        </w:rPr>
        <w:t>-</w:t>
      </w:r>
      <w:r>
        <w:rPr>
          <w:rFonts w:hint="eastAsia" w:ascii="仿宋_GB2312" w:hAnsi="Cambria" w:eastAsia="仿宋_GB2312" w:cs="宋体"/>
          <w:b/>
          <w:bCs/>
          <w:kern w:val="0"/>
          <w:sz w:val="24"/>
          <w:szCs w:val="24"/>
          <w:lang w:val="en-US" w:eastAsia="zh-CN"/>
        </w:rPr>
        <w:t>14 2</w:t>
      </w:r>
      <w:r>
        <w:rPr>
          <w:rFonts w:hint="eastAsia" w:ascii="仿宋_GB2312" w:hAnsi="Cambria" w:eastAsia="仿宋_GB2312" w:cs="宋体"/>
          <w:b/>
          <w:bCs/>
          <w:kern w:val="0"/>
          <w:sz w:val="24"/>
          <w:szCs w:val="24"/>
        </w:rPr>
        <w:t>02</w:t>
      </w:r>
      <w:r>
        <w:rPr>
          <w:rFonts w:hint="eastAsia" w:ascii="仿宋_GB2312" w:hAnsi="Cambria" w:eastAsia="仿宋_GB2312" w:cs="宋体"/>
          <w:b/>
          <w:bCs/>
          <w:kern w:val="0"/>
          <w:sz w:val="24"/>
          <w:szCs w:val="24"/>
          <w:lang w:val="en-US" w:eastAsia="zh-CN"/>
        </w:rPr>
        <w:t>3</w:t>
      </w:r>
      <w:r>
        <w:rPr>
          <w:rFonts w:hint="eastAsia" w:ascii="仿宋_GB2312" w:eastAsia="仿宋_GB2312"/>
          <w:b/>
          <w:bCs/>
          <w:sz w:val="24"/>
          <w:szCs w:val="24"/>
        </w:rPr>
        <w:t>年</w:t>
      </w:r>
      <w:r>
        <w:rPr>
          <w:rFonts w:hint="eastAsia" w:ascii="仿宋_GB2312" w:eastAsia="仿宋_GB2312"/>
          <w:b/>
          <w:bCs/>
          <w:sz w:val="24"/>
          <w:szCs w:val="24"/>
          <w:lang w:eastAsia="zh-CN"/>
        </w:rPr>
        <w:t>校级</w:t>
      </w:r>
      <w:r>
        <w:rPr>
          <w:rFonts w:hint="eastAsia" w:ascii="仿宋_GB2312" w:eastAsia="仿宋_GB2312"/>
          <w:b/>
          <w:bCs/>
          <w:sz w:val="24"/>
          <w:szCs w:val="24"/>
        </w:rPr>
        <w:t>专业群</w:t>
      </w:r>
      <w:r>
        <w:rPr>
          <w:rFonts w:hint="eastAsia" w:ascii="仿宋_GB2312" w:eastAsia="仿宋_GB2312"/>
          <w:b/>
          <w:bCs/>
          <w:sz w:val="24"/>
          <w:szCs w:val="24"/>
          <w:lang w:eastAsia="zh-CN"/>
        </w:rPr>
        <w:t>校企合作</w:t>
      </w:r>
      <w:r>
        <w:rPr>
          <w:rFonts w:hint="eastAsia" w:ascii="仿宋_GB2312" w:eastAsia="仿宋_GB2312"/>
          <w:b/>
          <w:bCs/>
          <w:sz w:val="24"/>
          <w:szCs w:val="24"/>
        </w:rPr>
        <w:t>情况</w:t>
      </w:r>
      <w:bookmarkEnd w:id="303"/>
      <w:bookmarkEnd w:id="304"/>
      <w:bookmarkEnd w:id="305"/>
      <w:bookmarkEnd w:id="306"/>
    </w:p>
    <w:tbl>
      <w:tblPr>
        <w:tblStyle w:val="17"/>
        <w:tblW w:w="8359" w:type="dxa"/>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823"/>
        <w:gridCol w:w="1803"/>
        <w:gridCol w:w="2137"/>
        <w:gridCol w:w="3596"/>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21" w:hRule="atLeast"/>
        </w:trPr>
        <w:tc>
          <w:tcPr>
            <w:tcW w:w="823" w:type="dxa"/>
            <w:tcBorders>
              <w:bottom w:val="single" w:color="000000" w:sz="4" w:space="0"/>
              <w:right w:val="single" w:color="000000" w:sz="4" w:space="0"/>
            </w:tcBorders>
          </w:tcPr>
          <w:p>
            <w:pPr>
              <w:pStyle w:val="27"/>
              <w:spacing w:before="60"/>
              <w:ind w:left="158" w:right="144"/>
              <w:outlineLvl w:val="9"/>
              <w:rPr>
                <w:b/>
                <w:sz w:val="21"/>
              </w:rPr>
            </w:pPr>
            <w:r>
              <w:rPr>
                <w:b/>
                <w:sz w:val="21"/>
              </w:rPr>
              <w:t>序号</w:t>
            </w:r>
          </w:p>
        </w:tc>
        <w:tc>
          <w:tcPr>
            <w:tcW w:w="1803" w:type="dxa"/>
            <w:tcBorders>
              <w:left w:val="single" w:color="000000" w:sz="4" w:space="0"/>
              <w:bottom w:val="single" w:color="000000" w:sz="4" w:space="0"/>
              <w:right w:val="single" w:color="000000" w:sz="4" w:space="0"/>
            </w:tcBorders>
          </w:tcPr>
          <w:p>
            <w:pPr>
              <w:pStyle w:val="27"/>
              <w:spacing w:before="60"/>
              <w:ind w:left="124" w:right="96"/>
              <w:outlineLvl w:val="9"/>
              <w:rPr>
                <w:b/>
                <w:sz w:val="21"/>
              </w:rPr>
            </w:pPr>
            <w:r>
              <w:rPr>
                <w:b/>
                <w:sz w:val="21"/>
              </w:rPr>
              <w:t>专业群</w:t>
            </w:r>
          </w:p>
        </w:tc>
        <w:tc>
          <w:tcPr>
            <w:tcW w:w="2137" w:type="dxa"/>
            <w:tcBorders>
              <w:left w:val="single" w:color="000000" w:sz="4" w:space="0"/>
              <w:bottom w:val="single" w:color="000000" w:sz="4" w:space="0"/>
              <w:right w:val="single" w:color="000000" w:sz="4" w:space="0"/>
            </w:tcBorders>
          </w:tcPr>
          <w:p>
            <w:pPr>
              <w:pStyle w:val="27"/>
              <w:spacing w:before="60"/>
              <w:ind w:left="97" w:right="69"/>
              <w:outlineLvl w:val="9"/>
              <w:rPr>
                <w:b/>
                <w:sz w:val="21"/>
              </w:rPr>
            </w:pPr>
            <w:r>
              <w:rPr>
                <w:b/>
                <w:sz w:val="21"/>
              </w:rPr>
              <w:t>专业</w:t>
            </w:r>
          </w:p>
        </w:tc>
        <w:tc>
          <w:tcPr>
            <w:tcW w:w="3596" w:type="dxa"/>
            <w:tcBorders>
              <w:left w:val="single" w:color="000000" w:sz="4" w:space="0"/>
              <w:bottom w:val="single" w:color="000000" w:sz="4" w:space="0"/>
            </w:tcBorders>
          </w:tcPr>
          <w:p>
            <w:pPr>
              <w:pStyle w:val="27"/>
              <w:spacing w:before="60"/>
              <w:ind w:left="60" w:right="22"/>
              <w:outlineLvl w:val="9"/>
              <w:rPr>
                <w:b/>
                <w:sz w:val="21"/>
              </w:rPr>
            </w:pPr>
            <w:r>
              <w:rPr>
                <w:b/>
                <w:sz w:val="21"/>
              </w:rPr>
              <w:t>共建</w:t>
            </w:r>
            <w:r>
              <w:rPr>
                <w:rFonts w:hint="eastAsia"/>
                <w:b/>
                <w:sz w:val="21"/>
                <w:lang w:eastAsia="zh-CN"/>
              </w:rPr>
              <w:t>合作</w:t>
            </w:r>
            <w:r>
              <w:rPr>
                <w:b/>
                <w:sz w:val="21"/>
              </w:rPr>
              <w:t>企业</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28" w:hRule="atLeast"/>
        </w:trPr>
        <w:tc>
          <w:tcPr>
            <w:tcW w:w="823" w:type="dxa"/>
            <w:tcBorders>
              <w:top w:val="single" w:color="000000" w:sz="4" w:space="0"/>
              <w:bottom w:val="single" w:color="000000" w:sz="4" w:space="0"/>
              <w:right w:val="single" w:color="000000" w:sz="4" w:space="0"/>
            </w:tcBorders>
            <w:vAlign w:val="center"/>
          </w:tcPr>
          <w:p>
            <w:pPr>
              <w:pStyle w:val="27"/>
              <w:spacing w:before="60"/>
              <w:ind w:left="124" w:right="96"/>
              <w:outlineLvl w:val="9"/>
              <w:rPr>
                <w:rFonts w:hint="eastAsia"/>
                <w:b w:val="0"/>
                <w:bCs/>
                <w:sz w:val="21"/>
                <w:lang w:val="en-US" w:eastAsia="zh-CN"/>
              </w:rPr>
            </w:pPr>
            <w:r>
              <w:rPr>
                <w:rFonts w:hint="eastAsia"/>
                <w:b w:val="0"/>
                <w:bCs/>
                <w:sz w:val="21"/>
                <w:lang w:val="en-US" w:eastAsia="zh-CN"/>
              </w:rPr>
              <w:t>1</w:t>
            </w:r>
          </w:p>
        </w:tc>
        <w:tc>
          <w:tcPr>
            <w:tcW w:w="1803" w:type="dxa"/>
            <w:tcBorders>
              <w:top w:val="single" w:color="000000" w:sz="4" w:space="0"/>
              <w:left w:val="single" w:color="000000" w:sz="4" w:space="0"/>
              <w:bottom w:val="single" w:color="000000" w:sz="4" w:space="0"/>
              <w:right w:val="single" w:color="000000" w:sz="4" w:space="0"/>
            </w:tcBorders>
            <w:vAlign w:val="center"/>
          </w:tcPr>
          <w:p>
            <w:pPr>
              <w:pStyle w:val="27"/>
              <w:spacing w:before="60"/>
              <w:ind w:left="124" w:right="96"/>
              <w:outlineLvl w:val="9"/>
              <w:rPr>
                <w:rFonts w:hint="eastAsia"/>
                <w:b w:val="0"/>
                <w:bCs/>
                <w:sz w:val="21"/>
                <w:lang w:val="zh-CN" w:eastAsia="zh-CN"/>
              </w:rPr>
            </w:pPr>
            <w:r>
              <w:rPr>
                <w:rFonts w:hint="eastAsia"/>
                <w:b w:val="0"/>
                <w:bCs/>
                <w:sz w:val="21"/>
                <w:lang w:val="en-US" w:eastAsia="zh-CN"/>
              </w:rPr>
              <w:t>先进装备制造与维护专业群</w:t>
            </w:r>
          </w:p>
        </w:tc>
        <w:tc>
          <w:tcPr>
            <w:tcW w:w="2137" w:type="dxa"/>
            <w:tcBorders>
              <w:top w:val="single" w:color="000000" w:sz="4" w:space="0"/>
              <w:left w:val="single" w:color="000000" w:sz="4" w:space="0"/>
              <w:bottom w:val="single" w:color="000000" w:sz="4" w:space="0"/>
              <w:right w:val="single" w:color="000000" w:sz="4" w:space="0"/>
            </w:tcBorders>
            <w:vAlign w:val="top"/>
          </w:tcPr>
          <w:p>
            <w:pPr>
              <w:pStyle w:val="27"/>
              <w:spacing w:before="60"/>
              <w:ind w:left="124" w:right="96"/>
              <w:outlineLvl w:val="9"/>
              <w:rPr>
                <w:rFonts w:hint="eastAsia"/>
                <w:b w:val="0"/>
                <w:bCs/>
                <w:sz w:val="21"/>
                <w:lang w:val="zh-CN" w:eastAsia="zh-CN"/>
              </w:rPr>
            </w:pPr>
            <w:r>
              <w:rPr>
                <w:rFonts w:hint="eastAsia"/>
                <w:b w:val="0"/>
                <w:bCs/>
                <w:sz w:val="21"/>
              </w:rPr>
              <w:t>电梯工程技术、机电一体化技术、物联网技术</w:t>
            </w:r>
          </w:p>
        </w:tc>
        <w:tc>
          <w:tcPr>
            <w:tcW w:w="3596" w:type="dxa"/>
            <w:tcBorders>
              <w:top w:val="single" w:color="000000" w:sz="4" w:space="0"/>
              <w:left w:val="single" w:color="000000" w:sz="4" w:space="0"/>
              <w:bottom w:val="single" w:color="000000" w:sz="4" w:space="0"/>
            </w:tcBorders>
            <w:vAlign w:val="top"/>
          </w:tcPr>
          <w:p>
            <w:pPr>
              <w:pStyle w:val="27"/>
              <w:spacing w:before="60"/>
              <w:ind w:left="124" w:right="96"/>
              <w:outlineLvl w:val="9"/>
              <w:rPr>
                <w:rFonts w:hint="eastAsia"/>
                <w:b w:val="0"/>
                <w:bCs/>
                <w:sz w:val="21"/>
                <w:lang w:val="zh-CN" w:eastAsia="zh-CN"/>
              </w:rPr>
            </w:pPr>
            <w:r>
              <w:rPr>
                <w:rFonts w:hint="eastAsia"/>
                <w:b w:val="0"/>
                <w:bCs/>
                <w:sz w:val="21"/>
              </w:rPr>
              <w:t>迅达（中国）电梯、海尔</w:t>
            </w:r>
            <w:r>
              <w:rPr>
                <w:rFonts w:hint="eastAsia"/>
                <w:b w:val="0"/>
                <w:bCs/>
                <w:sz w:val="21"/>
                <w:lang w:eastAsia="zh-CN"/>
              </w:rPr>
              <w:t>、亚洲富士电梯股份有限公司</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28" w:hRule="atLeast"/>
        </w:trPr>
        <w:tc>
          <w:tcPr>
            <w:tcW w:w="823" w:type="dxa"/>
            <w:tcBorders>
              <w:top w:val="single" w:color="000000" w:sz="4" w:space="0"/>
              <w:bottom w:val="single" w:color="000000" w:sz="4" w:space="0"/>
              <w:right w:val="single" w:color="000000" w:sz="4" w:space="0"/>
            </w:tcBorders>
            <w:vAlign w:val="center"/>
          </w:tcPr>
          <w:p>
            <w:pPr>
              <w:pStyle w:val="27"/>
              <w:spacing w:before="60"/>
              <w:ind w:left="124" w:right="96"/>
              <w:outlineLvl w:val="9"/>
              <w:rPr>
                <w:rFonts w:hint="eastAsia"/>
                <w:b w:val="0"/>
                <w:bCs/>
                <w:sz w:val="21"/>
                <w:lang w:val="en-US" w:eastAsia="zh-CN"/>
              </w:rPr>
            </w:pPr>
            <w:r>
              <w:rPr>
                <w:rFonts w:hint="eastAsia"/>
                <w:b w:val="0"/>
                <w:bCs/>
                <w:sz w:val="21"/>
                <w:lang w:val="en-US" w:eastAsia="zh-CN"/>
              </w:rPr>
              <w:t>2</w:t>
            </w:r>
          </w:p>
        </w:tc>
        <w:tc>
          <w:tcPr>
            <w:tcW w:w="1803" w:type="dxa"/>
            <w:tcBorders>
              <w:top w:val="single" w:color="000000" w:sz="4" w:space="0"/>
              <w:left w:val="single" w:color="000000" w:sz="4" w:space="0"/>
              <w:bottom w:val="single" w:color="000000" w:sz="4" w:space="0"/>
              <w:right w:val="single" w:color="000000" w:sz="4" w:space="0"/>
            </w:tcBorders>
            <w:vAlign w:val="center"/>
          </w:tcPr>
          <w:p>
            <w:pPr>
              <w:pStyle w:val="27"/>
              <w:spacing w:before="60"/>
              <w:ind w:left="124" w:right="96"/>
              <w:outlineLvl w:val="9"/>
              <w:rPr>
                <w:rFonts w:hint="eastAsia"/>
                <w:b w:val="0"/>
                <w:bCs/>
                <w:sz w:val="21"/>
                <w:lang w:val="zh-CN" w:eastAsia="zh-CN"/>
              </w:rPr>
            </w:pPr>
            <w:r>
              <w:rPr>
                <w:rFonts w:hint="eastAsia"/>
                <w:b w:val="0"/>
                <w:bCs/>
                <w:sz w:val="21"/>
                <w:lang w:val="en-US" w:eastAsia="zh-CN"/>
              </w:rPr>
              <w:t>大数据与会计专业群</w:t>
            </w:r>
          </w:p>
        </w:tc>
        <w:tc>
          <w:tcPr>
            <w:tcW w:w="2137" w:type="dxa"/>
            <w:tcBorders>
              <w:top w:val="single" w:color="000000" w:sz="4" w:space="0"/>
              <w:left w:val="single" w:color="000000" w:sz="4" w:space="0"/>
              <w:bottom w:val="single" w:color="000000" w:sz="4" w:space="0"/>
              <w:right w:val="single" w:color="000000" w:sz="4" w:space="0"/>
            </w:tcBorders>
          </w:tcPr>
          <w:p>
            <w:pPr>
              <w:pStyle w:val="27"/>
              <w:spacing w:before="60"/>
              <w:ind w:left="124" w:right="96"/>
              <w:outlineLvl w:val="9"/>
              <w:rPr>
                <w:rFonts w:hint="eastAsia"/>
                <w:b w:val="0"/>
                <w:bCs/>
                <w:sz w:val="21"/>
                <w:lang w:eastAsia="zh-CN"/>
              </w:rPr>
            </w:pPr>
            <w:r>
              <w:rPr>
                <w:rFonts w:hint="eastAsia"/>
                <w:b w:val="0"/>
                <w:bCs/>
                <w:sz w:val="21"/>
                <w:lang w:eastAsia="zh-CN"/>
              </w:rPr>
              <w:t>大数据与会计、旅游管理、金融服务与管理、文秘</w:t>
            </w:r>
          </w:p>
        </w:tc>
        <w:tc>
          <w:tcPr>
            <w:tcW w:w="3596" w:type="dxa"/>
            <w:tcBorders>
              <w:top w:val="single" w:color="000000" w:sz="4" w:space="0"/>
              <w:left w:val="single" w:color="000000" w:sz="4" w:space="0"/>
              <w:bottom w:val="single" w:color="000000" w:sz="4" w:space="0"/>
            </w:tcBorders>
          </w:tcPr>
          <w:p>
            <w:pPr>
              <w:pStyle w:val="27"/>
              <w:spacing w:before="60"/>
              <w:ind w:left="124" w:right="96"/>
              <w:outlineLvl w:val="9"/>
              <w:rPr>
                <w:rFonts w:hint="eastAsia"/>
                <w:b w:val="0"/>
                <w:bCs/>
                <w:sz w:val="21"/>
                <w:lang w:val="en-US" w:eastAsia="zh-CN"/>
              </w:rPr>
            </w:pPr>
            <w:r>
              <w:rPr>
                <w:rFonts w:hint="eastAsia"/>
                <w:b w:val="0"/>
                <w:bCs/>
                <w:sz w:val="21"/>
              </w:rPr>
              <w:t>邵阳湘林温德姆至尊豪庭大酒店</w:t>
            </w:r>
            <w:r>
              <w:rPr>
                <w:rFonts w:hint="eastAsia"/>
                <w:b w:val="0"/>
                <w:bCs/>
                <w:sz w:val="21"/>
                <w:lang w:eastAsia="zh-CN"/>
              </w:rPr>
              <w:t>、湖南中德安普大数据网络科技有限公司、邵东慧诚会计服务公司</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28" w:hRule="atLeast"/>
        </w:trPr>
        <w:tc>
          <w:tcPr>
            <w:tcW w:w="823" w:type="dxa"/>
            <w:tcBorders>
              <w:top w:val="single" w:color="000000" w:sz="4" w:space="0"/>
              <w:bottom w:val="single" w:color="000000" w:sz="4" w:space="0"/>
              <w:right w:val="single" w:color="000000" w:sz="4" w:space="0"/>
            </w:tcBorders>
            <w:vAlign w:val="center"/>
          </w:tcPr>
          <w:p>
            <w:pPr>
              <w:pStyle w:val="27"/>
              <w:spacing w:before="60"/>
              <w:ind w:left="124" w:right="96"/>
              <w:outlineLvl w:val="9"/>
              <w:rPr>
                <w:rFonts w:hint="eastAsia"/>
                <w:b w:val="0"/>
                <w:bCs/>
                <w:sz w:val="21"/>
                <w:lang w:val="en-US" w:eastAsia="zh-CN"/>
              </w:rPr>
            </w:pPr>
            <w:r>
              <w:rPr>
                <w:rFonts w:hint="eastAsia"/>
                <w:b w:val="0"/>
                <w:bCs/>
                <w:sz w:val="21"/>
                <w:lang w:val="en-US" w:eastAsia="zh-CN"/>
              </w:rPr>
              <w:t>3</w:t>
            </w:r>
          </w:p>
        </w:tc>
        <w:tc>
          <w:tcPr>
            <w:tcW w:w="1803" w:type="dxa"/>
            <w:tcBorders>
              <w:top w:val="single" w:color="000000" w:sz="4" w:space="0"/>
              <w:left w:val="single" w:color="000000" w:sz="4" w:space="0"/>
              <w:bottom w:val="single" w:color="000000" w:sz="4" w:space="0"/>
              <w:right w:val="single" w:color="000000" w:sz="4" w:space="0"/>
            </w:tcBorders>
            <w:vAlign w:val="center"/>
          </w:tcPr>
          <w:p>
            <w:pPr>
              <w:pStyle w:val="27"/>
              <w:spacing w:before="60"/>
              <w:ind w:left="124" w:right="96"/>
              <w:outlineLvl w:val="9"/>
              <w:rPr>
                <w:rFonts w:hint="eastAsia"/>
                <w:b w:val="0"/>
                <w:bCs/>
                <w:sz w:val="21"/>
                <w:lang w:val="zh-CN" w:eastAsia="zh-CN"/>
              </w:rPr>
            </w:pPr>
            <w:r>
              <w:rPr>
                <w:rFonts w:hint="eastAsia"/>
                <w:b w:val="0"/>
                <w:bCs/>
                <w:sz w:val="21"/>
                <w:lang w:val="en-US" w:eastAsia="zh-CN"/>
              </w:rPr>
              <w:t>建筑工程技术专业群</w:t>
            </w:r>
          </w:p>
        </w:tc>
        <w:tc>
          <w:tcPr>
            <w:tcW w:w="2137" w:type="dxa"/>
            <w:tcBorders>
              <w:top w:val="single" w:color="000000" w:sz="4" w:space="0"/>
              <w:left w:val="single" w:color="000000" w:sz="4" w:space="0"/>
              <w:bottom w:val="single" w:color="000000" w:sz="4" w:space="0"/>
              <w:right w:val="single" w:color="000000" w:sz="4" w:space="0"/>
            </w:tcBorders>
            <w:vAlign w:val="top"/>
          </w:tcPr>
          <w:p>
            <w:pPr>
              <w:pStyle w:val="27"/>
              <w:spacing w:before="60"/>
              <w:ind w:left="124" w:right="96"/>
              <w:outlineLvl w:val="9"/>
              <w:rPr>
                <w:rFonts w:hint="eastAsia"/>
                <w:b w:val="0"/>
                <w:bCs/>
                <w:sz w:val="21"/>
                <w:lang w:val="zh-CN" w:eastAsia="zh-CN"/>
              </w:rPr>
            </w:pPr>
            <w:r>
              <w:rPr>
                <w:rFonts w:hint="eastAsia"/>
                <w:b w:val="0"/>
                <w:bCs/>
                <w:sz w:val="21"/>
              </w:rPr>
              <w:t>建筑工程技术、工程造价、建筑装饰设计</w:t>
            </w:r>
          </w:p>
        </w:tc>
        <w:tc>
          <w:tcPr>
            <w:tcW w:w="3596" w:type="dxa"/>
            <w:tcBorders>
              <w:top w:val="single" w:color="000000" w:sz="4" w:space="0"/>
              <w:left w:val="single" w:color="000000" w:sz="4" w:space="0"/>
              <w:bottom w:val="single" w:color="000000" w:sz="4" w:space="0"/>
            </w:tcBorders>
            <w:vAlign w:val="top"/>
          </w:tcPr>
          <w:p>
            <w:pPr>
              <w:pStyle w:val="27"/>
              <w:spacing w:before="60"/>
              <w:ind w:left="124" w:right="96"/>
              <w:outlineLvl w:val="9"/>
              <w:rPr>
                <w:rFonts w:hint="eastAsia"/>
                <w:b w:val="0"/>
                <w:bCs/>
                <w:sz w:val="21"/>
                <w:lang w:val="zh-CN" w:eastAsia="zh-CN"/>
              </w:rPr>
            </w:pPr>
            <w:r>
              <w:rPr>
                <w:rFonts w:hint="eastAsia"/>
                <w:b w:val="0"/>
                <w:bCs/>
                <w:sz w:val="21"/>
              </w:rPr>
              <w:t>湖南卓鼎信息技术有限公司</w:t>
            </w:r>
            <w:r>
              <w:rPr>
                <w:rFonts w:hint="eastAsia"/>
                <w:b w:val="0"/>
                <w:bCs/>
                <w:sz w:val="21"/>
                <w:lang w:eastAsia="zh-CN"/>
              </w:rPr>
              <w:t>、邵阳建华建筑工程有限公司、邵阳金煌建筑装饰设计工程有限公司</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28" w:hRule="atLeast"/>
        </w:trPr>
        <w:tc>
          <w:tcPr>
            <w:tcW w:w="823" w:type="dxa"/>
            <w:tcBorders>
              <w:top w:val="single" w:color="000000" w:sz="4" w:space="0"/>
              <w:bottom w:val="single" w:color="000000" w:sz="4" w:space="0"/>
              <w:right w:val="single" w:color="000000" w:sz="4" w:space="0"/>
            </w:tcBorders>
            <w:vAlign w:val="center"/>
          </w:tcPr>
          <w:p>
            <w:pPr>
              <w:pStyle w:val="27"/>
              <w:spacing w:before="60"/>
              <w:ind w:left="124" w:right="96"/>
              <w:outlineLvl w:val="9"/>
              <w:rPr>
                <w:rFonts w:hint="eastAsia"/>
                <w:b w:val="0"/>
                <w:bCs/>
                <w:sz w:val="21"/>
                <w:lang w:val="en-US" w:eastAsia="zh-CN"/>
              </w:rPr>
            </w:pPr>
            <w:r>
              <w:rPr>
                <w:rFonts w:hint="eastAsia"/>
                <w:b w:val="0"/>
                <w:bCs/>
                <w:sz w:val="21"/>
                <w:lang w:val="en-US" w:eastAsia="zh-CN"/>
              </w:rPr>
              <w:t>4</w:t>
            </w:r>
          </w:p>
        </w:tc>
        <w:tc>
          <w:tcPr>
            <w:tcW w:w="1803" w:type="dxa"/>
            <w:tcBorders>
              <w:top w:val="single" w:color="000000" w:sz="4" w:space="0"/>
              <w:left w:val="single" w:color="000000" w:sz="4" w:space="0"/>
              <w:bottom w:val="single" w:color="000000" w:sz="4" w:space="0"/>
              <w:right w:val="single" w:color="000000" w:sz="4" w:space="0"/>
            </w:tcBorders>
            <w:vAlign w:val="center"/>
          </w:tcPr>
          <w:p>
            <w:pPr>
              <w:pStyle w:val="27"/>
              <w:spacing w:before="60"/>
              <w:ind w:left="124" w:right="96"/>
              <w:outlineLvl w:val="9"/>
              <w:rPr>
                <w:rFonts w:hint="eastAsia"/>
                <w:b w:val="0"/>
                <w:bCs/>
                <w:sz w:val="21"/>
                <w:lang w:val="zh-CN" w:eastAsia="zh-CN"/>
              </w:rPr>
            </w:pPr>
            <w:r>
              <w:rPr>
                <w:rFonts w:hint="eastAsia"/>
                <w:b w:val="0"/>
                <w:bCs/>
                <w:sz w:val="21"/>
                <w:lang w:val="en-US" w:eastAsia="zh-CN"/>
              </w:rPr>
              <w:t>汽车技术专业群</w:t>
            </w:r>
          </w:p>
        </w:tc>
        <w:tc>
          <w:tcPr>
            <w:tcW w:w="2137" w:type="dxa"/>
            <w:tcBorders>
              <w:top w:val="single" w:color="000000" w:sz="4" w:space="0"/>
              <w:left w:val="single" w:color="000000" w:sz="4" w:space="0"/>
              <w:bottom w:val="single" w:color="000000" w:sz="4" w:space="0"/>
              <w:right w:val="single" w:color="000000" w:sz="4" w:space="0"/>
            </w:tcBorders>
            <w:vAlign w:val="top"/>
          </w:tcPr>
          <w:p>
            <w:pPr>
              <w:pStyle w:val="27"/>
              <w:spacing w:before="60"/>
              <w:ind w:left="124" w:right="96"/>
              <w:outlineLvl w:val="9"/>
              <w:rPr>
                <w:rFonts w:hint="eastAsia"/>
                <w:b w:val="0"/>
                <w:bCs/>
                <w:sz w:val="21"/>
              </w:rPr>
            </w:pPr>
            <w:r>
              <w:rPr>
                <w:rFonts w:hint="eastAsia"/>
                <w:b w:val="0"/>
                <w:bCs/>
                <w:sz w:val="21"/>
              </w:rPr>
              <w:t>工业机器人技术、汽车制造与装配技术、</w:t>
            </w:r>
          </w:p>
          <w:p>
            <w:pPr>
              <w:pStyle w:val="27"/>
              <w:spacing w:before="60"/>
              <w:ind w:left="124" w:right="96"/>
              <w:outlineLvl w:val="9"/>
              <w:rPr>
                <w:rFonts w:hint="eastAsia"/>
                <w:b w:val="0"/>
                <w:bCs/>
                <w:sz w:val="21"/>
                <w:lang w:val="zh-CN" w:eastAsia="zh-CN"/>
              </w:rPr>
            </w:pPr>
            <w:r>
              <w:rPr>
                <w:rFonts w:hint="eastAsia"/>
                <w:b w:val="0"/>
                <w:bCs/>
                <w:sz w:val="21"/>
              </w:rPr>
              <w:t>新能源汽车技术</w:t>
            </w:r>
          </w:p>
        </w:tc>
        <w:tc>
          <w:tcPr>
            <w:tcW w:w="3596" w:type="dxa"/>
            <w:tcBorders>
              <w:top w:val="single" w:color="000000" w:sz="4" w:space="0"/>
              <w:left w:val="single" w:color="000000" w:sz="4" w:space="0"/>
              <w:bottom w:val="single" w:color="000000" w:sz="4" w:space="0"/>
            </w:tcBorders>
            <w:vAlign w:val="top"/>
          </w:tcPr>
          <w:p>
            <w:pPr>
              <w:pStyle w:val="27"/>
              <w:spacing w:before="60"/>
              <w:ind w:left="124" w:right="96"/>
              <w:outlineLvl w:val="9"/>
              <w:rPr>
                <w:rFonts w:hint="eastAsia"/>
                <w:b w:val="0"/>
                <w:bCs/>
                <w:sz w:val="21"/>
                <w:lang w:val="zh-CN" w:eastAsia="zh-CN"/>
              </w:rPr>
            </w:pPr>
            <w:r>
              <w:rPr>
                <w:rFonts w:hint="eastAsia"/>
                <w:b w:val="0"/>
                <w:bCs/>
                <w:sz w:val="21"/>
              </w:rPr>
              <w:t>广东睿昌、江苏博众</w:t>
            </w:r>
            <w:r>
              <w:rPr>
                <w:rFonts w:hint="eastAsia"/>
                <w:b w:val="0"/>
                <w:bCs/>
                <w:sz w:val="21"/>
                <w:lang w:eastAsia="zh-CN"/>
              </w:rPr>
              <w:t>、上海鸿基金属制品有限公司、长沙行智能科技有限公司、</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28" w:hRule="atLeast"/>
        </w:trPr>
        <w:tc>
          <w:tcPr>
            <w:tcW w:w="823" w:type="dxa"/>
            <w:tcBorders>
              <w:top w:val="single" w:color="000000" w:sz="4" w:space="0"/>
              <w:bottom w:val="single" w:color="000000" w:sz="4" w:space="0"/>
              <w:right w:val="single" w:color="000000" w:sz="4" w:space="0"/>
            </w:tcBorders>
            <w:vAlign w:val="center"/>
          </w:tcPr>
          <w:p>
            <w:pPr>
              <w:pStyle w:val="27"/>
              <w:spacing w:before="60"/>
              <w:ind w:left="124" w:right="96"/>
              <w:outlineLvl w:val="9"/>
              <w:rPr>
                <w:rFonts w:hint="eastAsia"/>
                <w:b w:val="0"/>
                <w:bCs/>
                <w:sz w:val="21"/>
                <w:lang w:val="en-US" w:eastAsia="zh-CN"/>
              </w:rPr>
            </w:pPr>
            <w:r>
              <w:rPr>
                <w:rFonts w:hint="eastAsia"/>
                <w:b w:val="0"/>
                <w:bCs/>
                <w:sz w:val="21"/>
                <w:lang w:val="en-US" w:eastAsia="zh-CN"/>
              </w:rPr>
              <w:t>5</w:t>
            </w:r>
          </w:p>
        </w:tc>
        <w:tc>
          <w:tcPr>
            <w:tcW w:w="1803" w:type="dxa"/>
            <w:tcBorders>
              <w:top w:val="single" w:color="000000" w:sz="4" w:space="0"/>
              <w:left w:val="single" w:color="000000" w:sz="4" w:space="0"/>
              <w:bottom w:val="single" w:color="000000" w:sz="4" w:space="0"/>
              <w:right w:val="single" w:color="000000" w:sz="4" w:space="0"/>
            </w:tcBorders>
            <w:vAlign w:val="center"/>
          </w:tcPr>
          <w:p>
            <w:pPr>
              <w:pStyle w:val="27"/>
              <w:spacing w:before="60"/>
              <w:ind w:left="124" w:right="96"/>
              <w:outlineLvl w:val="9"/>
              <w:rPr>
                <w:rFonts w:hint="eastAsia"/>
                <w:b w:val="0"/>
                <w:bCs/>
                <w:sz w:val="21"/>
                <w:lang w:val="zh-CN" w:eastAsia="zh-CN"/>
              </w:rPr>
            </w:pPr>
            <w:r>
              <w:rPr>
                <w:rFonts w:hint="eastAsia"/>
                <w:b w:val="0"/>
                <w:bCs/>
                <w:sz w:val="21"/>
                <w:lang w:val="en-US" w:eastAsia="zh-CN"/>
              </w:rPr>
              <w:t>电子商务专业群</w:t>
            </w:r>
          </w:p>
        </w:tc>
        <w:tc>
          <w:tcPr>
            <w:tcW w:w="2137" w:type="dxa"/>
            <w:tcBorders>
              <w:top w:val="single" w:color="000000" w:sz="4" w:space="0"/>
              <w:left w:val="single" w:color="000000" w:sz="4" w:space="0"/>
              <w:bottom w:val="single" w:color="000000" w:sz="4" w:space="0"/>
              <w:right w:val="single" w:color="000000" w:sz="4" w:space="0"/>
            </w:tcBorders>
          </w:tcPr>
          <w:p>
            <w:pPr>
              <w:pStyle w:val="27"/>
              <w:spacing w:before="60"/>
              <w:ind w:left="124" w:right="96"/>
              <w:outlineLvl w:val="9"/>
              <w:rPr>
                <w:rFonts w:hint="eastAsia"/>
                <w:b w:val="0"/>
                <w:bCs/>
                <w:sz w:val="21"/>
                <w:lang w:eastAsia="zh-CN"/>
              </w:rPr>
            </w:pPr>
            <w:r>
              <w:rPr>
                <w:rFonts w:hint="eastAsia"/>
                <w:b w:val="0"/>
                <w:bCs/>
                <w:sz w:val="21"/>
                <w:lang w:eastAsia="zh-CN"/>
              </w:rPr>
              <w:t>电子商务、广告艺术设计、服装与服饰设计</w:t>
            </w:r>
          </w:p>
        </w:tc>
        <w:tc>
          <w:tcPr>
            <w:tcW w:w="3596" w:type="dxa"/>
            <w:tcBorders>
              <w:top w:val="single" w:color="000000" w:sz="4" w:space="0"/>
              <w:left w:val="single" w:color="000000" w:sz="4" w:space="0"/>
              <w:bottom w:val="single" w:color="000000" w:sz="4" w:space="0"/>
            </w:tcBorders>
          </w:tcPr>
          <w:p>
            <w:pPr>
              <w:pStyle w:val="27"/>
              <w:spacing w:before="60"/>
              <w:ind w:left="124" w:right="96"/>
              <w:outlineLvl w:val="9"/>
              <w:rPr>
                <w:rFonts w:hint="eastAsia"/>
                <w:b w:val="0"/>
                <w:bCs/>
                <w:sz w:val="21"/>
                <w:lang w:eastAsia="zh-CN"/>
              </w:rPr>
            </w:pPr>
            <w:r>
              <w:rPr>
                <w:rFonts w:hint="eastAsia"/>
                <w:b w:val="0"/>
                <w:bCs/>
                <w:sz w:val="21"/>
              </w:rPr>
              <w:t>湖南晨丰元界新媒体技术有限公司</w:t>
            </w:r>
            <w:r>
              <w:rPr>
                <w:rFonts w:hint="eastAsia"/>
                <w:b w:val="0"/>
                <w:bCs/>
                <w:sz w:val="21"/>
                <w:lang w:eastAsia="zh-CN"/>
              </w:rPr>
              <w:t>、湖南圣菲达服饰有限公司、邵阳广告商会</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28" w:hRule="atLeast"/>
        </w:trPr>
        <w:tc>
          <w:tcPr>
            <w:tcW w:w="823" w:type="dxa"/>
            <w:tcBorders>
              <w:top w:val="single" w:color="000000" w:sz="4" w:space="0"/>
              <w:bottom w:val="single" w:color="000000" w:sz="4" w:space="0"/>
              <w:right w:val="single" w:color="000000" w:sz="4" w:space="0"/>
            </w:tcBorders>
            <w:vAlign w:val="center"/>
          </w:tcPr>
          <w:p>
            <w:pPr>
              <w:pStyle w:val="27"/>
              <w:spacing w:before="60"/>
              <w:ind w:left="124" w:right="96"/>
              <w:outlineLvl w:val="9"/>
              <w:rPr>
                <w:rFonts w:hint="eastAsia"/>
                <w:b w:val="0"/>
                <w:bCs/>
                <w:sz w:val="21"/>
                <w:lang w:val="en-US" w:eastAsia="zh-CN"/>
              </w:rPr>
            </w:pPr>
            <w:r>
              <w:rPr>
                <w:rFonts w:hint="eastAsia"/>
                <w:b w:val="0"/>
                <w:bCs/>
                <w:sz w:val="21"/>
                <w:lang w:val="en-US" w:eastAsia="zh-CN"/>
              </w:rPr>
              <w:t>6</w:t>
            </w:r>
          </w:p>
        </w:tc>
        <w:tc>
          <w:tcPr>
            <w:tcW w:w="1803" w:type="dxa"/>
            <w:tcBorders>
              <w:top w:val="single" w:color="000000" w:sz="4" w:space="0"/>
              <w:left w:val="single" w:color="000000" w:sz="4" w:space="0"/>
              <w:bottom w:val="single" w:color="000000" w:sz="4" w:space="0"/>
              <w:right w:val="single" w:color="000000" w:sz="4" w:space="0"/>
            </w:tcBorders>
            <w:vAlign w:val="center"/>
          </w:tcPr>
          <w:p>
            <w:pPr>
              <w:pStyle w:val="27"/>
              <w:spacing w:before="60"/>
              <w:ind w:left="124" w:right="96"/>
              <w:outlineLvl w:val="9"/>
              <w:rPr>
                <w:rFonts w:hint="eastAsia"/>
                <w:b w:val="0"/>
                <w:bCs/>
                <w:sz w:val="21"/>
                <w:lang w:val="zh-CN" w:eastAsia="zh-CN"/>
              </w:rPr>
            </w:pPr>
            <w:r>
              <w:rPr>
                <w:rFonts w:hint="eastAsia"/>
                <w:b w:val="0"/>
                <w:bCs/>
                <w:sz w:val="21"/>
                <w:lang w:val="en-US" w:eastAsia="zh-CN"/>
              </w:rPr>
              <w:t>计算机应用技术专业群</w:t>
            </w:r>
          </w:p>
        </w:tc>
        <w:tc>
          <w:tcPr>
            <w:tcW w:w="2137" w:type="dxa"/>
            <w:tcBorders>
              <w:top w:val="single" w:color="000000" w:sz="4" w:space="0"/>
              <w:left w:val="single" w:color="000000" w:sz="4" w:space="0"/>
              <w:bottom w:val="single" w:color="000000" w:sz="4" w:space="0"/>
              <w:right w:val="single" w:color="000000" w:sz="4" w:space="0"/>
            </w:tcBorders>
            <w:vAlign w:val="top"/>
          </w:tcPr>
          <w:p>
            <w:pPr>
              <w:pStyle w:val="27"/>
              <w:spacing w:before="60"/>
              <w:ind w:left="124" w:right="96"/>
              <w:outlineLvl w:val="9"/>
              <w:rPr>
                <w:rFonts w:hint="eastAsia"/>
                <w:b w:val="0"/>
                <w:bCs/>
                <w:sz w:val="21"/>
              </w:rPr>
            </w:pPr>
            <w:r>
              <w:rPr>
                <w:rFonts w:hint="eastAsia"/>
                <w:b w:val="0"/>
                <w:bCs/>
                <w:sz w:val="21"/>
              </w:rPr>
              <w:t>计算机应用技术、计算机网络技术、软件</w:t>
            </w:r>
          </w:p>
          <w:p>
            <w:pPr>
              <w:pStyle w:val="27"/>
              <w:spacing w:before="60"/>
              <w:ind w:left="124" w:right="96"/>
              <w:outlineLvl w:val="9"/>
              <w:rPr>
                <w:rFonts w:hint="eastAsia"/>
                <w:b w:val="0"/>
                <w:bCs/>
                <w:sz w:val="21"/>
                <w:lang w:val="zh-CN" w:eastAsia="zh-CN"/>
              </w:rPr>
            </w:pPr>
            <w:r>
              <w:rPr>
                <w:rFonts w:hint="eastAsia"/>
                <w:b w:val="0"/>
                <w:bCs/>
                <w:sz w:val="21"/>
              </w:rPr>
              <w:t>技术</w:t>
            </w:r>
          </w:p>
        </w:tc>
        <w:tc>
          <w:tcPr>
            <w:tcW w:w="3596" w:type="dxa"/>
            <w:tcBorders>
              <w:top w:val="single" w:color="000000" w:sz="4" w:space="0"/>
              <w:left w:val="single" w:color="000000" w:sz="4" w:space="0"/>
              <w:bottom w:val="single" w:color="000000" w:sz="4" w:space="0"/>
            </w:tcBorders>
            <w:vAlign w:val="top"/>
          </w:tcPr>
          <w:p>
            <w:pPr>
              <w:pStyle w:val="27"/>
              <w:spacing w:before="60"/>
              <w:ind w:left="124" w:right="96"/>
              <w:outlineLvl w:val="9"/>
              <w:rPr>
                <w:rFonts w:hint="eastAsia"/>
                <w:b w:val="0"/>
                <w:bCs/>
                <w:sz w:val="21"/>
                <w:lang w:val="zh-CN" w:eastAsia="zh-CN"/>
              </w:rPr>
            </w:pPr>
            <w:r>
              <w:rPr>
                <w:rFonts w:hint="eastAsia"/>
                <w:b w:val="0"/>
                <w:bCs/>
                <w:sz w:val="21"/>
                <w:lang w:val="en-US" w:eastAsia="zh-CN"/>
              </w:rPr>
              <w:t>湖南</w:t>
            </w:r>
            <w:r>
              <w:rPr>
                <w:rFonts w:hint="eastAsia"/>
                <w:b w:val="0"/>
                <w:bCs/>
                <w:sz w:val="21"/>
              </w:rPr>
              <w:t>足下科技有限公司、岳阳海纳创新信息技术有限公司</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28" w:hRule="atLeast"/>
        </w:trPr>
        <w:tc>
          <w:tcPr>
            <w:tcW w:w="823" w:type="dxa"/>
            <w:tcBorders>
              <w:top w:val="single" w:color="000000" w:sz="4" w:space="0"/>
              <w:bottom w:val="single" w:color="000000" w:sz="12" w:space="0"/>
              <w:right w:val="single" w:color="000000" w:sz="4" w:space="0"/>
            </w:tcBorders>
            <w:vAlign w:val="center"/>
          </w:tcPr>
          <w:p>
            <w:pPr>
              <w:pStyle w:val="27"/>
              <w:spacing w:before="60"/>
              <w:ind w:left="124" w:right="96"/>
              <w:outlineLvl w:val="9"/>
              <w:rPr>
                <w:rFonts w:hint="eastAsia"/>
                <w:b w:val="0"/>
                <w:bCs/>
                <w:sz w:val="21"/>
                <w:lang w:val="en-US" w:eastAsia="zh-CN"/>
              </w:rPr>
            </w:pPr>
            <w:r>
              <w:rPr>
                <w:rFonts w:hint="eastAsia"/>
                <w:b w:val="0"/>
                <w:bCs/>
                <w:sz w:val="21"/>
                <w:lang w:val="en-US" w:eastAsia="zh-CN"/>
              </w:rPr>
              <w:t>7</w:t>
            </w:r>
          </w:p>
        </w:tc>
        <w:tc>
          <w:tcPr>
            <w:tcW w:w="1803" w:type="dxa"/>
            <w:tcBorders>
              <w:top w:val="single" w:color="000000" w:sz="4" w:space="0"/>
              <w:left w:val="single" w:color="000000" w:sz="4" w:space="0"/>
              <w:bottom w:val="single" w:color="000000" w:sz="12" w:space="0"/>
              <w:right w:val="single" w:color="000000" w:sz="4" w:space="0"/>
            </w:tcBorders>
            <w:vAlign w:val="center"/>
          </w:tcPr>
          <w:p>
            <w:pPr>
              <w:pStyle w:val="27"/>
              <w:spacing w:before="60"/>
              <w:ind w:left="124" w:right="96"/>
              <w:outlineLvl w:val="9"/>
              <w:rPr>
                <w:rFonts w:hint="eastAsia"/>
                <w:b w:val="0"/>
                <w:bCs/>
                <w:sz w:val="21"/>
                <w:lang w:val="zh-CN" w:eastAsia="zh-CN"/>
              </w:rPr>
            </w:pPr>
            <w:r>
              <w:rPr>
                <w:rFonts w:hint="eastAsia"/>
                <w:b w:val="0"/>
                <w:bCs/>
                <w:sz w:val="21"/>
                <w:lang w:val="en-US" w:eastAsia="zh-CN"/>
              </w:rPr>
              <w:t>动物医学专业群</w:t>
            </w:r>
          </w:p>
        </w:tc>
        <w:tc>
          <w:tcPr>
            <w:tcW w:w="2137" w:type="dxa"/>
            <w:tcBorders>
              <w:top w:val="single" w:color="000000" w:sz="4" w:space="0"/>
              <w:left w:val="single" w:color="000000" w:sz="4" w:space="0"/>
              <w:bottom w:val="single" w:color="000000" w:sz="12" w:space="0"/>
              <w:right w:val="single" w:color="000000" w:sz="4" w:space="0"/>
            </w:tcBorders>
            <w:vAlign w:val="top"/>
          </w:tcPr>
          <w:p>
            <w:pPr>
              <w:pStyle w:val="27"/>
              <w:spacing w:before="60"/>
              <w:ind w:left="124" w:right="96"/>
              <w:outlineLvl w:val="9"/>
              <w:rPr>
                <w:rFonts w:hint="eastAsia"/>
                <w:b w:val="0"/>
                <w:bCs/>
                <w:sz w:val="21"/>
                <w:lang w:val="zh-CN" w:eastAsia="zh-CN"/>
              </w:rPr>
            </w:pPr>
            <w:r>
              <w:rPr>
                <w:rFonts w:hint="eastAsia"/>
                <w:b w:val="0"/>
                <w:bCs/>
                <w:sz w:val="21"/>
              </w:rPr>
              <w:t>临床诊疗技术、动物医学</w:t>
            </w:r>
          </w:p>
        </w:tc>
        <w:tc>
          <w:tcPr>
            <w:tcW w:w="3596" w:type="dxa"/>
            <w:tcBorders>
              <w:top w:val="single" w:color="000000" w:sz="4" w:space="0"/>
              <w:left w:val="single" w:color="000000" w:sz="4" w:space="0"/>
              <w:bottom w:val="single" w:color="000000" w:sz="12" w:space="0"/>
            </w:tcBorders>
            <w:vAlign w:val="top"/>
          </w:tcPr>
          <w:p>
            <w:pPr>
              <w:pStyle w:val="27"/>
              <w:spacing w:before="60"/>
              <w:ind w:left="124" w:right="96"/>
              <w:outlineLvl w:val="9"/>
              <w:rPr>
                <w:rFonts w:hint="eastAsia"/>
                <w:b w:val="0"/>
                <w:bCs/>
                <w:sz w:val="21"/>
                <w:lang w:val="zh-CN" w:eastAsia="zh-CN"/>
              </w:rPr>
            </w:pPr>
            <w:r>
              <w:rPr>
                <w:rFonts w:hint="eastAsia"/>
                <w:b w:val="0"/>
                <w:bCs/>
                <w:sz w:val="21"/>
              </w:rPr>
              <w:t>瑞鹏宠物医疗</w:t>
            </w:r>
            <w:r>
              <w:rPr>
                <w:rFonts w:hint="eastAsia"/>
                <w:b w:val="0"/>
                <w:bCs/>
                <w:sz w:val="21"/>
                <w:lang w:eastAsia="zh-CN"/>
              </w:rPr>
              <w:t>、山东新希望六和集团有限公司</w:t>
            </w:r>
          </w:p>
        </w:tc>
      </w:tr>
      <w:bookmarkEnd w:id="307"/>
      <w:bookmarkEnd w:id="308"/>
      <w:bookmarkEnd w:id="309"/>
    </w:tbl>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right"/>
        <w:textAlignment w:val="auto"/>
        <w:outlineLvl w:val="9"/>
        <w:rPr>
          <w:rFonts w:hint="eastAsia" w:ascii="楷体_GB2312" w:hAnsi="楷体_GB2312" w:eastAsia="楷体_GB2312" w:cs="楷体_GB2312"/>
          <w:b w:val="0"/>
          <w:bCs w:val="0"/>
          <w:color w:val="000000"/>
          <w:sz w:val="32"/>
          <w:szCs w:val="32"/>
        </w:rPr>
      </w:pPr>
      <w:r>
        <w:rPr>
          <w:rFonts w:hint="eastAsia" w:ascii="Times New Roman" w:hAnsi="Times New Roman" w:eastAsia="仿宋_GB2312"/>
          <w:bCs/>
          <w:szCs w:val="21"/>
        </w:rPr>
        <w:t>数据来源：学院教务</w:t>
      </w:r>
      <w:r>
        <w:rPr>
          <w:rFonts w:hint="eastAsia" w:ascii="Times New Roman" w:hAnsi="Times New Roman" w:eastAsia="仿宋_GB2312"/>
          <w:bCs/>
          <w:szCs w:val="21"/>
          <w:lang w:eastAsia="zh-CN"/>
        </w:rPr>
        <w:t>科研</w:t>
      </w:r>
      <w:r>
        <w:rPr>
          <w:rFonts w:hint="eastAsia" w:ascii="Times New Roman" w:hAnsi="Times New Roman" w:eastAsia="仿宋_GB2312"/>
          <w:bCs/>
          <w:szCs w:val="21"/>
        </w:rPr>
        <w:t>处</w:t>
      </w:r>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62" w:firstLineChars="200"/>
        <w:textAlignment w:val="auto"/>
        <w:outlineLvl w:val="9"/>
        <w:rPr>
          <w:rFonts w:ascii="Times New Roman" w:hAnsi="Times New Roman" w:eastAsia="仿宋_GB2312"/>
          <w:b/>
          <w:color w:val="000000"/>
          <w:sz w:val="28"/>
          <w:szCs w:val="28"/>
        </w:rPr>
      </w:pPr>
      <w:bookmarkStart w:id="310" w:name="_Toc10498"/>
      <w:bookmarkStart w:id="311" w:name="_Toc23777"/>
      <w:bookmarkStart w:id="312" w:name="_Toc28661"/>
      <w:bookmarkStart w:id="313" w:name="_Toc29160"/>
      <w:bookmarkStart w:id="314" w:name="_Toc31678"/>
      <w:r>
        <w:rPr>
          <w:rFonts w:hint="eastAsia" w:ascii="Times New Roman" w:hAnsi="Times New Roman" w:eastAsia="仿宋_GB2312"/>
          <w:b/>
          <w:color w:val="000000"/>
          <w:sz w:val="28"/>
          <w:szCs w:val="28"/>
          <w:lang w:eastAsia="zh-CN"/>
        </w:rPr>
        <w:t>（</w:t>
      </w:r>
      <w:r>
        <w:rPr>
          <w:rFonts w:hint="eastAsia" w:ascii="仿宋_GB2312" w:eastAsia="仿宋_GB2312"/>
          <w:sz w:val="28"/>
          <w:szCs w:val="28"/>
          <w:lang w:val="en-US" w:eastAsia="zh-CN"/>
        </w:rPr>
        <w:t>4</w:t>
      </w:r>
      <w:r>
        <w:rPr>
          <w:rFonts w:hint="eastAsia" w:ascii="Times New Roman" w:hAnsi="Times New Roman" w:eastAsia="仿宋_GB2312"/>
          <w:b/>
          <w:color w:val="000000"/>
          <w:sz w:val="28"/>
          <w:szCs w:val="28"/>
          <w:lang w:val="en-US" w:eastAsia="zh-CN"/>
        </w:rPr>
        <w:t>）</w:t>
      </w:r>
      <w:r>
        <w:rPr>
          <w:rFonts w:ascii="Times New Roman" w:hAnsi="Times New Roman" w:eastAsia="仿宋_GB2312"/>
          <w:b/>
          <w:color w:val="000000"/>
          <w:sz w:val="28"/>
          <w:szCs w:val="28"/>
        </w:rPr>
        <w:t>共建优质实践教学基地</w:t>
      </w:r>
      <w:bookmarkEnd w:id="310"/>
      <w:bookmarkEnd w:id="311"/>
      <w:bookmarkEnd w:id="312"/>
      <w:bookmarkEnd w:id="313"/>
      <w:bookmarkEnd w:id="314"/>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eastAsia="仿宋_GB2312"/>
          <w:sz w:val="28"/>
          <w:szCs w:val="28"/>
        </w:rPr>
      </w:pPr>
      <w:bookmarkStart w:id="315" w:name="_Toc15770"/>
      <w:bookmarkStart w:id="316" w:name="_Toc15305"/>
      <w:bookmarkStart w:id="317" w:name="_Toc10890"/>
      <w:bookmarkStart w:id="318" w:name="_Toc18889"/>
      <w:bookmarkStart w:id="319" w:name="_Toc21040"/>
      <w:bookmarkStart w:id="320" w:name="_Toc22966"/>
      <w:r>
        <w:rPr>
          <w:rFonts w:ascii="仿宋_GB2312" w:eastAsia="仿宋_GB2312"/>
          <w:sz w:val="28"/>
          <w:szCs w:val="28"/>
        </w:rPr>
        <w:t>学院与迅达（中国）电梯有限公司</w:t>
      </w:r>
      <w:r>
        <w:rPr>
          <w:rFonts w:hint="eastAsia" w:ascii="仿宋_GB2312" w:eastAsia="仿宋_GB2312"/>
          <w:sz w:val="28"/>
          <w:szCs w:val="28"/>
          <w:lang w:eastAsia="zh-CN"/>
        </w:rPr>
        <w:t>、</w:t>
      </w:r>
      <w:r>
        <w:rPr>
          <w:rFonts w:ascii="仿宋_GB2312" w:eastAsia="仿宋_GB2312"/>
          <w:sz w:val="28"/>
          <w:szCs w:val="28"/>
        </w:rPr>
        <w:t>广东睿昌公司</w:t>
      </w:r>
      <w:r>
        <w:rPr>
          <w:rFonts w:hint="eastAsia" w:ascii="仿宋_GB2312" w:eastAsia="仿宋_GB2312"/>
          <w:sz w:val="28"/>
          <w:szCs w:val="28"/>
          <w:lang w:eastAsia="zh-CN"/>
        </w:rPr>
        <w:t>等共建产业</w:t>
      </w:r>
      <w:r>
        <w:rPr>
          <w:rFonts w:hint="eastAsia" w:ascii="仿宋_GB2312" w:eastAsia="仿宋_GB2312"/>
          <w:sz w:val="28"/>
          <w:szCs w:val="28"/>
          <w:lang w:val="en-US" w:eastAsia="zh-CN"/>
        </w:rPr>
        <w:t>学院6个，</w:t>
      </w:r>
      <w:r>
        <w:rPr>
          <w:rFonts w:ascii="仿宋_GB2312" w:eastAsia="仿宋_GB2312"/>
          <w:sz w:val="28"/>
          <w:szCs w:val="28"/>
        </w:rPr>
        <w:t>累计校企共建校内实践教学基地</w:t>
      </w:r>
      <w:r>
        <w:rPr>
          <w:rFonts w:hint="eastAsia" w:ascii="仿宋_GB2312" w:eastAsia="仿宋_GB2312"/>
          <w:sz w:val="28"/>
          <w:szCs w:val="28"/>
          <w:lang w:val="en-US" w:eastAsia="zh-CN"/>
        </w:rPr>
        <w:t>8</w:t>
      </w:r>
      <w:r>
        <w:rPr>
          <w:rFonts w:hint="eastAsia" w:ascii="仿宋_GB2312" w:eastAsia="仿宋_GB2312"/>
          <w:sz w:val="28"/>
          <w:szCs w:val="28"/>
        </w:rPr>
        <w:t>个，其中</w:t>
      </w:r>
      <w:r>
        <w:rPr>
          <w:rFonts w:hint="eastAsia" w:ascii="仿宋_GB2312" w:eastAsia="仿宋_GB2312"/>
          <w:sz w:val="28"/>
          <w:szCs w:val="28"/>
          <w:lang w:val="en-US" w:eastAsia="zh-CN"/>
        </w:rPr>
        <w:t>2023年与比亚迪汽车股份有限公司共建汽车产业学院，建设新能源汽车</w:t>
      </w:r>
      <w:r>
        <w:rPr>
          <w:rFonts w:ascii="仿宋_GB2312" w:eastAsia="仿宋_GB2312"/>
          <w:sz w:val="28"/>
          <w:szCs w:val="28"/>
        </w:rPr>
        <w:t>实践教学基地</w:t>
      </w:r>
      <w:r>
        <w:rPr>
          <w:rFonts w:hint="eastAsia" w:ascii="仿宋_GB2312" w:eastAsia="仿宋_GB2312"/>
          <w:sz w:val="28"/>
          <w:szCs w:val="28"/>
          <w:lang w:eastAsia="zh-CN"/>
        </w:rPr>
        <w:t>；与南有乔木有限公司共建</w:t>
      </w:r>
      <w:r>
        <w:rPr>
          <w:rFonts w:hint="eastAsia" w:ascii="仿宋_GB2312" w:eastAsia="仿宋_GB2312"/>
          <w:sz w:val="28"/>
          <w:szCs w:val="28"/>
          <w:lang w:val="en-US" w:eastAsia="zh-CN"/>
        </w:rPr>
        <w:t>“非遗”产业学院，建设“非遗”产业</w:t>
      </w:r>
      <w:r>
        <w:rPr>
          <w:rFonts w:ascii="仿宋_GB2312" w:eastAsia="仿宋_GB2312"/>
          <w:sz w:val="28"/>
          <w:szCs w:val="28"/>
        </w:rPr>
        <w:t>实践教学基地</w:t>
      </w:r>
      <w:r>
        <w:rPr>
          <w:rFonts w:hint="eastAsia" w:ascii="仿宋_GB2312" w:eastAsia="仿宋_GB2312"/>
          <w:sz w:val="28"/>
          <w:szCs w:val="28"/>
          <w:lang w:eastAsia="zh-CN"/>
        </w:rPr>
        <w:t>。</w:t>
      </w:r>
      <w:r>
        <w:rPr>
          <w:rFonts w:hint="eastAsia" w:ascii="仿宋_GB2312" w:eastAsia="仿宋_GB2312"/>
          <w:sz w:val="28"/>
          <w:szCs w:val="28"/>
        </w:rPr>
        <w:t>学院与海尔、美的、阿里、百度</w:t>
      </w:r>
      <w:r>
        <w:rPr>
          <w:rFonts w:hint="eastAsia" w:ascii="仿宋_GB2312" w:eastAsia="仿宋_GB2312"/>
          <w:sz w:val="28"/>
          <w:szCs w:val="28"/>
          <w:lang w:eastAsia="zh-CN"/>
        </w:rPr>
        <w:t>、</w:t>
      </w:r>
      <w:r>
        <w:rPr>
          <w:rFonts w:hint="eastAsia" w:ascii="仿宋_GB2312" w:eastAsia="仿宋_GB2312"/>
          <w:sz w:val="28"/>
          <w:szCs w:val="28"/>
        </w:rPr>
        <w:t>正大、帝森、比亚迪、吉利等行业先进企业合作，</w:t>
      </w:r>
      <w:r>
        <w:rPr>
          <w:rFonts w:hint="eastAsia" w:ascii="仿宋_GB2312" w:eastAsia="仿宋_GB2312"/>
          <w:sz w:val="28"/>
          <w:szCs w:val="28"/>
          <w:lang w:val="en-US" w:eastAsia="zh-CN"/>
        </w:rPr>
        <w:t>累计</w:t>
      </w:r>
      <w:r>
        <w:rPr>
          <w:rFonts w:hint="eastAsia" w:ascii="仿宋_GB2312" w:eastAsia="仿宋_GB2312"/>
          <w:sz w:val="28"/>
          <w:szCs w:val="28"/>
        </w:rPr>
        <w:t>共建校外实践教学基地</w:t>
      </w:r>
      <w:r>
        <w:rPr>
          <w:rFonts w:hint="eastAsia" w:ascii="仿宋_GB2312" w:eastAsia="仿宋_GB2312"/>
          <w:sz w:val="28"/>
          <w:szCs w:val="28"/>
          <w:lang w:val="en-US" w:eastAsia="zh-CN"/>
        </w:rPr>
        <w:t>115家，</w:t>
      </w:r>
      <w:r>
        <w:rPr>
          <w:rFonts w:ascii="仿宋_GB2312" w:eastAsia="仿宋_GB2312"/>
          <w:sz w:val="28"/>
          <w:szCs w:val="28"/>
        </w:rPr>
        <w:t>其中</w:t>
      </w:r>
      <w:r>
        <w:rPr>
          <w:rFonts w:hint="eastAsia" w:ascii="仿宋_GB2312" w:eastAsia="仿宋_GB2312"/>
          <w:sz w:val="28"/>
          <w:szCs w:val="28"/>
          <w:lang w:eastAsia="zh-CN"/>
        </w:rPr>
        <w:t>，</w:t>
      </w:r>
      <w:r>
        <w:rPr>
          <w:rFonts w:hint="eastAsia" w:ascii="仿宋" w:hAnsi="仿宋" w:eastAsia="仿宋" w:cs="仿宋"/>
          <w:b w:val="0"/>
          <w:bCs w:val="0"/>
          <w:sz w:val="28"/>
          <w:szCs w:val="28"/>
          <w:u w:val="none"/>
          <w:lang w:val="en-US" w:eastAsia="zh-CN"/>
        </w:rPr>
        <w:t>与</w:t>
      </w:r>
      <w:r>
        <w:rPr>
          <w:rFonts w:hint="eastAsia" w:ascii="仿宋_GB2312" w:eastAsia="仿宋_GB2312"/>
          <w:sz w:val="28"/>
          <w:szCs w:val="28"/>
          <w:lang w:val="en-US" w:eastAsia="zh-CN"/>
        </w:rPr>
        <w:t>湖南晨丰元界新媒体技术有限公司（见图1-29）</w:t>
      </w:r>
      <w:r>
        <w:rPr>
          <w:rFonts w:hint="eastAsia" w:eastAsia="仿宋_GB2312" w:cs="Times New Roman"/>
          <w:b/>
          <w:bCs/>
          <w:color w:val="000000"/>
          <w:sz w:val="24"/>
          <w:szCs w:val="24"/>
          <w:lang w:val="en-US" w:eastAsia="zh-CN"/>
        </w:rPr>
        <w:t>、</w:t>
      </w:r>
      <w:r>
        <w:rPr>
          <w:rFonts w:hint="eastAsia" w:ascii="仿宋" w:hAnsi="仿宋" w:eastAsia="仿宋" w:cs="仿宋"/>
          <w:b w:val="0"/>
          <w:bCs w:val="0"/>
          <w:sz w:val="28"/>
          <w:szCs w:val="28"/>
          <w:u w:val="none"/>
          <w:lang w:val="en-US" w:eastAsia="zh-CN"/>
        </w:rPr>
        <w:t>上海鸿基金属制品有限公司、青岛海尔智能家电科技有限公司等6家公司新建校企深度合作基地（见案例5）。</w:t>
      </w:r>
      <w:r>
        <w:rPr>
          <w:rFonts w:hint="eastAsia" w:ascii="仿宋_GB2312" w:eastAsia="仿宋_GB2312"/>
          <w:sz w:val="28"/>
          <w:szCs w:val="28"/>
          <w:lang w:val="en-US" w:eastAsia="zh-CN"/>
        </w:rPr>
        <w:t>学院不断优化校企合作，2023年，</w:t>
      </w:r>
      <w:bookmarkEnd w:id="315"/>
      <w:bookmarkEnd w:id="316"/>
      <w:bookmarkEnd w:id="317"/>
      <w:bookmarkEnd w:id="318"/>
      <w:r>
        <w:rPr>
          <w:rFonts w:hint="eastAsia" w:ascii="仿宋_GB2312" w:eastAsia="仿宋_GB2312"/>
          <w:sz w:val="28"/>
          <w:szCs w:val="28"/>
          <w:lang w:val="en-US" w:eastAsia="zh-CN"/>
        </w:rPr>
        <w:t>学院落实国家关于清理整顿校企合作项目的工作通知，保留32家优质合作企业，</w:t>
      </w:r>
      <w:r>
        <w:rPr>
          <w:rFonts w:hint="eastAsia" w:ascii="仿宋_GB2312" w:eastAsia="仿宋_GB2312"/>
          <w:sz w:val="28"/>
          <w:szCs w:val="28"/>
        </w:rPr>
        <w:t>促进了专业水平提质。</w:t>
      </w:r>
      <w:bookmarkEnd w:id="319"/>
      <w:bookmarkEnd w:id="320"/>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_GB2312" w:eastAsia="仿宋_GB2312"/>
          <w:sz w:val="28"/>
          <w:szCs w:val="28"/>
        </w:rPr>
      </w:pPr>
      <w:r>
        <w:drawing>
          <wp:inline distT="0" distB="0" distL="0" distR="0">
            <wp:extent cx="4448810" cy="2785745"/>
            <wp:effectExtent l="0" t="0" r="8890" b="14605"/>
            <wp:docPr id="901737485" name="图片 901737485" descr="C:\Users\Administrator\Desktop\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737485" name="图片 901737485" descr="C:\Users\Administrator\Desktop\640.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4448810" cy="2785745"/>
                    </a:xfrm>
                    <a:prstGeom prst="rect">
                      <a:avLst/>
                    </a:prstGeom>
                    <a:noFill/>
                    <a:ln>
                      <a:noFill/>
                    </a:ln>
                  </pic:spPr>
                </pic:pic>
              </a:graphicData>
            </a:graphic>
          </wp:inline>
        </w:drawing>
      </w:r>
    </w:p>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2"/>
        <w:rPr>
          <w:rFonts w:hint="eastAsia" w:ascii="仿宋_GB2312" w:hAnsi="仿宋_GB2312" w:eastAsia="仿宋_GB2312" w:cs="仿宋_GB2312"/>
          <w:b/>
          <w:sz w:val="28"/>
          <w:szCs w:val="28"/>
        </w:rPr>
      </w:pPr>
      <w:bookmarkStart w:id="321" w:name="_Toc19531"/>
      <w:bookmarkStart w:id="322" w:name="_Toc1037"/>
      <w:bookmarkStart w:id="323" w:name="_Toc23874"/>
      <w:bookmarkStart w:id="324" w:name="_Toc20946"/>
      <w:bookmarkStart w:id="325" w:name="_Toc30951"/>
      <w:r>
        <w:rPr>
          <w:rFonts w:hint="eastAsia" w:eastAsia="仿宋_GB2312" w:cs="Times New Roman"/>
          <w:b/>
          <w:bCs/>
          <w:color w:val="000000"/>
          <w:sz w:val="24"/>
          <w:szCs w:val="24"/>
          <w:lang w:val="en-US" w:eastAsia="zh-CN"/>
        </w:rPr>
        <w:t>图</w:t>
      </w:r>
      <w:r>
        <w:rPr>
          <w:rFonts w:hint="eastAsia" w:ascii="仿宋_GB2312" w:eastAsia="仿宋_GB2312"/>
          <w:b/>
          <w:bCs/>
          <w:sz w:val="24"/>
          <w:szCs w:val="24"/>
          <w:lang w:val="en-US" w:eastAsia="zh-CN"/>
        </w:rPr>
        <w:t>1-29</w:t>
      </w:r>
      <w:r>
        <w:rPr>
          <w:rFonts w:hint="eastAsia" w:eastAsia="仿宋_GB2312" w:cs="Times New Roman"/>
          <w:b/>
          <w:bCs/>
          <w:color w:val="000000"/>
          <w:sz w:val="24"/>
          <w:szCs w:val="24"/>
          <w:lang w:val="en-US" w:eastAsia="zh-CN"/>
        </w:rPr>
        <w:t xml:space="preserve">  院长许洪范与湖南晨丰元界新媒体技术有限公司董事长蒋小丰签约</w:t>
      </w:r>
      <w:bookmarkEnd w:id="321"/>
      <w:bookmarkEnd w:id="322"/>
      <w:bookmarkEnd w:id="323"/>
      <w:bookmarkEnd w:id="324"/>
      <w:bookmarkEnd w:id="325"/>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outlineLvl w:val="3"/>
        <w:rPr>
          <w:rFonts w:hint="default" w:ascii="仿宋_GB2312" w:eastAsia="仿宋_GB2312"/>
          <w:b/>
          <w:bCs/>
          <w:sz w:val="28"/>
          <w:szCs w:val="28"/>
          <w:lang w:val="en-US" w:eastAsia="zh-CN"/>
        </w:rPr>
      </w:pPr>
      <w:bookmarkStart w:id="326" w:name="_Toc26953"/>
      <w:r>
        <w:rPr>
          <w:rFonts w:hint="eastAsia" w:ascii="仿宋_GB2312" w:eastAsia="仿宋_GB2312"/>
          <w:b/>
          <w:bCs/>
          <w:sz w:val="28"/>
          <w:szCs w:val="28"/>
          <w:lang w:val="en-US" w:eastAsia="zh-CN"/>
        </w:rPr>
        <w:t>案例5：</w:t>
      </w:r>
      <w:bookmarkEnd w:id="326"/>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outlineLvl w:val="3"/>
        <w:rPr>
          <w:rFonts w:hint="eastAsia" w:ascii="宋体" w:hAnsi="宋体" w:eastAsia="宋体" w:cs="宋体"/>
          <w:b/>
          <w:bCs/>
          <w:sz w:val="24"/>
          <w:szCs w:val="24"/>
        </w:rPr>
      </w:pPr>
      <w:bookmarkStart w:id="327" w:name="_Toc15007"/>
      <w:r>
        <w:rPr>
          <w:rFonts w:hint="eastAsia" w:ascii="宋体" w:hAnsi="宋体" w:eastAsia="宋体" w:cs="宋体"/>
          <w:b/>
          <w:bCs/>
          <w:sz w:val="24"/>
          <w:szCs w:val="24"/>
          <w:lang w:eastAsia="zh-CN"/>
        </w:rPr>
        <w:t>校企合作</w:t>
      </w:r>
      <w:r>
        <w:rPr>
          <w:rFonts w:hint="eastAsia" w:ascii="宋体" w:hAnsi="宋体" w:eastAsia="宋体" w:cs="宋体"/>
          <w:b/>
          <w:bCs/>
          <w:sz w:val="24"/>
          <w:szCs w:val="24"/>
        </w:rPr>
        <w:t>培养直播人才</w:t>
      </w:r>
      <w:bookmarkEnd w:id="327"/>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cs="宋体"/>
          <w:szCs w:val="21"/>
          <w:lang w:val="en-US" w:eastAsia="zh-CN"/>
        </w:rPr>
      </w:pPr>
      <w:r>
        <w:rPr>
          <w:rFonts w:hint="eastAsia" w:ascii="宋体" w:hAnsi="宋体" w:cs="宋体"/>
          <w:szCs w:val="21"/>
        </w:rPr>
        <w:t>直播电商是电子</w:t>
      </w:r>
      <w:r>
        <w:rPr>
          <w:rFonts w:hint="eastAsia" w:ascii="宋体" w:hAnsi="宋体" w:cs="宋体"/>
          <w:szCs w:val="21"/>
          <w:lang w:eastAsia="zh-CN"/>
        </w:rPr>
        <w:t>商务</w:t>
      </w:r>
      <w:r>
        <w:rPr>
          <w:rFonts w:hint="eastAsia" w:ascii="宋体" w:hAnsi="宋体" w:cs="宋体"/>
          <w:szCs w:val="21"/>
        </w:rPr>
        <w:t>专业的一个重要发展方向，尽管</w:t>
      </w:r>
      <w:r>
        <w:rPr>
          <w:rFonts w:hint="eastAsia" w:ascii="宋体" w:hAnsi="宋体" w:cs="宋体"/>
          <w:szCs w:val="21"/>
          <w:lang w:val="en-US" w:eastAsia="zh-CN"/>
        </w:rPr>
        <w:t>电子商务专业</w:t>
      </w:r>
      <w:r>
        <w:rPr>
          <w:rFonts w:hint="eastAsia" w:ascii="宋体" w:hAnsi="宋体" w:cs="宋体"/>
          <w:szCs w:val="21"/>
        </w:rPr>
        <w:t>开设了相关课程，但面临设备不足，没有真实的直播环境，学生开不了口，不敢去应聘直播相关岗位。</w:t>
      </w:r>
      <w:r>
        <w:rPr>
          <w:rFonts w:hint="eastAsia" w:ascii="宋体" w:hAnsi="宋体" w:cs="宋体"/>
          <w:szCs w:val="21"/>
          <w:lang w:val="en-US" w:eastAsia="zh-CN"/>
        </w:rPr>
        <w:t>2023年，为</w:t>
      </w:r>
      <w:r>
        <w:rPr>
          <w:rFonts w:hint="eastAsia" w:ascii="宋体" w:hAnsi="宋体" w:cs="宋体"/>
          <w:szCs w:val="21"/>
        </w:rPr>
        <w:t>提升</w:t>
      </w:r>
      <w:r>
        <w:rPr>
          <w:rFonts w:hint="eastAsia" w:ascii="宋体" w:hAnsi="宋体" w:cs="宋体"/>
          <w:szCs w:val="21"/>
          <w:lang w:val="en-US" w:eastAsia="zh-CN"/>
        </w:rPr>
        <w:t>电子商务</w:t>
      </w:r>
      <w:r>
        <w:rPr>
          <w:rFonts w:hint="eastAsia" w:ascii="宋体" w:hAnsi="宋体" w:cs="宋体"/>
          <w:szCs w:val="21"/>
        </w:rPr>
        <w:t>直播人才质量</w:t>
      </w:r>
      <w:r>
        <w:rPr>
          <w:rFonts w:hint="eastAsia" w:ascii="宋体" w:hAnsi="宋体" w:cs="宋体"/>
          <w:szCs w:val="21"/>
          <w:lang w:eastAsia="zh-CN"/>
        </w:rPr>
        <w:t>，</w:t>
      </w:r>
      <w:r>
        <w:rPr>
          <w:rFonts w:hint="eastAsia" w:ascii="宋体" w:hAnsi="宋体" w:cs="宋体"/>
          <w:szCs w:val="21"/>
          <w:lang w:val="en-US" w:eastAsia="zh-CN"/>
        </w:rPr>
        <w:t>学院</w:t>
      </w:r>
      <w:r>
        <w:rPr>
          <w:rFonts w:hint="eastAsia" w:ascii="宋体" w:hAnsi="宋体" w:cs="宋体"/>
          <w:szCs w:val="21"/>
        </w:rPr>
        <w:t>与</w:t>
      </w:r>
      <w:r>
        <w:rPr>
          <w:rFonts w:hint="eastAsia" w:ascii="宋体" w:hAnsi="宋体" w:cs="宋体"/>
          <w:szCs w:val="21"/>
          <w:lang w:val="en-US" w:eastAsia="zh-CN"/>
        </w:rPr>
        <w:t>湖南晨丰元界新媒体技术有限公司合作</w:t>
      </w:r>
      <w:r>
        <w:rPr>
          <w:rFonts w:hint="eastAsia" w:ascii="宋体" w:hAnsi="宋体" w:cs="宋体"/>
          <w:szCs w:val="21"/>
          <w:lang w:eastAsia="zh-CN"/>
        </w:rPr>
        <w:t>，</w:t>
      </w:r>
      <w:r>
        <w:rPr>
          <w:rFonts w:hint="eastAsia" w:ascii="宋体" w:hAnsi="宋体" w:cs="宋体"/>
          <w:szCs w:val="21"/>
        </w:rPr>
        <w:t>建设校外实习基地</w:t>
      </w:r>
      <w:r>
        <w:rPr>
          <w:rFonts w:hint="eastAsia" w:ascii="宋体" w:hAnsi="宋体" w:cs="宋体"/>
          <w:szCs w:val="21"/>
          <w:lang w:eastAsia="zh-CN"/>
        </w:rPr>
        <w:t>，</w:t>
      </w:r>
      <w:r>
        <w:rPr>
          <w:rFonts w:hint="eastAsia" w:ascii="宋体" w:hAnsi="宋体" w:cs="宋体"/>
          <w:szCs w:val="21"/>
        </w:rPr>
        <w:t>初步解决了上述问题。</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cs="宋体"/>
          <w:szCs w:val="21"/>
        </w:rPr>
      </w:pPr>
      <w:r>
        <w:rPr>
          <w:rFonts w:hint="eastAsia" w:ascii="宋体" w:hAnsi="宋体" w:cs="宋体"/>
          <w:szCs w:val="21"/>
        </w:rPr>
        <w:t>晨丰</w:t>
      </w:r>
      <w:r>
        <w:rPr>
          <w:rFonts w:hint="eastAsia" w:ascii="宋体" w:hAnsi="宋体" w:cs="宋体"/>
          <w:szCs w:val="21"/>
          <w:lang w:eastAsia="zh-CN"/>
        </w:rPr>
        <w:t>公司</w:t>
      </w:r>
      <w:r>
        <w:rPr>
          <w:rFonts w:hint="eastAsia" w:ascii="宋体" w:hAnsi="宋体" w:cs="宋体"/>
          <w:szCs w:val="21"/>
        </w:rPr>
        <w:t>的</w:t>
      </w:r>
      <w:r>
        <w:rPr>
          <w:rFonts w:hint="eastAsia" w:ascii="宋体" w:hAnsi="宋体" w:cs="宋体"/>
          <w:szCs w:val="21"/>
          <w:lang w:val="en-US" w:eastAsia="zh-CN"/>
        </w:rPr>
        <w:t>直</w:t>
      </w:r>
      <w:r>
        <w:rPr>
          <w:rFonts w:hint="eastAsia" w:ascii="宋体" w:hAnsi="宋体" w:cs="宋体"/>
          <w:szCs w:val="21"/>
        </w:rPr>
        <w:t>播平台</w:t>
      </w:r>
      <w:r>
        <w:rPr>
          <w:rFonts w:hint="eastAsia" w:ascii="宋体" w:hAnsi="宋体" w:cs="宋体"/>
          <w:szCs w:val="21"/>
          <w:lang w:val="en-US" w:eastAsia="zh-CN"/>
        </w:rPr>
        <w:t>基于真实工作环境</w:t>
      </w:r>
      <w:r>
        <w:rPr>
          <w:rFonts w:hint="eastAsia" w:ascii="宋体" w:hAnsi="宋体" w:cs="宋体"/>
          <w:szCs w:val="21"/>
        </w:rPr>
        <w:t>，给了学生发现自己，展示自己的机会。从在学校10分钟的模拟直播带货到真实平台2小时的直播带货，跨度大，对学生的直播技能要求也高。</w:t>
      </w:r>
      <w:r>
        <w:rPr>
          <w:rFonts w:hint="eastAsia" w:ascii="宋体" w:hAnsi="宋体" w:cs="宋体"/>
          <w:szCs w:val="21"/>
          <w:lang w:val="en-US" w:eastAsia="zh-CN"/>
        </w:rPr>
        <w:t>学生根据平台上岗要求，不断强化训练直播技能。通过</w:t>
      </w:r>
      <w:r>
        <w:rPr>
          <w:rFonts w:hint="eastAsia" w:ascii="宋体" w:hAnsi="宋体" w:cs="宋体"/>
          <w:szCs w:val="21"/>
        </w:rPr>
        <w:t>真实环境的打磨，有学生发现了自己的潜力，从而</w:t>
      </w:r>
      <w:r>
        <w:rPr>
          <w:rFonts w:hint="eastAsia" w:ascii="宋体" w:hAnsi="宋体" w:cs="宋体"/>
          <w:szCs w:val="21"/>
          <w:lang w:eastAsia="zh-CN"/>
        </w:rPr>
        <w:t>拓宽</w:t>
      </w:r>
      <w:r>
        <w:rPr>
          <w:rFonts w:hint="eastAsia" w:ascii="宋体" w:hAnsi="宋体" w:cs="宋体"/>
          <w:szCs w:val="21"/>
        </w:rPr>
        <w:t>自己的职业通道。有学生在晨丰得到了进一步提高</w:t>
      </w:r>
      <w:r>
        <w:rPr>
          <w:rFonts w:hint="eastAsia" w:ascii="宋体" w:hAnsi="宋体" w:cs="宋体"/>
          <w:szCs w:val="21"/>
          <w:lang w:eastAsia="zh-CN"/>
        </w:rPr>
        <w:t>，</w:t>
      </w:r>
      <w:r>
        <w:rPr>
          <w:rFonts w:hint="eastAsia" w:ascii="宋体" w:hAnsi="宋体" w:cs="宋体"/>
          <w:szCs w:val="21"/>
        </w:rPr>
        <w:t>成了一名优秀的主播。</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仿宋_GB2312" w:hAnsi="仿宋_GB2312" w:eastAsia="仿宋_GB2312" w:cs="仿宋_GB2312"/>
          <w:b/>
          <w:sz w:val="28"/>
          <w:szCs w:val="28"/>
        </w:rPr>
      </w:pPr>
      <w:r>
        <w:rPr>
          <w:rFonts w:hint="eastAsia" w:ascii="宋体" w:hAnsi="宋体" w:cs="宋体"/>
          <w:szCs w:val="21"/>
        </w:rPr>
        <w:t>这种技能的提升是在校内实训无法达到的。</w:t>
      </w:r>
      <w:r>
        <w:rPr>
          <w:rFonts w:hint="eastAsia" w:ascii="宋体" w:hAnsi="宋体" w:cs="宋体"/>
          <w:szCs w:val="21"/>
          <w:lang w:val="en-US" w:eastAsia="zh-CN"/>
        </w:rPr>
        <w:t>今后，学院</w:t>
      </w:r>
      <w:r>
        <w:rPr>
          <w:rFonts w:hint="eastAsia" w:ascii="宋体" w:hAnsi="宋体" w:cs="宋体"/>
          <w:szCs w:val="21"/>
        </w:rPr>
        <w:t>与晨丰</w:t>
      </w:r>
      <w:r>
        <w:rPr>
          <w:rFonts w:hint="eastAsia" w:ascii="宋体" w:hAnsi="宋体" w:cs="宋体"/>
          <w:szCs w:val="21"/>
          <w:lang w:val="en-US" w:eastAsia="zh-CN"/>
        </w:rPr>
        <w:t>公司将继续深化合作</w:t>
      </w:r>
      <w:r>
        <w:rPr>
          <w:rFonts w:hint="eastAsia" w:ascii="宋体" w:hAnsi="宋体" w:cs="宋体"/>
          <w:szCs w:val="21"/>
        </w:rPr>
        <w:t>，完善和拓宽合作方式，</w:t>
      </w:r>
      <w:r>
        <w:rPr>
          <w:rFonts w:hint="eastAsia" w:ascii="宋体" w:hAnsi="宋体" w:cs="宋体"/>
          <w:szCs w:val="21"/>
          <w:lang w:val="en-US" w:eastAsia="zh-CN"/>
        </w:rPr>
        <w:t>拓宽电子商务专业人才实践能力。</w:t>
      </w:r>
    </w:p>
    <w:p>
      <w:pPr>
        <w:keepNext w:val="0"/>
        <w:keepLines w:val="0"/>
        <w:pageBreakBefore w:val="0"/>
        <w:widowControl w:val="0"/>
        <w:tabs>
          <w:tab w:val="left" w:pos="321"/>
        </w:tabs>
        <w:kinsoku/>
        <w:wordWrap/>
        <w:overflowPunct/>
        <w:topLinePunct w:val="0"/>
        <w:autoSpaceDE/>
        <w:autoSpaceDN/>
        <w:bidi w:val="0"/>
        <w:adjustRightInd w:val="0"/>
        <w:snapToGrid w:val="0"/>
        <w:spacing w:line="440" w:lineRule="exact"/>
        <w:ind w:firstLine="562" w:firstLineChars="200"/>
        <w:textAlignment w:val="auto"/>
        <w:outlineLvl w:val="9"/>
        <w:rPr>
          <w:rFonts w:ascii="Times New Roman" w:hAnsi="Times New Roman" w:eastAsia="仿宋_GB2312"/>
          <w:b/>
          <w:color w:val="000000"/>
          <w:sz w:val="28"/>
          <w:szCs w:val="28"/>
        </w:rPr>
      </w:pPr>
      <w:r>
        <w:rPr>
          <w:rFonts w:hint="eastAsia" w:ascii="仿宋_GB2312" w:hAnsi="仿宋_GB2312" w:eastAsia="仿宋_GB2312" w:cs="仿宋_GB2312"/>
          <w:b/>
          <w:sz w:val="28"/>
          <w:szCs w:val="28"/>
        </w:rPr>
        <w:t>（</w:t>
      </w:r>
      <w:r>
        <w:rPr>
          <w:rFonts w:hint="eastAsia" w:ascii="仿宋_GB2312" w:hAnsi="仿宋_GB2312" w:eastAsia="仿宋_GB2312" w:cs="仿宋_GB2312"/>
          <w:b/>
          <w:sz w:val="28"/>
          <w:szCs w:val="28"/>
          <w:lang w:val="en-US" w:eastAsia="zh-CN"/>
        </w:rPr>
        <w:t>5</w:t>
      </w:r>
      <w:r>
        <w:rPr>
          <w:rFonts w:hint="eastAsia" w:ascii="仿宋_GB2312" w:hAnsi="仿宋_GB2312" w:eastAsia="仿宋_GB2312" w:cs="仿宋_GB2312"/>
          <w:b/>
          <w:sz w:val="28"/>
          <w:szCs w:val="28"/>
        </w:rPr>
        <w:t>）</w:t>
      </w:r>
      <w:r>
        <w:rPr>
          <w:rFonts w:hint="eastAsia" w:ascii="仿宋_GB2312" w:hAnsi="仿宋_GB2312" w:eastAsia="仿宋_GB2312" w:cs="仿宋_GB2312"/>
          <w:b/>
          <w:sz w:val="28"/>
          <w:szCs w:val="28"/>
          <w:lang w:eastAsia="zh-CN"/>
        </w:rPr>
        <w:t>高水平</w:t>
      </w:r>
      <w:r>
        <w:rPr>
          <w:rFonts w:hint="eastAsia" w:ascii="Times New Roman" w:hAnsi="Times New Roman" w:eastAsia="仿宋_GB2312"/>
          <w:b/>
          <w:color w:val="000000"/>
          <w:sz w:val="28"/>
          <w:szCs w:val="28"/>
        </w:rPr>
        <w:t>专业群建设成效显著</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outlineLvl w:val="9"/>
        <w:rPr>
          <w:rFonts w:hint="default" w:ascii="Times New Roman" w:hAnsi="Times New Roman" w:eastAsia="仿宋" w:cs="Times New Roman"/>
          <w:sz w:val="28"/>
          <w:szCs w:val="28"/>
          <w:highlight w:val="none"/>
          <w:lang w:val="en-US" w:eastAsia="zh-CN"/>
        </w:rPr>
      </w:pPr>
      <w:r>
        <w:rPr>
          <w:rFonts w:hint="eastAsia" w:ascii="仿宋_GB2312" w:hAnsi="仿宋_GB2312" w:eastAsia="仿宋_GB2312" w:cs="仿宋_GB2312"/>
          <w:sz w:val="28"/>
          <w:szCs w:val="28"/>
          <w:lang w:eastAsia="zh-CN"/>
        </w:rPr>
        <w:t>近两年，</w:t>
      </w:r>
      <w:r>
        <w:rPr>
          <w:rFonts w:hint="eastAsia" w:ascii="仿宋_GB2312" w:hAnsi="仿宋_GB2312" w:eastAsia="仿宋_GB2312" w:cs="仿宋_GB2312"/>
          <w:sz w:val="28"/>
          <w:szCs w:val="28"/>
        </w:rPr>
        <w:t>学院</w:t>
      </w:r>
      <w:r>
        <w:rPr>
          <w:rFonts w:hint="eastAsia" w:ascii="仿宋_GB2312" w:hAnsi="仿宋_GB2312" w:eastAsia="仿宋_GB2312" w:cs="仿宋_GB2312"/>
          <w:sz w:val="28"/>
          <w:szCs w:val="28"/>
          <w:lang w:eastAsia="zh-CN"/>
        </w:rPr>
        <w:t>高水平专业群取得一系列标志</w:t>
      </w:r>
      <w:r>
        <w:rPr>
          <w:rFonts w:hint="eastAsia" w:ascii="仿宋_GB2312" w:hAnsi="仿宋_GB2312" w:eastAsia="仿宋_GB2312" w:cs="仿宋_GB2312"/>
          <w:sz w:val="28"/>
          <w:szCs w:val="28"/>
          <w:lang w:val="en-US" w:eastAsia="zh-CN"/>
        </w:rPr>
        <w:t>性成果，学生获得国家职业技能竞赛三等奖6个，其中一等奖2个；教师获得国家职业技能竞赛二等奖2个，三等奖1个；2项标准被认定为坦桑尼亚国家职业技能标准；一名教师及课程被评为农业农村部首批100个服务乡村振兴“名课名师”；2门教材入选国家“十四五”规划教材；立项建设</w:t>
      </w:r>
      <w:r>
        <w:rPr>
          <w:rFonts w:hint="eastAsia" w:ascii="仿宋_GB2312" w:hAnsi="仿宋_GB2312" w:eastAsia="仿宋_GB2312" w:cs="仿宋_GB2312"/>
          <w:color w:val="000000"/>
          <w:kern w:val="0"/>
          <w:sz w:val="28"/>
          <w:szCs w:val="28"/>
          <w:lang w:val="en-US" w:eastAsia="zh-CN" w:bidi="ar"/>
        </w:rPr>
        <w:t>1个教育部虚拟仿真实训基地、立项建设1个教育部供需对接育人项目。</w:t>
      </w:r>
      <w:r>
        <w:rPr>
          <w:rFonts w:hint="default" w:ascii="Times New Roman" w:hAnsi="Times New Roman" w:eastAsia="仿宋" w:cs="Times New Roman"/>
          <w:sz w:val="28"/>
          <w:szCs w:val="28"/>
          <w:highlight w:val="none"/>
          <w:lang w:val="en-US" w:eastAsia="zh-CN"/>
        </w:rPr>
        <w:t xml:space="preserve">  </w:t>
      </w:r>
    </w:p>
    <w:p>
      <w:pPr>
        <w:keepNext w:val="0"/>
        <w:keepLines w:val="0"/>
        <w:pageBreakBefore w:val="0"/>
        <w:widowControl w:val="0"/>
        <w:tabs>
          <w:tab w:val="left" w:pos="321"/>
        </w:tabs>
        <w:kinsoku/>
        <w:wordWrap/>
        <w:overflowPunct/>
        <w:topLinePunct w:val="0"/>
        <w:autoSpaceDE/>
        <w:autoSpaceDN/>
        <w:bidi w:val="0"/>
        <w:adjustRightInd w:val="0"/>
        <w:snapToGrid w:val="0"/>
        <w:spacing w:line="440" w:lineRule="exact"/>
        <w:ind w:firstLine="562" w:firstLineChars="200"/>
        <w:textAlignment w:val="auto"/>
        <w:outlineLvl w:val="0"/>
        <w:rPr>
          <w:rFonts w:hint="default" w:ascii="仿宋_GB2312" w:eastAsia="仿宋_GB2312"/>
          <w:b/>
          <w:bCs/>
          <w:sz w:val="28"/>
          <w:szCs w:val="28"/>
          <w:lang w:val="en-US" w:eastAsia="zh-CN"/>
        </w:rPr>
      </w:pPr>
      <w:bookmarkStart w:id="328" w:name="_Toc20146"/>
      <w:bookmarkStart w:id="329" w:name="_Toc8026"/>
      <w:bookmarkStart w:id="330" w:name="_Toc24204"/>
      <w:bookmarkStart w:id="331" w:name="_Toc23660"/>
      <w:bookmarkStart w:id="332" w:name="_Toc19172"/>
      <w:r>
        <w:rPr>
          <w:rFonts w:hint="default" w:ascii="仿宋_GB2312" w:eastAsia="仿宋_GB2312"/>
          <w:b/>
          <w:bCs/>
          <w:sz w:val="28"/>
          <w:szCs w:val="28"/>
          <w:lang w:val="en-US" w:eastAsia="zh-CN"/>
        </w:rPr>
        <w:t xml:space="preserve">1.3.2 </w:t>
      </w:r>
      <w:r>
        <w:rPr>
          <w:rFonts w:hint="eastAsia" w:ascii="仿宋_GB2312" w:eastAsia="仿宋_GB2312"/>
          <w:b/>
          <w:bCs/>
          <w:sz w:val="28"/>
          <w:szCs w:val="28"/>
          <w:lang w:val="en-US" w:eastAsia="zh-CN"/>
        </w:rPr>
        <w:t>加大</w:t>
      </w:r>
      <w:r>
        <w:rPr>
          <w:rFonts w:hint="default" w:ascii="仿宋_GB2312" w:eastAsia="仿宋_GB2312"/>
          <w:b/>
          <w:bCs/>
          <w:sz w:val="28"/>
          <w:szCs w:val="28"/>
          <w:lang w:val="en-US" w:eastAsia="zh-CN"/>
        </w:rPr>
        <w:t>课程建设</w:t>
      </w:r>
      <w:r>
        <w:rPr>
          <w:rFonts w:hint="eastAsia" w:ascii="仿宋_GB2312" w:eastAsia="仿宋_GB2312"/>
          <w:b/>
          <w:bCs/>
          <w:sz w:val="28"/>
          <w:szCs w:val="28"/>
          <w:lang w:val="en-US" w:eastAsia="zh-CN"/>
        </w:rPr>
        <w:t>力度，课程建设质量提升快</w:t>
      </w:r>
      <w:bookmarkEnd w:id="328"/>
      <w:bookmarkEnd w:id="329"/>
      <w:bookmarkEnd w:id="330"/>
      <w:bookmarkEnd w:id="331"/>
      <w:bookmarkEnd w:id="332"/>
    </w:p>
    <w:p>
      <w:pPr>
        <w:keepNext w:val="0"/>
        <w:keepLines w:val="0"/>
        <w:pageBreakBefore w:val="0"/>
        <w:widowControl w:val="0"/>
        <w:tabs>
          <w:tab w:val="left" w:pos="321"/>
        </w:tabs>
        <w:kinsoku/>
        <w:wordWrap/>
        <w:overflowPunct/>
        <w:topLinePunct w:val="0"/>
        <w:autoSpaceDE/>
        <w:autoSpaceDN/>
        <w:bidi w:val="0"/>
        <w:adjustRightInd w:val="0"/>
        <w:snapToGrid w:val="0"/>
        <w:spacing w:line="440" w:lineRule="exact"/>
        <w:ind w:firstLine="562" w:firstLineChars="200"/>
        <w:textAlignment w:val="auto"/>
        <w:outlineLvl w:val="9"/>
        <w:rPr>
          <w:rFonts w:ascii="Times New Roman" w:hAnsi="Times New Roman" w:eastAsia="仿宋_GB2312"/>
          <w:b/>
          <w:bCs/>
          <w:color w:val="000000"/>
          <w:sz w:val="28"/>
          <w:szCs w:val="28"/>
        </w:rPr>
      </w:pPr>
      <w:bookmarkStart w:id="333" w:name="_Toc28483"/>
      <w:bookmarkStart w:id="334" w:name="_Toc7643"/>
      <w:r>
        <w:rPr>
          <w:rFonts w:hint="eastAsia" w:ascii="仿宋_GB2312" w:eastAsia="仿宋_GB2312"/>
          <w:b/>
          <w:bCs/>
          <w:sz w:val="28"/>
          <w:szCs w:val="28"/>
          <w:lang w:val="en-US" w:eastAsia="zh-CN"/>
        </w:rPr>
        <w:t>（1）</w:t>
      </w:r>
      <w:r>
        <w:rPr>
          <w:rFonts w:hint="eastAsia" w:ascii="Times New Roman" w:hAnsi="Times New Roman" w:eastAsia="仿宋_GB2312"/>
          <w:b/>
          <w:bCs/>
          <w:color w:val="000000"/>
          <w:sz w:val="28"/>
          <w:szCs w:val="28"/>
          <w:u w:val="none"/>
          <w:lang w:val="en-US" w:eastAsia="zh-CN"/>
        </w:rPr>
        <w:t>建设</w:t>
      </w:r>
      <w:r>
        <w:rPr>
          <w:rFonts w:ascii="Times New Roman" w:hAnsi="Times New Roman" w:eastAsia="仿宋_GB2312"/>
          <w:b/>
          <w:bCs/>
          <w:color w:val="000000"/>
          <w:sz w:val="28"/>
          <w:szCs w:val="28"/>
        </w:rPr>
        <w:t>精品</w:t>
      </w:r>
      <w:r>
        <w:rPr>
          <w:rFonts w:hint="eastAsia" w:ascii="Times New Roman" w:hAnsi="Times New Roman" w:eastAsia="仿宋_GB2312"/>
          <w:b/>
          <w:bCs/>
          <w:color w:val="000000"/>
          <w:sz w:val="28"/>
          <w:szCs w:val="28"/>
          <w:lang w:eastAsia="zh-CN"/>
        </w:rPr>
        <w:t>在线</w:t>
      </w:r>
      <w:r>
        <w:rPr>
          <w:rFonts w:ascii="Times New Roman" w:hAnsi="Times New Roman" w:eastAsia="仿宋_GB2312"/>
          <w:b/>
          <w:bCs/>
          <w:color w:val="000000"/>
          <w:sz w:val="28"/>
          <w:szCs w:val="28"/>
        </w:rPr>
        <w:t>课程</w:t>
      </w:r>
      <w:bookmarkEnd w:id="333"/>
      <w:bookmarkEnd w:id="334"/>
    </w:p>
    <w:p>
      <w:pPr>
        <w:keepNext w:val="0"/>
        <w:keepLines w:val="0"/>
        <w:pageBreakBefore w:val="0"/>
        <w:widowControl/>
        <w:suppressLineNumbers w:val="0"/>
        <w:kinsoku/>
        <w:wordWrap/>
        <w:overflowPunct/>
        <w:topLinePunct w:val="0"/>
        <w:autoSpaceDE/>
        <w:autoSpaceDN/>
        <w:bidi w:val="0"/>
        <w:spacing w:line="440" w:lineRule="exact"/>
        <w:ind w:firstLine="560" w:firstLineChars="200"/>
        <w:jc w:val="left"/>
        <w:textAlignment w:val="auto"/>
        <w:outlineLvl w:val="9"/>
        <w:rPr>
          <w:rFonts w:hint="eastAsia" w:ascii="Times New Roman" w:hAnsi="Times New Roman" w:eastAsia="仿宋_GB2312"/>
          <w:b/>
          <w:bCs/>
          <w:color w:val="000000"/>
          <w:sz w:val="28"/>
          <w:szCs w:val="28"/>
          <w:u w:val="none"/>
          <w:lang w:eastAsia="zh-CN"/>
        </w:rPr>
      </w:pPr>
      <w:r>
        <w:rPr>
          <w:rFonts w:hint="eastAsia" w:ascii="仿宋_GB2312" w:eastAsia="仿宋_GB2312"/>
          <w:sz w:val="28"/>
          <w:szCs w:val="28"/>
          <w:lang w:val="en-US" w:eastAsia="zh-CN"/>
        </w:rPr>
        <w:t>学院现有教学计划内课程总数</w:t>
      </w:r>
      <w:r>
        <w:rPr>
          <w:rFonts w:hint="default" w:ascii="仿宋_GB2312" w:eastAsia="仿宋_GB2312"/>
          <w:sz w:val="28"/>
          <w:szCs w:val="28"/>
          <w:lang w:val="en-US" w:eastAsia="zh-CN"/>
        </w:rPr>
        <w:t>786</w:t>
      </w:r>
      <w:r>
        <w:rPr>
          <w:rFonts w:hint="eastAsia" w:ascii="仿宋_GB2312" w:eastAsia="仿宋_GB2312"/>
          <w:sz w:val="28"/>
          <w:szCs w:val="28"/>
          <w:lang w:val="en-US" w:eastAsia="zh-CN"/>
        </w:rPr>
        <w:t>门，课证融通课程数108门。</w:t>
      </w:r>
    </w:p>
    <w:p>
      <w:pPr>
        <w:keepNext w:val="0"/>
        <w:keepLines w:val="0"/>
        <w:pageBreakBefore w:val="0"/>
        <w:widowControl w:val="0"/>
        <w:tabs>
          <w:tab w:val="left" w:pos="321"/>
        </w:tabs>
        <w:kinsoku/>
        <w:wordWrap/>
        <w:overflowPunct/>
        <w:topLinePunct w:val="0"/>
        <w:autoSpaceDE/>
        <w:autoSpaceDN/>
        <w:bidi w:val="0"/>
        <w:adjustRightInd w:val="0"/>
        <w:snapToGrid w:val="0"/>
        <w:spacing w:line="440" w:lineRule="exact"/>
        <w:textAlignment w:val="auto"/>
        <w:outlineLvl w:val="9"/>
        <w:rPr>
          <w:rFonts w:hint="default"/>
          <w:lang w:val="en-US" w:eastAsia="zh-CN"/>
        </w:rPr>
      </w:pPr>
      <w:r>
        <w:rPr>
          <w:rFonts w:hint="eastAsia" w:ascii="仿宋_GB2312" w:eastAsia="仿宋_GB2312"/>
          <w:sz w:val="28"/>
          <w:szCs w:val="28"/>
          <w:lang w:val="en-US" w:eastAsia="zh-CN"/>
        </w:rPr>
        <w:t>学院历来重视课程建设，“十二五”期间开展课程评价，共评选出A类优质课程51门。“十三五”以来，学院进一步加大课程建设力度，建设省级精品在线课程22门、院级精品在线课程</w:t>
      </w:r>
      <w:r>
        <w:rPr>
          <w:rFonts w:hint="eastAsia" w:ascii="仿宋_GB2312" w:eastAsia="仿宋_GB2312"/>
          <w:sz w:val="28"/>
          <w:szCs w:val="28"/>
          <w:u w:val="none"/>
          <w:lang w:val="en-US" w:eastAsia="zh-CN"/>
        </w:rPr>
        <w:t>37</w:t>
      </w:r>
      <w:r>
        <w:rPr>
          <w:rFonts w:hint="eastAsia" w:ascii="仿宋_GB2312" w:eastAsia="仿宋_GB2312"/>
          <w:sz w:val="28"/>
          <w:szCs w:val="28"/>
          <w:lang w:val="en-US" w:eastAsia="zh-CN"/>
        </w:rPr>
        <w:t>门，其中，2023年新增6门省级精品在线课程（见表1-15）；有6门课程被评为省级“一流核心课程”（见表1-16）。</w:t>
      </w:r>
    </w:p>
    <w:p>
      <w:pPr>
        <w:pStyle w:val="16"/>
        <w:keepNext w:val="0"/>
        <w:keepLines w:val="0"/>
        <w:pageBreakBefore w:val="0"/>
        <w:widowControl w:val="0"/>
        <w:kinsoku/>
        <w:wordWrap/>
        <w:overflowPunct/>
        <w:topLinePunct w:val="0"/>
        <w:autoSpaceDE/>
        <w:autoSpaceDN/>
        <w:bidi w:val="0"/>
        <w:adjustRightInd/>
        <w:snapToGrid/>
        <w:spacing w:before="63" w:beforeLines="20" w:after="63" w:afterLines="20" w:line="240" w:lineRule="auto"/>
        <w:ind w:left="0" w:leftChars="0" w:firstLine="0" w:firstLineChars="0"/>
        <w:jc w:val="center"/>
        <w:textAlignment w:val="auto"/>
        <w:outlineLvl w:val="1"/>
        <w:rPr>
          <w:rFonts w:hint="eastAsia"/>
          <w:lang w:val="en-US" w:eastAsia="zh-CN"/>
        </w:rPr>
      </w:pPr>
      <w:bookmarkStart w:id="335" w:name="_Toc6314"/>
      <w:bookmarkStart w:id="336" w:name="_Toc13470"/>
      <w:bookmarkStart w:id="337" w:name="_Toc7182"/>
      <w:bookmarkStart w:id="338" w:name="_Toc20751"/>
      <w:bookmarkStart w:id="339" w:name="_Toc11422"/>
      <w:bookmarkStart w:id="340" w:name="_Toc20324"/>
      <w:bookmarkStart w:id="341" w:name="_Toc11837"/>
      <w:r>
        <w:rPr>
          <w:rFonts w:hint="eastAsia" w:ascii="仿宋_GB2312" w:hAnsi="Times New Roman" w:eastAsia="仿宋_GB2312" w:cs="Times New Roman"/>
          <w:b/>
          <w:bCs/>
          <w:kern w:val="2"/>
          <w:sz w:val="24"/>
          <w:szCs w:val="24"/>
          <w:lang w:val="en-US" w:eastAsia="zh-CN" w:bidi="ar-SA"/>
        </w:rPr>
        <w:t>表1-15  学院省级精品在线课程情况表</w:t>
      </w:r>
      <w:bookmarkEnd w:id="335"/>
      <w:bookmarkEnd w:id="336"/>
      <w:bookmarkEnd w:id="337"/>
      <w:bookmarkEnd w:id="338"/>
      <w:bookmarkEnd w:id="339"/>
      <w:bookmarkEnd w:id="340"/>
      <w:bookmarkEnd w:id="341"/>
    </w:p>
    <w:tbl>
      <w:tblPr>
        <w:tblStyle w:val="18"/>
        <w:tblW w:w="84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61"/>
        <w:gridCol w:w="1736"/>
        <w:gridCol w:w="2558"/>
        <w:gridCol w:w="1275"/>
        <w:gridCol w:w="1125"/>
        <w:gridCol w:w="114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66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bCs/>
                <w:kern w:val="2"/>
                <w:sz w:val="21"/>
                <w:szCs w:val="21"/>
                <w:lang w:val="en-US" w:eastAsia="zh-CN" w:bidi="ar-SA"/>
              </w:rPr>
            </w:pPr>
            <w:r>
              <w:rPr>
                <w:rFonts w:hint="eastAsia" w:ascii="仿宋_GB2312" w:hAnsi="Times New Roman" w:eastAsia="仿宋_GB2312" w:cs="Times New Roman"/>
                <w:b/>
                <w:bCs/>
                <w:kern w:val="2"/>
                <w:sz w:val="21"/>
                <w:szCs w:val="21"/>
                <w:lang w:val="en-US" w:eastAsia="zh-CN" w:bidi="ar-SA"/>
              </w:rPr>
              <w:t>序号</w:t>
            </w:r>
          </w:p>
        </w:tc>
        <w:tc>
          <w:tcPr>
            <w:tcW w:w="173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bCs/>
                <w:kern w:val="2"/>
                <w:sz w:val="21"/>
                <w:szCs w:val="21"/>
                <w:lang w:val="en-US" w:eastAsia="zh-CN" w:bidi="ar-SA"/>
              </w:rPr>
            </w:pPr>
            <w:r>
              <w:rPr>
                <w:rFonts w:hint="eastAsia" w:ascii="仿宋_GB2312" w:hAnsi="Times New Roman" w:eastAsia="仿宋_GB2312" w:cs="Times New Roman"/>
                <w:b/>
                <w:bCs/>
                <w:kern w:val="2"/>
                <w:sz w:val="21"/>
                <w:szCs w:val="21"/>
                <w:lang w:val="en-US" w:eastAsia="zh-CN" w:bidi="ar-SA"/>
              </w:rPr>
              <w:t xml:space="preserve">专业 </w:t>
            </w:r>
          </w:p>
        </w:tc>
        <w:tc>
          <w:tcPr>
            <w:tcW w:w="2558"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bCs/>
                <w:kern w:val="2"/>
                <w:sz w:val="21"/>
                <w:szCs w:val="21"/>
                <w:lang w:val="en-US" w:eastAsia="zh-CN" w:bidi="ar-SA"/>
              </w:rPr>
            </w:pPr>
            <w:r>
              <w:rPr>
                <w:rFonts w:hint="eastAsia" w:ascii="仿宋_GB2312" w:hAnsi="Times New Roman" w:eastAsia="仿宋_GB2312" w:cs="Times New Roman"/>
                <w:b/>
                <w:bCs/>
                <w:kern w:val="2"/>
                <w:sz w:val="21"/>
                <w:szCs w:val="21"/>
                <w:lang w:val="en-US" w:eastAsia="zh-CN" w:bidi="ar-SA"/>
              </w:rPr>
              <w:t>课程名称</w:t>
            </w:r>
          </w:p>
        </w:tc>
        <w:tc>
          <w:tcPr>
            <w:tcW w:w="127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bCs/>
                <w:kern w:val="2"/>
                <w:sz w:val="21"/>
                <w:szCs w:val="21"/>
                <w:lang w:val="en-US" w:eastAsia="zh-CN" w:bidi="ar-SA"/>
              </w:rPr>
            </w:pPr>
            <w:r>
              <w:rPr>
                <w:rFonts w:hint="eastAsia" w:ascii="仿宋_GB2312" w:hAnsi="Times New Roman" w:eastAsia="仿宋_GB2312" w:cs="Times New Roman"/>
                <w:b/>
                <w:bCs/>
                <w:kern w:val="2"/>
                <w:sz w:val="21"/>
                <w:szCs w:val="21"/>
                <w:lang w:val="en-US" w:eastAsia="zh-CN" w:bidi="ar-SA"/>
              </w:rPr>
              <w:t>立项时间</w:t>
            </w:r>
          </w:p>
        </w:tc>
        <w:tc>
          <w:tcPr>
            <w:tcW w:w="112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bCs/>
                <w:kern w:val="2"/>
                <w:sz w:val="21"/>
                <w:szCs w:val="21"/>
                <w:lang w:val="en-US" w:eastAsia="zh-CN" w:bidi="ar-SA"/>
              </w:rPr>
            </w:pPr>
            <w:r>
              <w:rPr>
                <w:rFonts w:hint="eastAsia" w:ascii="仿宋_GB2312" w:hAnsi="Times New Roman" w:eastAsia="仿宋_GB2312" w:cs="Times New Roman"/>
                <w:b/>
                <w:bCs/>
                <w:kern w:val="2"/>
                <w:sz w:val="21"/>
                <w:szCs w:val="21"/>
                <w:lang w:val="en-US" w:eastAsia="zh-CN" w:bidi="ar-SA"/>
              </w:rPr>
              <w:t>主持人</w:t>
            </w:r>
          </w:p>
        </w:tc>
        <w:tc>
          <w:tcPr>
            <w:tcW w:w="1143"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bCs/>
                <w:kern w:val="2"/>
                <w:sz w:val="21"/>
                <w:szCs w:val="21"/>
                <w:lang w:val="en-US" w:eastAsia="zh-CN" w:bidi="ar-SA"/>
              </w:rPr>
            </w:pPr>
            <w:r>
              <w:rPr>
                <w:rFonts w:hint="eastAsia" w:ascii="仿宋_GB2312" w:hAnsi="Times New Roman" w:eastAsia="仿宋_GB2312" w:cs="Times New Roman"/>
                <w:b/>
                <w:bCs/>
                <w:kern w:val="2"/>
                <w:sz w:val="21"/>
                <w:szCs w:val="21"/>
                <w:lang w:val="en-US" w:eastAsia="zh-CN" w:bidi="ar-SA"/>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6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w:t>
            </w:r>
          </w:p>
        </w:tc>
        <w:tc>
          <w:tcPr>
            <w:tcW w:w="173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汽车检测与维修</w:t>
            </w:r>
          </w:p>
        </w:tc>
        <w:tc>
          <w:tcPr>
            <w:tcW w:w="2558"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汽车电控发动机构造与维修</w:t>
            </w:r>
          </w:p>
        </w:tc>
        <w:tc>
          <w:tcPr>
            <w:tcW w:w="127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2020认定</w:t>
            </w:r>
          </w:p>
        </w:tc>
        <w:tc>
          <w:tcPr>
            <w:tcW w:w="112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黄乐安</w:t>
            </w:r>
          </w:p>
        </w:tc>
        <w:tc>
          <w:tcPr>
            <w:tcW w:w="1143"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6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w:t>
            </w:r>
          </w:p>
        </w:tc>
        <w:tc>
          <w:tcPr>
            <w:tcW w:w="173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电梯工程技术</w:t>
            </w:r>
          </w:p>
        </w:tc>
        <w:tc>
          <w:tcPr>
            <w:tcW w:w="2558"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电工基础</w:t>
            </w:r>
          </w:p>
        </w:tc>
        <w:tc>
          <w:tcPr>
            <w:tcW w:w="127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2020认定</w:t>
            </w:r>
          </w:p>
        </w:tc>
        <w:tc>
          <w:tcPr>
            <w:tcW w:w="112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刘一兵</w:t>
            </w:r>
          </w:p>
        </w:tc>
        <w:tc>
          <w:tcPr>
            <w:tcW w:w="1143"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6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3</w:t>
            </w:r>
          </w:p>
        </w:tc>
        <w:tc>
          <w:tcPr>
            <w:tcW w:w="173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机电一体化技术</w:t>
            </w:r>
          </w:p>
        </w:tc>
        <w:tc>
          <w:tcPr>
            <w:tcW w:w="2558"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机械制与 CAD</w:t>
            </w:r>
          </w:p>
        </w:tc>
        <w:tc>
          <w:tcPr>
            <w:tcW w:w="127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2020认定</w:t>
            </w:r>
          </w:p>
        </w:tc>
        <w:tc>
          <w:tcPr>
            <w:tcW w:w="112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刘友成</w:t>
            </w:r>
          </w:p>
        </w:tc>
        <w:tc>
          <w:tcPr>
            <w:tcW w:w="1143"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6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4</w:t>
            </w:r>
          </w:p>
        </w:tc>
        <w:tc>
          <w:tcPr>
            <w:tcW w:w="173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机电一体化技术</w:t>
            </w:r>
          </w:p>
        </w:tc>
        <w:tc>
          <w:tcPr>
            <w:tcW w:w="2558"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可编程控制器原理与应用</w:t>
            </w:r>
          </w:p>
        </w:tc>
        <w:tc>
          <w:tcPr>
            <w:tcW w:w="127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2020认定</w:t>
            </w:r>
          </w:p>
        </w:tc>
        <w:tc>
          <w:tcPr>
            <w:tcW w:w="112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彭 娟</w:t>
            </w:r>
          </w:p>
        </w:tc>
        <w:tc>
          <w:tcPr>
            <w:tcW w:w="1143"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6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5</w:t>
            </w:r>
          </w:p>
        </w:tc>
        <w:tc>
          <w:tcPr>
            <w:tcW w:w="173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机电一体化技术</w:t>
            </w:r>
          </w:p>
        </w:tc>
        <w:tc>
          <w:tcPr>
            <w:tcW w:w="2558"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电力拖动</w:t>
            </w:r>
          </w:p>
        </w:tc>
        <w:tc>
          <w:tcPr>
            <w:tcW w:w="127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2020认定</w:t>
            </w:r>
          </w:p>
        </w:tc>
        <w:tc>
          <w:tcPr>
            <w:tcW w:w="112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杨桂婷</w:t>
            </w:r>
          </w:p>
        </w:tc>
        <w:tc>
          <w:tcPr>
            <w:tcW w:w="1143"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6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6</w:t>
            </w:r>
          </w:p>
        </w:tc>
        <w:tc>
          <w:tcPr>
            <w:tcW w:w="173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药品生产技术</w:t>
            </w:r>
          </w:p>
        </w:tc>
        <w:tc>
          <w:tcPr>
            <w:tcW w:w="2558"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药物检验技术</w:t>
            </w:r>
          </w:p>
        </w:tc>
        <w:tc>
          <w:tcPr>
            <w:tcW w:w="127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2021认定</w:t>
            </w:r>
          </w:p>
        </w:tc>
        <w:tc>
          <w:tcPr>
            <w:tcW w:w="112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李 丹</w:t>
            </w:r>
          </w:p>
        </w:tc>
        <w:tc>
          <w:tcPr>
            <w:tcW w:w="1143"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6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7</w:t>
            </w:r>
          </w:p>
        </w:tc>
        <w:tc>
          <w:tcPr>
            <w:tcW w:w="173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基础课</w:t>
            </w:r>
          </w:p>
        </w:tc>
        <w:tc>
          <w:tcPr>
            <w:tcW w:w="2558"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计算机应用基础</w:t>
            </w:r>
          </w:p>
        </w:tc>
        <w:tc>
          <w:tcPr>
            <w:tcW w:w="127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2021认定</w:t>
            </w:r>
          </w:p>
        </w:tc>
        <w:tc>
          <w:tcPr>
            <w:tcW w:w="112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王 芳</w:t>
            </w:r>
          </w:p>
        </w:tc>
        <w:tc>
          <w:tcPr>
            <w:tcW w:w="1143"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6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8</w:t>
            </w:r>
          </w:p>
        </w:tc>
        <w:tc>
          <w:tcPr>
            <w:tcW w:w="173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机电一体化技术</w:t>
            </w:r>
          </w:p>
        </w:tc>
        <w:tc>
          <w:tcPr>
            <w:tcW w:w="2558"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单片机原理及应用</w:t>
            </w:r>
          </w:p>
        </w:tc>
        <w:tc>
          <w:tcPr>
            <w:tcW w:w="127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2021认定</w:t>
            </w:r>
          </w:p>
        </w:tc>
        <w:tc>
          <w:tcPr>
            <w:tcW w:w="112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何晨曦</w:t>
            </w:r>
          </w:p>
        </w:tc>
        <w:tc>
          <w:tcPr>
            <w:tcW w:w="1143"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6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9</w:t>
            </w:r>
          </w:p>
        </w:tc>
        <w:tc>
          <w:tcPr>
            <w:tcW w:w="173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 xml:space="preserve">服装与服饰设计 </w:t>
            </w:r>
          </w:p>
        </w:tc>
        <w:tc>
          <w:tcPr>
            <w:tcW w:w="2558"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服装电脑设计</w:t>
            </w:r>
          </w:p>
        </w:tc>
        <w:tc>
          <w:tcPr>
            <w:tcW w:w="127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2020立项</w:t>
            </w:r>
          </w:p>
        </w:tc>
        <w:tc>
          <w:tcPr>
            <w:tcW w:w="112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夏瑾仟</w:t>
            </w:r>
          </w:p>
        </w:tc>
        <w:tc>
          <w:tcPr>
            <w:tcW w:w="1143"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6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10</w:t>
            </w:r>
          </w:p>
        </w:tc>
        <w:tc>
          <w:tcPr>
            <w:tcW w:w="173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机电一体化技术</w:t>
            </w:r>
          </w:p>
        </w:tc>
        <w:tc>
          <w:tcPr>
            <w:tcW w:w="2558"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电子技术</w:t>
            </w:r>
          </w:p>
        </w:tc>
        <w:tc>
          <w:tcPr>
            <w:tcW w:w="127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2021认定</w:t>
            </w:r>
          </w:p>
        </w:tc>
        <w:tc>
          <w:tcPr>
            <w:tcW w:w="112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邓 果</w:t>
            </w:r>
          </w:p>
        </w:tc>
        <w:tc>
          <w:tcPr>
            <w:tcW w:w="1143"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6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11</w:t>
            </w:r>
          </w:p>
        </w:tc>
        <w:tc>
          <w:tcPr>
            <w:tcW w:w="173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机电一体化技术</w:t>
            </w:r>
          </w:p>
        </w:tc>
        <w:tc>
          <w:tcPr>
            <w:tcW w:w="2558"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电机原理与应用</w:t>
            </w:r>
          </w:p>
        </w:tc>
        <w:tc>
          <w:tcPr>
            <w:tcW w:w="127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2021认定</w:t>
            </w:r>
          </w:p>
        </w:tc>
        <w:tc>
          <w:tcPr>
            <w:tcW w:w="112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耿运涛</w:t>
            </w:r>
          </w:p>
        </w:tc>
        <w:tc>
          <w:tcPr>
            <w:tcW w:w="1143"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6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12</w:t>
            </w:r>
          </w:p>
        </w:tc>
        <w:tc>
          <w:tcPr>
            <w:tcW w:w="173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思政课</w:t>
            </w:r>
          </w:p>
        </w:tc>
        <w:tc>
          <w:tcPr>
            <w:tcW w:w="2558"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思想道德修养与法律基础</w:t>
            </w:r>
          </w:p>
        </w:tc>
        <w:tc>
          <w:tcPr>
            <w:tcW w:w="127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2020立项</w:t>
            </w:r>
          </w:p>
        </w:tc>
        <w:tc>
          <w:tcPr>
            <w:tcW w:w="112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孙 斌</w:t>
            </w:r>
          </w:p>
        </w:tc>
        <w:tc>
          <w:tcPr>
            <w:tcW w:w="1143"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2023认定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6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13</w:t>
            </w:r>
          </w:p>
        </w:tc>
        <w:tc>
          <w:tcPr>
            <w:tcW w:w="173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电子商务</w:t>
            </w:r>
          </w:p>
        </w:tc>
        <w:tc>
          <w:tcPr>
            <w:tcW w:w="2558"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电子商务网页设计与制作</w:t>
            </w:r>
          </w:p>
        </w:tc>
        <w:tc>
          <w:tcPr>
            <w:tcW w:w="127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2021立项</w:t>
            </w:r>
          </w:p>
        </w:tc>
        <w:tc>
          <w:tcPr>
            <w:tcW w:w="112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汤艳慧</w:t>
            </w:r>
          </w:p>
        </w:tc>
        <w:tc>
          <w:tcPr>
            <w:tcW w:w="1143"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2023认定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6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14</w:t>
            </w:r>
          </w:p>
        </w:tc>
        <w:tc>
          <w:tcPr>
            <w:tcW w:w="173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 xml:space="preserve">服装与服饰设计 </w:t>
            </w:r>
          </w:p>
        </w:tc>
        <w:tc>
          <w:tcPr>
            <w:tcW w:w="2558"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女装结构设计与工艺</w:t>
            </w:r>
          </w:p>
        </w:tc>
        <w:tc>
          <w:tcPr>
            <w:tcW w:w="127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2021立项</w:t>
            </w:r>
          </w:p>
        </w:tc>
        <w:tc>
          <w:tcPr>
            <w:tcW w:w="112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曾绮云</w:t>
            </w:r>
          </w:p>
        </w:tc>
        <w:tc>
          <w:tcPr>
            <w:tcW w:w="1143"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2023认定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6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15</w:t>
            </w:r>
          </w:p>
        </w:tc>
        <w:tc>
          <w:tcPr>
            <w:tcW w:w="173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计算机网络技术</w:t>
            </w:r>
          </w:p>
        </w:tc>
        <w:tc>
          <w:tcPr>
            <w:tcW w:w="2558"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网页美化与布局</w:t>
            </w:r>
          </w:p>
        </w:tc>
        <w:tc>
          <w:tcPr>
            <w:tcW w:w="127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2021立项</w:t>
            </w:r>
          </w:p>
        </w:tc>
        <w:tc>
          <w:tcPr>
            <w:tcW w:w="112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宁玉丹</w:t>
            </w:r>
          </w:p>
        </w:tc>
        <w:tc>
          <w:tcPr>
            <w:tcW w:w="1143"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2023认定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6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16</w:t>
            </w:r>
          </w:p>
        </w:tc>
        <w:tc>
          <w:tcPr>
            <w:tcW w:w="173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汽车检测与维修</w:t>
            </w:r>
          </w:p>
        </w:tc>
        <w:tc>
          <w:tcPr>
            <w:tcW w:w="2558"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汽车构造</w:t>
            </w:r>
          </w:p>
        </w:tc>
        <w:tc>
          <w:tcPr>
            <w:tcW w:w="127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2021立项</w:t>
            </w:r>
          </w:p>
        </w:tc>
        <w:tc>
          <w:tcPr>
            <w:tcW w:w="112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李巧云</w:t>
            </w:r>
          </w:p>
        </w:tc>
        <w:tc>
          <w:tcPr>
            <w:tcW w:w="1143"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2023认定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61"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17</w:t>
            </w:r>
          </w:p>
        </w:tc>
        <w:tc>
          <w:tcPr>
            <w:tcW w:w="173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思政课</w:t>
            </w:r>
          </w:p>
        </w:tc>
        <w:tc>
          <w:tcPr>
            <w:tcW w:w="2558"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毛泽东思想和中国特色社会主义理论体系概论</w:t>
            </w:r>
          </w:p>
        </w:tc>
        <w:tc>
          <w:tcPr>
            <w:tcW w:w="127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2021立项</w:t>
            </w:r>
          </w:p>
        </w:tc>
        <w:tc>
          <w:tcPr>
            <w:tcW w:w="112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曾广喜</w:t>
            </w:r>
          </w:p>
        </w:tc>
        <w:tc>
          <w:tcPr>
            <w:tcW w:w="1143"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2023认定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61" w:type="dxa"/>
            <w:tcBorders>
              <w:tl2br w:val="nil"/>
              <w:tr2bl w:val="nil"/>
            </w:tcBorders>
            <w:vAlign w:val="top"/>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18</w:t>
            </w:r>
          </w:p>
        </w:tc>
        <w:tc>
          <w:tcPr>
            <w:tcW w:w="173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电梯工程技术</w:t>
            </w:r>
          </w:p>
        </w:tc>
        <w:tc>
          <w:tcPr>
            <w:tcW w:w="2558"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电梯控制技术</w:t>
            </w:r>
          </w:p>
        </w:tc>
        <w:tc>
          <w:tcPr>
            <w:tcW w:w="127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2023立项</w:t>
            </w:r>
          </w:p>
        </w:tc>
        <w:tc>
          <w:tcPr>
            <w:tcW w:w="112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肖炜</w:t>
            </w:r>
          </w:p>
        </w:tc>
        <w:tc>
          <w:tcPr>
            <w:tcW w:w="1143"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61" w:type="dxa"/>
            <w:tcBorders>
              <w:tl2br w:val="nil"/>
              <w:tr2bl w:val="nil"/>
            </w:tcBorders>
            <w:vAlign w:val="top"/>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19</w:t>
            </w:r>
          </w:p>
        </w:tc>
        <w:tc>
          <w:tcPr>
            <w:tcW w:w="173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大数据与会计</w:t>
            </w:r>
          </w:p>
        </w:tc>
        <w:tc>
          <w:tcPr>
            <w:tcW w:w="2558"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基础会计</w:t>
            </w:r>
          </w:p>
        </w:tc>
        <w:tc>
          <w:tcPr>
            <w:tcW w:w="127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2023立项</w:t>
            </w:r>
          </w:p>
        </w:tc>
        <w:tc>
          <w:tcPr>
            <w:tcW w:w="112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杨哲</w:t>
            </w:r>
          </w:p>
        </w:tc>
        <w:tc>
          <w:tcPr>
            <w:tcW w:w="1143"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61" w:type="dxa"/>
            <w:tcBorders>
              <w:tl2br w:val="nil"/>
              <w:tr2bl w:val="nil"/>
            </w:tcBorders>
            <w:vAlign w:val="top"/>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20</w:t>
            </w:r>
          </w:p>
        </w:tc>
        <w:tc>
          <w:tcPr>
            <w:tcW w:w="173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大数据与会计</w:t>
            </w:r>
          </w:p>
        </w:tc>
        <w:tc>
          <w:tcPr>
            <w:tcW w:w="2558"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出纳业务操作</w:t>
            </w:r>
          </w:p>
        </w:tc>
        <w:tc>
          <w:tcPr>
            <w:tcW w:w="127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2023立项</w:t>
            </w:r>
          </w:p>
        </w:tc>
        <w:tc>
          <w:tcPr>
            <w:tcW w:w="112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刘弦</w:t>
            </w:r>
          </w:p>
        </w:tc>
        <w:tc>
          <w:tcPr>
            <w:tcW w:w="1143"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61" w:type="dxa"/>
            <w:tcBorders>
              <w:tl2br w:val="nil"/>
              <w:tr2bl w:val="nil"/>
            </w:tcBorders>
            <w:vAlign w:val="top"/>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21</w:t>
            </w:r>
          </w:p>
        </w:tc>
        <w:tc>
          <w:tcPr>
            <w:tcW w:w="173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zh-CN" w:eastAsia="zh-CN" w:bidi="ar-SA"/>
              </w:rPr>
              <w:t>药品生产技术</w:t>
            </w:r>
          </w:p>
        </w:tc>
        <w:tc>
          <w:tcPr>
            <w:tcW w:w="2558"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微生物应用技术</w:t>
            </w:r>
          </w:p>
        </w:tc>
        <w:tc>
          <w:tcPr>
            <w:tcW w:w="127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2023立项</w:t>
            </w:r>
          </w:p>
        </w:tc>
        <w:tc>
          <w:tcPr>
            <w:tcW w:w="112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尹秀娟</w:t>
            </w:r>
          </w:p>
        </w:tc>
        <w:tc>
          <w:tcPr>
            <w:tcW w:w="1143"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exact"/>
          <w:jc w:val="center"/>
        </w:trPr>
        <w:tc>
          <w:tcPr>
            <w:tcW w:w="661" w:type="dxa"/>
            <w:tcBorders>
              <w:tl2br w:val="nil"/>
              <w:tr2bl w:val="nil"/>
            </w:tcBorders>
            <w:vAlign w:val="top"/>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22</w:t>
            </w:r>
          </w:p>
        </w:tc>
        <w:tc>
          <w:tcPr>
            <w:tcW w:w="1736"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机电一体化技术</w:t>
            </w:r>
          </w:p>
        </w:tc>
        <w:tc>
          <w:tcPr>
            <w:tcW w:w="2558"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自动化生产线安装与调试</w:t>
            </w:r>
          </w:p>
        </w:tc>
        <w:tc>
          <w:tcPr>
            <w:tcW w:w="127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2023立项</w:t>
            </w:r>
          </w:p>
        </w:tc>
        <w:tc>
          <w:tcPr>
            <w:tcW w:w="1125"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黎花叶</w:t>
            </w:r>
          </w:p>
        </w:tc>
        <w:tc>
          <w:tcPr>
            <w:tcW w:w="1143" w:type="dxa"/>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p>
        </w:tc>
      </w:tr>
    </w:tbl>
    <w:p>
      <w:pPr>
        <w:jc w:val="right"/>
        <w:outlineLvl w:val="9"/>
        <w:rPr>
          <w:rFonts w:hint="eastAsia" w:ascii="仿宋_GB2312" w:eastAsia="仿宋_GB2312"/>
          <w:sz w:val="28"/>
          <w:szCs w:val="28"/>
          <w:lang w:val="en-US" w:eastAsia="zh-CN"/>
        </w:rPr>
      </w:pPr>
      <w:r>
        <w:rPr>
          <w:rFonts w:hint="eastAsia" w:ascii="仿宋_GB2312" w:hAnsi="Times New Roman" w:eastAsia="仿宋_GB2312" w:cs="Times New Roman"/>
          <w:b w:val="0"/>
          <w:bCs w:val="0"/>
          <w:kern w:val="2"/>
          <w:sz w:val="21"/>
          <w:szCs w:val="21"/>
          <w:lang w:val="en-US" w:eastAsia="zh-CN" w:bidi="ar-SA"/>
        </w:rPr>
        <w:t>数据来源：学院教务科研处</w:t>
      </w:r>
    </w:p>
    <w:p>
      <w:pPr>
        <w:keepNext w:val="0"/>
        <w:keepLines w:val="0"/>
        <w:pageBreakBefore w:val="0"/>
        <w:widowControl w:val="0"/>
        <w:kinsoku/>
        <w:wordWrap/>
        <w:overflowPunct/>
        <w:topLinePunct w:val="0"/>
        <w:autoSpaceDE/>
        <w:autoSpaceDN/>
        <w:bidi w:val="0"/>
        <w:adjustRightInd/>
        <w:snapToGrid/>
        <w:spacing w:before="63" w:beforeLines="20" w:after="63" w:afterLines="20"/>
        <w:jc w:val="center"/>
        <w:textAlignment w:val="auto"/>
        <w:outlineLvl w:val="1"/>
        <w:rPr>
          <w:rFonts w:hint="default" w:ascii="仿宋_GB2312" w:hAnsi="Cambria" w:eastAsia="仿宋_GB2312" w:cs="宋体"/>
          <w:b/>
          <w:bCs/>
          <w:kern w:val="0"/>
          <w:sz w:val="24"/>
          <w:szCs w:val="24"/>
          <w:lang w:val="en-US"/>
        </w:rPr>
      </w:pPr>
      <w:bookmarkStart w:id="342" w:name="_Toc4073"/>
      <w:bookmarkStart w:id="343" w:name="_Toc3293"/>
      <w:bookmarkStart w:id="344" w:name="_Toc15530"/>
      <w:bookmarkStart w:id="345" w:name="_Toc31688"/>
      <w:r>
        <w:rPr>
          <w:rFonts w:hint="eastAsia" w:ascii="仿宋_GB2312" w:hAnsi="Cambria" w:eastAsia="仿宋_GB2312" w:cs="宋体"/>
          <w:b/>
          <w:bCs/>
          <w:kern w:val="0"/>
          <w:sz w:val="24"/>
          <w:szCs w:val="24"/>
        </w:rPr>
        <w:t>表</w:t>
      </w:r>
      <w:r>
        <w:rPr>
          <w:rFonts w:hint="eastAsia" w:ascii="仿宋_GB2312" w:hAnsi="Cambria" w:eastAsia="仿宋_GB2312" w:cs="宋体"/>
          <w:b/>
          <w:bCs/>
          <w:kern w:val="0"/>
          <w:sz w:val="24"/>
          <w:szCs w:val="24"/>
          <w:lang w:val="en-US" w:eastAsia="zh-CN"/>
        </w:rPr>
        <w:t>1</w:t>
      </w:r>
      <w:r>
        <w:rPr>
          <w:rFonts w:ascii="仿宋_GB2312" w:hAnsi="Cambria" w:eastAsia="仿宋_GB2312" w:cs="宋体"/>
          <w:b/>
          <w:bCs/>
          <w:kern w:val="0"/>
          <w:sz w:val="24"/>
          <w:szCs w:val="24"/>
        </w:rPr>
        <w:t>-</w:t>
      </w:r>
      <w:r>
        <w:rPr>
          <w:rFonts w:hint="eastAsia" w:ascii="仿宋_GB2312" w:hAnsi="Cambria" w:eastAsia="仿宋_GB2312" w:cs="宋体"/>
          <w:b/>
          <w:bCs/>
          <w:kern w:val="0"/>
          <w:sz w:val="24"/>
          <w:szCs w:val="24"/>
          <w:lang w:val="en-US" w:eastAsia="zh-CN"/>
        </w:rPr>
        <w:t>16</w:t>
      </w:r>
      <w:r>
        <w:rPr>
          <w:rFonts w:ascii="仿宋_GB2312" w:hAnsi="Cambria" w:eastAsia="仿宋_GB2312" w:cs="宋体"/>
          <w:b/>
          <w:bCs/>
          <w:kern w:val="0"/>
          <w:sz w:val="24"/>
          <w:szCs w:val="24"/>
        </w:rPr>
        <w:t xml:space="preserve">  </w:t>
      </w:r>
      <w:r>
        <w:rPr>
          <w:rFonts w:hint="eastAsia" w:ascii="仿宋_GB2312" w:hAnsi="Cambria" w:eastAsia="仿宋_GB2312" w:cs="宋体"/>
          <w:b/>
          <w:bCs/>
          <w:kern w:val="0"/>
          <w:sz w:val="24"/>
          <w:szCs w:val="24"/>
          <w:lang w:val="en-US" w:eastAsia="zh-CN"/>
        </w:rPr>
        <w:t>2023年学院省级一流核心课程情况表</w:t>
      </w:r>
      <w:bookmarkEnd w:id="342"/>
      <w:bookmarkEnd w:id="343"/>
      <w:bookmarkEnd w:id="344"/>
      <w:bookmarkEnd w:id="345"/>
    </w:p>
    <w:tbl>
      <w:tblPr>
        <w:tblStyle w:val="17"/>
        <w:tblW w:w="797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4"/>
        <w:gridCol w:w="3300"/>
        <w:gridCol w:w="1395"/>
        <w:gridCol w:w="257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04" w:type="dxa"/>
            <w:tcBorders>
              <w:top w:val="single" w:color="auto" w:sz="12" w:space="0"/>
              <w:left w:val="single" w:color="auto" w:sz="12" w:space="0"/>
              <w:bottom w:val="single" w:color="auto" w:sz="4" w:space="0"/>
              <w:right w:val="single" w:color="auto" w:sz="4" w:space="0"/>
            </w:tcBorders>
            <w:shd w:val="clear" w:color="auto" w:fill="FFFFFF"/>
            <w:vAlign w:val="center"/>
          </w:tcPr>
          <w:p>
            <w:pPr>
              <w:jc w:val="center"/>
              <w:outlineLvl w:val="9"/>
              <w:rPr>
                <w:rFonts w:ascii="Times New Roman" w:hAnsi="Times New Roman" w:eastAsia="仿宋_GB2312"/>
                <w:b/>
                <w:bCs/>
              </w:rPr>
            </w:pPr>
            <w:r>
              <w:rPr>
                <w:rFonts w:hint="eastAsia" w:ascii="Times New Roman" w:hAnsi="Times New Roman" w:eastAsia="仿宋_GB2312"/>
                <w:b/>
                <w:bCs/>
              </w:rPr>
              <w:t>序号</w:t>
            </w:r>
          </w:p>
        </w:tc>
        <w:tc>
          <w:tcPr>
            <w:tcW w:w="3300" w:type="dxa"/>
            <w:tcBorders>
              <w:top w:val="single" w:color="auto" w:sz="12" w:space="0"/>
              <w:left w:val="single" w:color="auto" w:sz="4" w:space="0"/>
              <w:bottom w:val="single" w:color="auto" w:sz="4" w:space="0"/>
              <w:right w:val="single" w:color="auto" w:sz="4" w:space="0"/>
            </w:tcBorders>
            <w:shd w:val="clear" w:color="auto" w:fill="FFFFFF"/>
            <w:vAlign w:val="center"/>
          </w:tcPr>
          <w:p>
            <w:pPr>
              <w:tabs>
                <w:tab w:val="center" w:pos="1654"/>
                <w:tab w:val="left" w:pos="2502"/>
              </w:tabs>
              <w:jc w:val="center"/>
              <w:outlineLvl w:val="9"/>
              <w:rPr>
                <w:rFonts w:hint="default" w:ascii="Times New Roman" w:hAnsi="Times New Roman" w:eastAsia="仿宋_GB2312"/>
                <w:b/>
                <w:bCs/>
                <w:lang w:val="en-US" w:eastAsia="zh-CN"/>
              </w:rPr>
            </w:pPr>
            <w:r>
              <w:rPr>
                <w:rFonts w:hint="eastAsia" w:eastAsia="仿宋_GB2312"/>
                <w:b/>
                <w:bCs/>
                <w:lang w:val="en-US" w:eastAsia="zh-CN"/>
              </w:rPr>
              <w:t>课程名称</w:t>
            </w:r>
          </w:p>
        </w:tc>
        <w:tc>
          <w:tcPr>
            <w:tcW w:w="1395" w:type="dxa"/>
            <w:tcBorders>
              <w:top w:val="single" w:color="auto" w:sz="12" w:space="0"/>
              <w:left w:val="single" w:color="auto" w:sz="4" w:space="0"/>
              <w:bottom w:val="single" w:color="auto" w:sz="4" w:space="0"/>
              <w:right w:val="single" w:color="auto" w:sz="4" w:space="0"/>
            </w:tcBorders>
            <w:shd w:val="clear" w:color="auto" w:fill="FFFFFF"/>
            <w:vAlign w:val="center"/>
          </w:tcPr>
          <w:p>
            <w:pPr>
              <w:tabs>
                <w:tab w:val="center" w:pos="1654"/>
                <w:tab w:val="left" w:pos="2502"/>
              </w:tabs>
              <w:jc w:val="center"/>
              <w:outlineLvl w:val="9"/>
              <w:rPr>
                <w:rFonts w:hint="default" w:ascii="Times New Roman" w:hAnsi="Times New Roman" w:eastAsia="仿宋_GB2312"/>
                <w:b/>
                <w:bCs/>
                <w:lang w:val="en-US" w:eastAsia="zh-CN"/>
              </w:rPr>
            </w:pPr>
            <w:r>
              <w:rPr>
                <w:rFonts w:hint="eastAsia" w:ascii="Times New Roman" w:hAnsi="Times New Roman" w:eastAsia="仿宋_GB2312"/>
                <w:b/>
                <w:bCs/>
                <w:lang w:val="en-US" w:eastAsia="zh-CN"/>
              </w:rPr>
              <w:t>作者</w:t>
            </w:r>
          </w:p>
        </w:tc>
        <w:tc>
          <w:tcPr>
            <w:tcW w:w="2574" w:type="dxa"/>
            <w:tcBorders>
              <w:top w:val="single" w:color="auto" w:sz="12" w:space="0"/>
              <w:left w:val="single" w:color="auto" w:sz="4" w:space="0"/>
              <w:bottom w:val="single" w:color="auto" w:sz="4" w:space="0"/>
              <w:right w:val="single" w:color="auto" w:sz="12" w:space="0"/>
            </w:tcBorders>
            <w:shd w:val="clear" w:color="auto" w:fill="FFFFFF"/>
            <w:vAlign w:val="center"/>
          </w:tcPr>
          <w:p>
            <w:pPr>
              <w:tabs>
                <w:tab w:val="center" w:pos="1654"/>
                <w:tab w:val="left" w:pos="2502"/>
              </w:tabs>
              <w:jc w:val="center"/>
              <w:outlineLvl w:val="9"/>
              <w:rPr>
                <w:rFonts w:hint="default" w:ascii="Times New Roman" w:hAnsi="Times New Roman" w:eastAsia="仿宋_GB2312" w:cstheme="minorBidi"/>
                <w:b/>
                <w:bCs/>
                <w:kern w:val="2"/>
                <w:sz w:val="21"/>
                <w:szCs w:val="24"/>
                <w:lang w:val="en-US" w:eastAsia="zh-CN" w:bidi="ar-SA"/>
              </w:rPr>
            </w:pPr>
            <w:r>
              <w:rPr>
                <w:rFonts w:hint="eastAsia" w:ascii="Times New Roman" w:hAnsi="Times New Roman" w:eastAsia="仿宋_GB2312"/>
                <w:b/>
                <w:bCs/>
                <w:lang w:val="en-US" w:eastAsia="zh-CN"/>
              </w:rPr>
              <w:t>专业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4" w:type="dxa"/>
            <w:tcBorders>
              <w:top w:val="single" w:color="auto" w:sz="4" w:space="0"/>
              <w:left w:val="single" w:color="auto" w:sz="12"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w:t>
            </w:r>
          </w:p>
        </w:tc>
        <w:tc>
          <w:tcPr>
            <w:tcW w:w="330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动物外科与外科手术</w:t>
            </w:r>
          </w:p>
        </w:tc>
        <w:tc>
          <w:tcPr>
            <w:tcW w:w="139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李丹</w:t>
            </w:r>
          </w:p>
        </w:tc>
        <w:tc>
          <w:tcPr>
            <w:tcW w:w="2574" w:type="dxa"/>
            <w:tcBorders>
              <w:top w:val="single" w:color="auto" w:sz="4" w:space="0"/>
              <w:left w:val="single" w:color="auto" w:sz="4" w:space="0"/>
              <w:bottom w:val="single" w:color="auto" w:sz="4" w:space="0"/>
              <w:right w:val="single" w:color="auto" w:sz="12" w:space="0"/>
            </w:tcBorders>
            <w:shd w:val="clear" w:color="auto" w:fill="FFFFFF"/>
            <w:vAlign w:val="center"/>
          </w:tcPr>
          <w:p>
            <w:pPr>
              <w:jc w:val="center"/>
              <w:outlineLvl w:val="9"/>
              <w:rPr>
                <w:rFonts w:hint="eastAsia" w:eastAsia="仿宋_GB2312" w:asciiTheme="minorHAnsi" w:hAnsiTheme="minorHAnsi" w:cstheme="minorBidi"/>
                <w:kern w:val="2"/>
                <w:sz w:val="21"/>
                <w:szCs w:val="24"/>
                <w:lang w:val="en-US" w:eastAsia="zh-CN" w:bidi="ar-SA"/>
              </w:rPr>
            </w:pPr>
            <w:r>
              <w:rPr>
                <w:rFonts w:hint="eastAsia" w:eastAsia="仿宋_GB2312"/>
                <w:lang w:val="en-US" w:eastAsia="zh-CN"/>
              </w:rPr>
              <w:t>动物医学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4" w:type="dxa"/>
            <w:tcBorders>
              <w:top w:val="single" w:color="auto" w:sz="4" w:space="0"/>
              <w:left w:val="single" w:color="auto" w:sz="12"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w:t>
            </w:r>
          </w:p>
        </w:tc>
        <w:tc>
          <w:tcPr>
            <w:tcW w:w="330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动物防疫与检疫技术</w:t>
            </w:r>
          </w:p>
        </w:tc>
        <w:tc>
          <w:tcPr>
            <w:tcW w:w="139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阳巧梅</w:t>
            </w:r>
          </w:p>
        </w:tc>
        <w:tc>
          <w:tcPr>
            <w:tcW w:w="2574" w:type="dxa"/>
            <w:tcBorders>
              <w:top w:val="single" w:color="auto" w:sz="4" w:space="0"/>
              <w:left w:val="single" w:color="auto" w:sz="4" w:space="0"/>
              <w:bottom w:val="single" w:color="auto" w:sz="4" w:space="0"/>
              <w:right w:val="single" w:color="auto" w:sz="12" w:space="0"/>
            </w:tcBorders>
            <w:shd w:val="clear" w:color="auto" w:fill="FFFFFF"/>
            <w:vAlign w:val="center"/>
          </w:tcPr>
          <w:p>
            <w:pPr>
              <w:jc w:val="center"/>
              <w:outlineLvl w:val="9"/>
              <w:rPr>
                <w:rFonts w:hint="eastAsia" w:eastAsia="仿宋_GB2312" w:asciiTheme="minorHAnsi" w:hAnsiTheme="minorHAnsi" w:cstheme="minorBidi"/>
                <w:kern w:val="2"/>
                <w:sz w:val="21"/>
                <w:szCs w:val="24"/>
                <w:lang w:val="en-US" w:eastAsia="zh-CN" w:bidi="ar-SA"/>
              </w:rPr>
            </w:pPr>
            <w:r>
              <w:rPr>
                <w:rFonts w:hint="eastAsia" w:eastAsia="仿宋_GB2312"/>
                <w:lang w:val="en-US" w:eastAsia="zh-CN"/>
              </w:rPr>
              <w:t>动物医学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4" w:type="dxa"/>
            <w:tcBorders>
              <w:top w:val="single" w:color="auto" w:sz="4" w:space="0"/>
              <w:left w:val="single" w:color="auto" w:sz="12"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3</w:t>
            </w:r>
          </w:p>
        </w:tc>
        <w:tc>
          <w:tcPr>
            <w:tcW w:w="330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default" w:ascii="仿宋_GB2312" w:hAnsi="Times New Roman" w:eastAsia="仿宋_GB2312" w:cs="Times New Roman"/>
                <w:b w:val="0"/>
                <w:bCs w:val="0"/>
                <w:kern w:val="2"/>
                <w:sz w:val="21"/>
                <w:szCs w:val="21"/>
                <w:lang w:val="en-US" w:eastAsia="zh-CN" w:bidi="ar-SA"/>
              </w:rPr>
              <w:t>JavaScript</w:t>
            </w:r>
            <w:r>
              <w:rPr>
                <w:rFonts w:hint="eastAsia" w:ascii="仿宋_GB2312" w:hAnsi="Times New Roman" w:eastAsia="仿宋_GB2312" w:cs="Times New Roman"/>
                <w:b w:val="0"/>
                <w:bCs w:val="0"/>
                <w:kern w:val="2"/>
                <w:sz w:val="21"/>
                <w:szCs w:val="21"/>
                <w:lang w:val="en-US" w:eastAsia="zh-CN" w:bidi="ar-SA"/>
              </w:rPr>
              <w:t>程序设计</w:t>
            </w:r>
          </w:p>
        </w:tc>
        <w:tc>
          <w:tcPr>
            <w:tcW w:w="139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石玲</w:t>
            </w:r>
          </w:p>
        </w:tc>
        <w:tc>
          <w:tcPr>
            <w:tcW w:w="2574" w:type="dxa"/>
            <w:tcBorders>
              <w:top w:val="single" w:color="auto" w:sz="4" w:space="0"/>
              <w:left w:val="single" w:color="auto" w:sz="4" w:space="0"/>
              <w:bottom w:val="single" w:color="auto" w:sz="4" w:space="0"/>
              <w:right w:val="single" w:color="auto" w:sz="12" w:space="0"/>
            </w:tcBorders>
            <w:shd w:val="clear" w:color="auto" w:fill="FFFFFF"/>
            <w:vAlign w:val="center"/>
          </w:tcPr>
          <w:p>
            <w:pPr>
              <w:jc w:val="center"/>
              <w:outlineLvl w:val="9"/>
              <w:rPr>
                <w:rFonts w:hint="eastAsia" w:eastAsia="仿宋_GB2312" w:asciiTheme="minorHAnsi" w:hAnsiTheme="minorHAnsi" w:cstheme="minorBidi"/>
                <w:kern w:val="2"/>
                <w:sz w:val="21"/>
                <w:szCs w:val="24"/>
                <w:lang w:val="en-US" w:eastAsia="zh-CN" w:bidi="ar-SA"/>
              </w:rPr>
            </w:pPr>
            <w:r>
              <w:rPr>
                <w:rFonts w:hint="eastAsia" w:eastAsia="仿宋_GB2312"/>
                <w:lang w:val="en-US" w:eastAsia="zh-CN"/>
              </w:rPr>
              <w:t>软件技术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4" w:type="dxa"/>
            <w:tcBorders>
              <w:top w:val="single" w:color="auto" w:sz="4" w:space="0"/>
              <w:left w:val="single" w:color="auto" w:sz="12"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4</w:t>
            </w:r>
          </w:p>
        </w:tc>
        <w:tc>
          <w:tcPr>
            <w:tcW w:w="330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w:t>
            </w:r>
            <w:r>
              <w:rPr>
                <w:rFonts w:hint="default" w:ascii="仿宋_GB2312" w:hAnsi="Times New Roman" w:eastAsia="仿宋_GB2312" w:cs="Times New Roman"/>
                <w:b w:val="0"/>
                <w:bCs w:val="0"/>
                <w:kern w:val="2"/>
                <w:sz w:val="21"/>
                <w:szCs w:val="21"/>
                <w:lang w:val="en-US" w:eastAsia="zh-CN" w:bidi="ar-SA"/>
              </w:rPr>
              <w:t>HTML5+CSS3</w:t>
            </w:r>
            <w:r>
              <w:rPr>
                <w:rFonts w:hint="eastAsia" w:ascii="仿宋_GB2312" w:hAnsi="Times New Roman" w:eastAsia="仿宋_GB2312" w:cs="Times New Roman"/>
                <w:b w:val="0"/>
                <w:bCs w:val="0"/>
                <w:kern w:val="2"/>
                <w:sz w:val="21"/>
                <w:szCs w:val="21"/>
                <w:lang w:val="en-US" w:eastAsia="zh-CN" w:bidi="ar-SA"/>
              </w:rPr>
              <w:t>》网页设计与制作</w:t>
            </w:r>
          </w:p>
        </w:tc>
        <w:tc>
          <w:tcPr>
            <w:tcW w:w="139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宁玉丹</w:t>
            </w:r>
          </w:p>
        </w:tc>
        <w:tc>
          <w:tcPr>
            <w:tcW w:w="2574" w:type="dxa"/>
            <w:tcBorders>
              <w:top w:val="single" w:color="auto" w:sz="4" w:space="0"/>
              <w:left w:val="single" w:color="auto" w:sz="4" w:space="0"/>
              <w:bottom w:val="single" w:color="auto" w:sz="4" w:space="0"/>
              <w:right w:val="single" w:color="auto" w:sz="12" w:space="0"/>
            </w:tcBorders>
            <w:shd w:val="clear" w:color="auto" w:fill="FFFFFF"/>
            <w:vAlign w:val="center"/>
          </w:tcPr>
          <w:p>
            <w:pPr>
              <w:jc w:val="center"/>
              <w:outlineLvl w:val="9"/>
              <w:rPr>
                <w:rFonts w:hint="eastAsia" w:eastAsia="仿宋_GB2312" w:asciiTheme="minorHAnsi" w:hAnsiTheme="minorHAnsi" w:cstheme="minorBidi"/>
                <w:kern w:val="2"/>
                <w:sz w:val="21"/>
                <w:szCs w:val="24"/>
                <w:lang w:val="en-US" w:eastAsia="zh-CN" w:bidi="ar-SA"/>
              </w:rPr>
            </w:pPr>
            <w:r>
              <w:rPr>
                <w:rFonts w:hint="eastAsia" w:eastAsia="仿宋_GB2312"/>
                <w:lang w:val="en-US" w:eastAsia="zh-CN"/>
              </w:rPr>
              <w:t>计算机网络技术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4" w:type="dxa"/>
            <w:tcBorders>
              <w:top w:val="single" w:color="auto" w:sz="4" w:space="0"/>
              <w:left w:val="single" w:color="auto" w:sz="12"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5</w:t>
            </w:r>
          </w:p>
        </w:tc>
        <w:tc>
          <w:tcPr>
            <w:tcW w:w="330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机床电气控制与维护</w:t>
            </w:r>
          </w:p>
        </w:tc>
        <w:tc>
          <w:tcPr>
            <w:tcW w:w="139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邓果</w:t>
            </w:r>
          </w:p>
        </w:tc>
        <w:tc>
          <w:tcPr>
            <w:tcW w:w="2574" w:type="dxa"/>
            <w:tcBorders>
              <w:top w:val="single" w:color="auto" w:sz="4" w:space="0"/>
              <w:left w:val="single" w:color="auto" w:sz="4" w:space="0"/>
              <w:bottom w:val="single" w:color="auto" w:sz="4" w:space="0"/>
              <w:right w:val="single" w:color="auto" w:sz="12" w:space="0"/>
            </w:tcBorders>
            <w:shd w:val="clear" w:color="auto" w:fill="FFFFFF"/>
            <w:vAlign w:val="center"/>
          </w:tcPr>
          <w:p>
            <w:pPr>
              <w:jc w:val="center"/>
              <w:outlineLvl w:val="9"/>
              <w:rPr>
                <w:rFonts w:hint="eastAsia" w:eastAsia="仿宋_GB2312" w:asciiTheme="minorHAnsi" w:hAnsiTheme="minorHAnsi" w:cstheme="minorBidi"/>
                <w:kern w:val="2"/>
                <w:sz w:val="21"/>
                <w:szCs w:val="24"/>
                <w:lang w:val="en-US" w:eastAsia="zh-CN" w:bidi="ar-SA"/>
              </w:rPr>
            </w:pPr>
            <w:r>
              <w:rPr>
                <w:rFonts w:hint="eastAsia" w:eastAsia="仿宋_GB2312"/>
                <w:lang w:val="en-US" w:eastAsia="zh-CN"/>
              </w:rPr>
              <w:t>机电一体化技术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4" w:type="dxa"/>
            <w:tcBorders>
              <w:top w:val="single" w:color="auto" w:sz="4" w:space="0"/>
              <w:left w:val="single" w:color="auto" w:sz="12" w:space="0"/>
              <w:bottom w:val="single" w:color="auto" w:sz="12"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6</w:t>
            </w:r>
          </w:p>
        </w:tc>
        <w:tc>
          <w:tcPr>
            <w:tcW w:w="3300" w:type="dxa"/>
            <w:tcBorders>
              <w:top w:val="single" w:color="auto" w:sz="4" w:space="0"/>
              <w:left w:val="single" w:color="auto" w:sz="4" w:space="0"/>
              <w:bottom w:val="single" w:color="auto" w:sz="12"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电梯设备装调与修理</w:t>
            </w:r>
          </w:p>
        </w:tc>
        <w:tc>
          <w:tcPr>
            <w:tcW w:w="1395" w:type="dxa"/>
            <w:tcBorders>
              <w:top w:val="single" w:color="auto" w:sz="4" w:space="0"/>
              <w:left w:val="single" w:color="auto" w:sz="4" w:space="0"/>
              <w:bottom w:val="single" w:color="auto" w:sz="12"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肖炜</w:t>
            </w:r>
          </w:p>
        </w:tc>
        <w:tc>
          <w:tcPr>
            <w:tcW w:w="2574" w:type="dxa"/>
            <w:tcBorders>
              <w:top w:val="single" w:color="auto" w:sz="4" w:space="0"/>
              <w:left w:val="single" w:color="auto" w:sz="4" w:space="0"/>
              <w:bottom w:val="single" w:color="auto" w:sz="12" w:space="0"/>
              <w:right w:val="single" w:color="auto" w:sz="12" w:space="0"/>
            </w:tcBorders>
            <w:shd w:val="clear" w:color="auto" w:fill="FFFFFF"/>
            <w:vAlign w:val="center"/>
          </w:tcPr>
          <w:p>
            <w:pPr>
              <w:jc w:val="center"/>
              <w:outlineLvl w:val="9"/>
              <w:rPr>
                <w:rFonts w:hint="eastAsia" w:eastAsia="仿宋_GB2312" w:asciiTheme="minorHAnsi" w:hAnsiTheme="minorHAnsi" w:cstheme="minorBidi"/>
                <w:kern w:val="2"/>
                <w:sz w:val="21"/>
                <w:szCs w:val="24"/>
                <w:lang w:val="en-US" w:eastAsia="zh-CN" w:bidi="ar-SA"/>
              </w:rPr>
            </w:pPr>
            <w:r>
              <w:rPr>
                <w:rFonts w:hint="eastAsia" w:eastAsia="仿宋_GB2312"/>
                <w:lang w:val="en-US" w:eastAsia="zh-CN"/>
              </w:rPr>
              <w:t>电梯工程技术</w:t>
            </w:r>
          </w:p>
        </w:tc>
      </w:tr>
    </w:tbl>
    <w:p>
      <w:pPr>
        <w:jc w:val="right"/>
        <w:outlineLvl w:val="9"/>
        <w:rPr>
          <w:rFonts w:hint="eastAsia" w:ascii="仿宋_GB2312" w:eastAsia="仿宋_GB2312"/>
          <w:sz w:val="28"/>
          <w:szCs w:val="28"/>
          <w:lang w:val="en-US" w:eastAsia="zh-CN"/>
        </w:rPr>
      </w:pPr>
      <w:r>
        <w:rPr>
          <w:rFonts w:hint="eastAsia" w:ascii="仿宋_GB2312" w:hAnsi="Times New Roman" w:eastAsia="仿宋_GB2312" w:cs="Times New Roman"/>
          <w:b w:val="0"/>
          <w:bCs w:val="0"/>
          <w:kern w:val="2"/>
          <w:sz w:val="21"/>
          <w:szCs w:val="21"/>
          <w:lang w:val="en-US" w:eastAsia="zh-CN" w:bidi="ar-SA"/>
        </w:rPr>
        <w:t>数据来源：学院教务科研处</w:t>
      </w:r>
    </w:p>
    <w:p>
      <w:pPr>
        <w:keepNext w:val="0"/>
        <w:keepLines w:val="0"/>
        <w:pageBreakBefore w:val="0"/>
        <w:widowControl w:val="0"/>
        <w:tabs>
          <w:tab w:val="left" w:pos="321"/>
        </w:tabs>
        <w:kinsoku/>
        <w:wordWrap/>
        <w:overflowPunct/>
        <w:topLinePunct w:val="0"/>
        <w:autoSpaceDE/>
        <w:autoSpaceDN/>
        <w:bidi w:val="0"/>
        <w:adjustRightInd w:val="0"/>
        <w:snapToGrid w:val="0"/>
        <w:spacing w:line="440" w:lineRule="exact"/>
        <w:ind w:firstLine="562" w:firstLineChars="200"/>
        <w:textAlignment w:val="auto"/>
        <w:outlineLvl w:val="9"/>
        <w:rPr>
          <w:rFonts w:hint="default" w:ascii="仿宋_GB2312" w:eastAsia="仿宋_GB2312"/>
          <w:b/>
          <w:bCs/>
          <w:sz w:val="28"/>
          <w:szCs w:val="28"/>
          <w:lang w:val="en-US" w:eastAsia="zh-CN"/>
        </w:rPr>
      </w:pPr>
      <w:r>
        <w:rPr>
          <w:rFonts w:hint="eastAsia" w:ascii="仿宋_GB2312" w:eastAsia="仿宋_GB2312"/>
          <w:b/>
          <w:bCs/>
          <w:sz w:val="28"/>
          <w:szCs w:val="28"/>
          <w:lang w:val="en-US" w:eastAsia="zh-CN"/>
        </w:rPr>
        <w:t>（2）建设优质教材</w:t>
      </w:r>
    </w:p>
    <w:p>
      <w:pPr>
        <w:pStyle w:val="13"/>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outlineLvl w:val="9"/>
        <w:rPr>
          <w:rFonts w:hint="eastAsia" w:eastAsia="仿宋_GB2312"/>
          <w:b/>
          <w:bCs/>
          <w:color w:val="000000"/>
          <w:sz w:val="28"/>
          <w:szCs w:val="28"/>
          <w:lang w:val="en-US" w:eastAsia="zh-CN"/>
        </w:rPr>
      </w:pPr>
      <w:bookmarkStart w:id="346" w:name="_Toc8161"/>
      <w:bookmarkStart w:id="347" w:name="_Toc12688"/>
      <w:r>
        <w:rPr>
          <w:rFonts w:hint="eastAsia" w:eastAsia="仿宋_GB2312"/>
          <w:b/>
          <w:bCs/>
          <w:color w:val="000000"/>
          <w:sz w:val="28"/>
          <w:szCs w:val="28"/>
          <w:lang w:val="en-US" w:eastAsia="zh-CN"/>
        </w:rPr>
        <w:t>规范教材使用，</w:t>
      </w:r>
      <w:r>
        <w:rPr>
          <w:rFonts w:hint="eastAsia" w:ascii="Times New Roman" w:hAnsi="Times New Roman" w:eastAsia="仿宋_GB2312" w:cs="Times New Roman"/>
          <w:b/>
          <w:bCs w:val="0"/>
          <w:kern w:val="2"/>
          <w:sz w:val="28"/>
          <w:szCs w:val="28"/>
          <w:lang w:val="en-US" w:eastAsia="zh-CN" w:bidi="ar-SA"/>
        </w:rPr>
        <w:t>积极选用高标准教材</w:t>
      </w:r>
      <w:bookmarkEnd w:id="346"/>
      <w:bookmarkEnd w:id="347"/>
      <w:r>
        <w:rPr>
          <w:rFonts w:hint="eastAsia" w:ascii="Times New Roman" w:hAnsi="Times New Roman" w:eastAsia="仿宋_GB2312" w:cs="Times New Roman"/>
          <w:b/>
          <w:bCs w:val="0"/>
          <w:kern w:val="2"/>
          <w:sz w:val="28"/>
          <w:szCs w:val="28"/>
          <w:lang w:val="en-US" w:eastAsia="zh-CN" w:bidi="ar-SA"/>
        </w:rPr>
        <w:t>。</w:t>
      </w:r>
      <w:r>
        <w:rPr>
          <w:rFonts w:hint="eastAsia" w:ascii="Times New Roman" w:hAnsi="Times New Roman" w:eastAsia="仿宋_GB2312" w:cs="Times New Roman"/>
          <w:bCs/>
          <w:kern w:val="2"/>
          <w:sz w:val="28"/>
          <w:szCs w:val="28"/>
          <w:lang w:val="en-US" w:eastAsia="zh-CN" w:bidi="ar-SA"/>
        </w:rPr>
        <w:t>学院选用国内出版社公开出版、教育部统编、</w:t>
      </w:r>
      <w:r>
        <w:rPr>
          <w:rFonts w:hint="eastAsia" w:ascii="仿宋_GB2312" w:hAnsi="仿宋_GB2312" w:eastAsia="仿宋_GB2312" w:cs="仿宋_GB2312"/>
          <w:kern w:val="2"/>
          <w:sz w:val="28"/>
          <w:szCs w:val="28"/>
          <w:shd w:val="clear" w:color="auto" w:fill="FFFFFF"/>
          <w:lang w:val="en-US" w:eastAsia="zh-CN" w:bidi="ar-SA"/>
        </w:rPr>
        <w:t>省级以上规划教材</w:t>
      </w:r>
      <w:bookmarkStart w:id="348" w:name="_Toc5408"/>
      <w:bookmarkStart w:id="349" w:name="_Toc25979"/>
      <w:r>
        <w:rPr>
          <w:rFonts w:hint="eastAsia" w:ascii="仿宋_GB2312" w:hAnsi="仿宋_GB2312" w:eastAsia="仿宋_GB2312" w:cs="仿宋_GB2312"/>
          <w:kern w:val="2"/>
          <w:sz w:val="28"/>
          <w:szCs w:val="28"/>
          <w:shd w:val="clear" w:color="auto" w:fill="FFFFFF"/>
          <w:lang w:val="en-US" w:eastAsia="zh-CN" w:bidi="ar-SA"/>
        </w:rPr>
        <w:t>。为推进教学改革，选用</w:t>
      </w:r>
      <w:r>
        <w:rPr>
          <w:rFonts w:hint="eastAsia" w:ascii="Times New Roman" w:hAnsi="Times New Roman" w:eastAsia="仿宋_GB2312" w:cs="Times New Roman"/>
          <w:bCs/>
          <w:kern w:val="2"/>
          <w:sz w:val="28"/>
          <w:szCs w:val="28"/>
          <w:lang w:val="en-US" w:eastAsia="zh-CN" w:bidi="ar-SA"/>
        </w:rPr>
        <w:t>现代学徒制配套教材和岗课赛证融通教材（见表</w:t>
      </w:r>
      <w:r>
        <w:rPr>
          <w:rFonts w:hint="eastAsia" w:ascii="仿宋_GB2312" w:eastAsia="仿宋_GB2312" w:hAnsiTheme="minorHAnsi" w:cstheme="minorBidi"/>
          <w:b w:val="0"/>
          <w:bCs w:val="0"/>
          <w:kern w:val="2"/>
          <w:sz w:val="28"/>
          <w:szCs w:val="28"/>
          <w:lang w:val="en-US" w:eastAsia="zh-CN" w:bidi="ar-SA"/>
        </w:rPr>
        <w:t>1-17）</w:t>
      </w:r>
      <w:r>
        <w:rPr>
          <w:rFonts w:hint="eastAsia" w:ascii="Times New Roman" w:hAnsi="Times New Roman" w:eastAsia="仿宋_GB2312" w:cs="Times New Roman"/>
          <w:bCs/>
          <w:kern w:val="2"/>
          <w:sz w:val="28"/>
          <w:szCs w:val="28"/>
          <w:lang w:val="en-US" w:eastAsia="zh-CN" w:bidi="ar-SA"/>
        </w:rPr>
        <w:t>。</w:t>
      </w:r>
    </w:p>
    <w:p>
      <w:pPr>
        <w:keepNext w:val="0"/>
        <w:keepLines w:val="0"/>
        <w:pageBreakBefore w:val="0"/>
        <w:widowControl w:val="0"/>
        <w:kinsoku/>
        <w:wordWrap/>
        <w:overflowPunct/>
        <w:topLinePunct w:val="0"/>
        <w:autoSpaceDE/>
        <w:autoSpaceDN/>
        <w:bidi w:val="0"/>
        <w:adjustRightInd/>
        <w:snapToGrid/>
        <w:spacing w:before="63" w:beforeLines="20" w:after="63" w:afterLines="20"/>
        <w:jc w:val="center"/>
        <w:textAlignment w:val="auto"/>
        <w:outlineLvl w:val="1"/>
        <w:rPr>
          <w:rFonts w:hint="default" w:ascii="仿宋_GB2312" w:hAnsi="Cambria" w:eastAsia="仿宋_GB2312" w:cs="宋体"/>
          <w:b/>
          <w:bCs/>
          <w:kern w:val="0"/>
          <w:sz w:val="24"/>
          <w:szCs w:val="24"/>
          <w:lang w:val="en-US"/>
        </w:rPr>
      </w:pPr>
      <w:bookmarkStart w:id="350" w:name="_Toc19423"/>
      <w:bookmarkStart w:id="351" w:name="_Toc26924"/>
      <w:bookmarkStart w:id="352" w:name="_Toc26848"/>
      <w:bookmarkStart w:id="353" w:name="_Toc6559"/>
      <w:r>
        <w:rPr>
          <w:rFonts w:hint="eastAsia" w:ascii="仿宋_GB2312" w:hAnsi="Cambria" w:eastAsia="仿宋_GB2312" w:cs="宋体"/>
          <w:b/>
          <w:bCs/>
          <w:kern w:val="0"/>
          <w:sz w:val="24"/>
          <w:szCs w:val="24"/>
        </w:rPr>
        <w:t>表</w:t>
      </w:r>
      <w:r>
        <w:rPr>
          <w:rFonts w:hint="eastAsia" w:ascii="仿宋_GB2312" w:hAnsi="Cambria" w:eastAsia="仿宋_GB2312" w:cs="宋体"/>
          <w:b/>
          <w:bCs/>
          <w:kern w:val="0"/>
          <w:sz w:val="24"/>
          <w:szCs w:val="24"/>
          <w:lang w:val="en-US" w:eastAsia="zh-CN"/>
        </w:rPr>
        <w:t>1</w:t>
      </w:r>
      <w:r>
        <w:rPr>
          <w:rFonts w:ascii="仿宋_GB2312" w:hAnsi="Cambria" w:eastAsia="仿宋_GB2312" w:cs="宋体"/>
          <w:b/>
          <w:bCs/>
          <w:kern w:val="0"/>
          <w:sz w:val="24"/>
          <w:szCs w:val="24"/>
        </w:rPr>
        <w:t>-</w:t>
      </w:r>
      <w:r>
        <w:rPr>
          <w:rFonts w:hint="eastAsia" w:ascii="仿宋_GB2312" w:hAnsi="Cambria" w:eastAsia="仿宋_GB2312" w:cs="宋体"/>
          <w:b/>
          <w:bCs/>
          <w:kern w:val="0"/>
          <w:sz w:val="24"/>
          <w:szCs w:val="24"/>
          <w:lang w:val="en-US" w:eastAsia="zh-CN"/>
        </w:rPr>
        <w:t>17</w:t>
      </w:r>
      <w:r>
        <w:rPr>
          <w:rFonts w:ascii="仿宋_GB2312" w:hAnsi="Cambria" w:eastAsia="仿宋_GB2312" w:cs="宋体"/>
          <w:b/>
          <w:bCs/>
          <w:kern w:val="0"/>
          <w:sz w:val="24"/>
          <w:szCs w:val="24"/>
        </w:rPr>
        <w:t xml:space="preserve">  </w:t>
      </w:r>
      <w:r>
        <w:rPr>
          <w:rFonts w:hint="eastAsia" w:ascii="仿宋_GB2312" w:hAnsi="Cambria" w:eastAsia="仿宋_GB2312" w:cs="宋体"/>
          <w:b/>
          <w:bCs/>
          <w:kern w:val="0"/>
          <w:sz w:val="24"/>
          <w:szCs w:val="24"/>
          <w:lang w:val="en-US" w:eastAsia="zh-CN"/>
        </w:rPr>
        <w:t>2023年学院优质教材情况表</w:t>
      </w:r>
      <w:bookmarkEnd w:id="350"/>
      <w:bookmarkEnd w:id="351"/>
      <w:bookmarkEnd w:id="352"/>
      <w:bookmarkEnd w:id="353"/>
    </w:p>
    <w:tbl>
      <w:tblPr>
        <w:tblStyle w:val="17"/>
        <w:tblW w:w="8366"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04"/>
        <w:gridCol w:w="3300"/>
        <w:gridCol w:w="1395"/>
        <w:gridCol w:w="1395"/>
        <w:gridCol w:w="157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4" w:type="dxa"/>
            <w:tcBorders>
              <w:tl2br w:val="nil"/>
              <w:tr2bl w:val="nil"/>
            </w:tcBorders>
            <w:shd w:val="clear" w:color="auto" w:fill="FFFFFF"/>
            <w:vAlign w:val="center"/>
          </w:tcPr>
          <w:p>
            <w:pPr>
              <w:jc w:val="center"/>
              <w:outlineLvl w:val="9"/>
              <w:rPr>
                <w:rFonts w:ascii="Times New Roman" w:hAnsi="Times New Roman" w:eastAsia="仿宋_GB2312"/>
                <w:b/>
                <w:bCs/>
              </w:rPr>
            </w:pPr>
            <w:r>
              <w:rPr>
                <w:rFonts w:hint="eastAsia" w:ascii="Times New Roman" w:hAnsi="Times New Roman" w:eastAsia="仿宋_GB2312"/>
                <w:b/>
                <w:bCs/>
              </w:rPr>
              <w:t>序号</w:t>
            </w:r>
          </w:p>
        </w:tc>
        <w:tc>
          <w:tcPr>
            <w:tcW w:w="3300" w:type="dxa"/>
            <w:tcBorders>
              <w:tl2br w:val="nil"/>
              <w:tr2bl w:val="nil"/>
            </w:tcBorders>
            <w:shd w:val="clear" w:color="auto" w:fill="FFFFFF"/>
            <w:vAlign w:val="center"/>
          </w:tcPr>
          <w:p>
            <w:pPr>
              <w:tabs>
                <w:tab w:val="center" w:pos="1654"/>
                <w:tab w:val="left" w:pos="2502"/>
              </w:tabs>
              <w:jc w:val="center"/>
              <w:outlineLvl w:val="9"/>
              <w:rPr>
                <w:rFonts w:hint="default" w:ascii="Times New Roman" w:hAnsi="Times New Roman" w:eastAsia="仿宋_GB2312"/>
                <w:b/>
                <w:bCs/>
                <w:lang w:val="en-US" w:eastAsia="zh-CN"/>
              </w:rPr>
            </w:pPr>
            <w:r>
              <w:rPr>
                <w:rFonts w:hint="eastAsia" w:eastAsia="仿宋_GB2312"/>
                <w:b/>
                <w:bCs/>
                <w:lang w:val="en-US" w:eastAsia="zh-CN"/>
              </w:rPr>
              <w:t>教材名称</w:t>
            </w:r>
          </w:p>
        </w:tc>
        <w:tc>
          <w:tcPr>
            <w:tcW w:w="139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bCs/>
                <w:kern w:val="2"/>
                <w:sz w:val="21"/>
                <w:szCs w:val="21"/>
                <w:lang w:val="en-US" w:eastAsia="zh-CN" w:bidi="ar-SA"/>
              </w:rPr>
            </w:pPr>
            <w:r>
              <w:rPr>
                <w:rFonts w:hint="eastAsia" w:ascii="仿宋_GB2312" w:hAnsi="Times New Roman" w:eastAsia="仿宋_GB2312" w:cs="Times New Roman"/>
                <w:b/>
                <w:bCs/>
                <w:kern w:val="2"/>
                <w:sz w:val="21"/>
                <w:szCs w:val="21"/>
                <w:lang w:val="en-US" w:eastAsia="zh-CN" w:bidi="ar-SA"/>
              </w:rPr>
              <w:t>2022年</w:t>
            </w:r>
          </w:p>
        </w:tc>
        <w:tc>
          <w:tcPr>
            <w:tcW w:w="139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bCs/>
                <w:kern w:val="2"/>
                <w:sz w:val="21"/>
                <w:szCs w:val="21"/>
                <w:lang w:val="en-US" w:eastAsia="zh-CN" w:bidi="ar-SA"/>
              </w:rPr>
            </w:pPr>
            <w:r>
              <w:rPr>
                <w:rFonts w:hint="eastAsia" w:ascii="仿宋_GB2312" w:hAnsi="Times New Roman" w:eastAsia="仿宋_GB2312" w:cs="Times New Roman"/>
                <w:b/>
                <w:bCs/>
                <w:kern w:val="2"/>
                <w:sz w:val="21"/>
                <w:szCs w:val="21"/>
                <w:lang w:val="en-US" w:eastAsia="zh-CN" w:bidi="ar-SA"/>
              </w:rPr>
              <w:t>2023年</w:t>
            </w:r>
          </w:p>
        </w:tc>
        <w:tc>
          <w:tcPr>
            <w:tcW w:w="1572" w:type="dxa"/>
            <w:tcBorders>
              <w:tl2br w:val="nil"/>
              <w:tr2bl w:val="nil"/>
            </w:tcBorders>
            <w:shd w:val="clear" w:color="auto" w:fill="FFFFFF"/>
            <w:vAlign w:val="center"/>
          </w:tcPr>
          <w:p>
            <w:pPr>
              <w:jc w:val="center"/>
              <w:outlineLvl w:val="9"/>
              <w:rPr>
                <w:rFonts w:hint="default" w:ascii="Times New Roman" w:hAnsi="Times New Roman" w:eastAsia="仿宋_GB2312"/>
                <w:b/>
                <w:bCs/>
                <w:lang w:val="en-US" w:eastAsia="zh-CN"/>
              </w:rPr>
            </w:pPr>
            <w:r>
              <w:rPr>
                <w:rFonts w:hint="eastAsia" w:ascii="Times New Roman" w:hAnsi="Times New Roman" w:eastAsia="仿宋_GB2312"/>
                <w:b/>
                <w:bCs/>
                <w:lang w:val="en-US" w:eastAsia="zh-CN"/>
              </w:rPr>
              <w:t>变化率（%）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4"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w:t>
            </w:r>
          </w:p>
        </w:tc>
        <w:tc>
          <w:tcPr>
            <w:tcW w:w="3300" w:type="dxa"/>
            <w:tcBorders>
              <w:tl2br w:val="nil"/>
              <w:tr2bl w:val="nil"/>
            </w:tcBorders>
            <w:shd w:val="clear" w:color="auto" w:fill="FFFFFF"/>
            <w:vAlign w:val="center"/>
          </w:tcPr>
          <w:p>
            <w:pPr>
              <w:jc w:val="center"/>
              <w:outlineLvl w:val="9"/>
              <w:rPr>
                <w:rFonts w:hint="eastAsia" w:eastAsia="仿宋_GB2312"/>
                <w:lang w:val="en-US" w:eastAsia="zh-CN"/>
              </w:rPr>
            </w:pPr>
            <w:r>
              <w:rPr>
                <w:rFonts w:hint="eastAsia" w:eastAsia="仿宋_GB2312"/>
                <w:lang w:val="en-US" w:eastAsia="zh-CN"/>
              </w:rPr>
              <w:t>教材种类</w:t>
            </w:r>
          </w:p>
        </w:tc>
        <w:tc>
          <w:tcPr>
            <w:tcW w:w="139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397</w:t>
            </w:r>
          </w:p>
        </w:tc>
        <w:tc>
          <w:tcPr>
            <w:tcW w:w="139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349</w:t>
            </w:r>
          </w:p>
        </w:tc>
        <w:tc>
          <w:tcPr>
            <w:tcW w:w="1572" w:type="dxa"/>
            <w:tcBorders>
              <w:tl2br w:val="nil"/>
              <w:tr2bl w:val="nil"/>
            </w:tcBorders>
            <w:shd w:val="clear" w:color="auto" w:fill="FFFFFF"/>
            <w:vAlign w:val="center"/>
          </w:tcPr>
          <w:p>
            <w:pPr>
              <w:jc w:val="center"/>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-12.09</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4"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w:t>
            </w:r>
          </w:p>
        </w:tc>
        <w:tc>
          <w:tcPr>
            <w:tcW w:w="3300" w:type="dxa"/>
            <w:tcBorders>
              <w:tl2br w:val="nil"/>
              <w:tr2bl w:val="nil"/>
            </w:tcBorders>
            <w:shd w:val="clear" w:color="auto" w:fill="FFFFFF"/>
            <w:vAlign w:val="center"/>
          </w:tcPr>
          <w:p>
            <w:pPr>
              <w:jc w:val="center"/>
              <w:outlineLvl w:val="9"/>
              <w:rPr>
                <w:rFonts w:hint="eastAsia" w:eastAsia="仿宋_GB2312"/>
                <w:lang w:val="en-US" w:eastAsia="zh-CN"/>
              </w:rPr>
            </w:pPr>
            <w:r>
              <w:rPr>
                <w:rFonts w:hint="eastAsia" w:eastAsia="仿宋_GB2312"/>
                <w:lang w:val="en-US" w:eastAsia="zh-CN"/>
              </w:rPr>
              <w:t>教育部统编教材</w:t>
            </w:r>
          </w:p>
        </w:tc>
        <w:tc>
          <w:tcPr>
            <w:tcW w:w="139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49</w:t>
            </w:r>
          </w:p>
        </w:tc>
        <w:tc>
          <w:tcPr>
            <w:tcW w:w="139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97</w:t>
            </w:r>
          </w:p>
        </w:tc>
        <w:tc>
          <w:tcPr>
            <w:tcW w:w="1572" w:type="dxa"/>
            <w:tcBorders>
              <w:tl2br w:val="nil"/>
              <w:tr2bl w:val="nil"/>
            </w:tcBorders>
            <w:shd w:val="clear" w:color="auto" w:fill="FFFFFF"/>
            <w:vAlign w:val="center"/>
          </w:tcPr>
          <w:p>
            <w:pPr>
              <w:jc w:val="center"/>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97.96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4"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3</w:t>
            </w:r>
          </w:p>
        </w:tc>
        <w:tc>
          <w:tcPr>
            <w:tcW w:w="3300" w:type="dxa"/>
            <w:tcBorders>
              <w:tl2br w:val="nil"/>
              <w:tr2bl w:val="nil"/>
            </w:tcBorders>
            <w:shd w:val="clear" w:color="auto" w:fill="FFFFFF"/>
            <w:vAlign w:val="center"/>
          </w:tcPr>
          <w:p>
            <w:pPr>
              <w:jc w:val="center"/>
              <w:outlineLvl w:val="9"/>
              <w:rPr>
                <w:rFonts w:hint="default" w:eastAsia="仿宋_GB2312"/>
                <w:lang w:val="en-US" w:eastAsia="zh-CN"/>
              </w:rPr>
            </w:pPr>
            <w:r>
              <w:rPr>
                <w:rFonts w:hint="eastAsia" w:eastAsia="仿宋_GB2312"/>
                <w:lang w:val="en-US" w:eastAsia="zh-CN"/>
              </w:rPr>
              <w:t>省级以上规划教材</w:t>
            </w:r>
          </w:p>
        </w:tc>
        <w:tc>
          <w:tcPr>
            <w:tcW w:w="139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153</w:t>
            </w:r>
          </w:p>
        </w:tc>
        <w:tc>
          <w:tcPr>
            <w:tcW w:w="139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133</w:t>
            </w:r>
          </w:p>
        </w:tc>
        <w:tc>
          <w:tcPr>
            <w:tcW w:w="1572" w:type="dxa"/>
            <w:tcBorders>
              <w:tl2br w:val="nil"/>
              <w:tr2bl w:val="nil"/>
            </w:tcBorders>
            <w:shd w:val="clear" w:color="auto" w:fill="FFFFFF"/>
            <w:vAlign w:val="center"/>
          </w:tcPr>
          <w:p>
            <w:pPr>
              <w:jc w:val="center"/>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-1.31</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4"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4</w:t>
            </w:r>
          </w:p>
        </w:tc>
        <w:tc>
          <w:tcPr>
            <w:tcW w:w="3300" w:type="dxa"/>
            <w:tcBorders>
              <w:tl2br w:val="nil"/>
              <w:tr2bl w:val="nil"/>
            </w:tcBorders>
            <w:shd w:val="clear" w:color="auto" w:fill="FFFFFF"/>
            <w:vAlign w:val="center"/>
          </w:tcPr>
          <w:p>
            <w:pPr>
              <w:jc w:val="center"/>
              <w:outlineLvl w:val="9"/>
              <w:rPr>
                <w:rFonts w:hint="eastAsia" w:eastAsia="仿宋_GB2312"/>
                <w:lang w:val="en-US" w:eastAsia="zh-CN"/>
              </w:rPr>
            </w:pPr>
            <w:r>
              <w:rPr>
                <w:rFonts w:hint="eastAsia" w:eastAsia="仿宋_GB2312"/>
                <w:lang w:val="en-US" w:eastAsia="zh-CN"/>
              </w:rPr>
              <w:t>其中：国家规划教材</w:t>
            </w:r>
          </w:p>
        </w:tc>
        <w:tc>
          <w:tcPr>
            <w:tcW w:w="139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108</w:t>
            </w:r>
          </w:p>
        </w:tc>
        <w:tc>
          <w:tcPr>
            <w:tcW w:w="139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95</w:t>
            </w:r>
          </w:p>
        </w:tc>
        <w:tc>
          <w:tcPr>
            <w:tcW w:w="1572" w:type="dxa"/>
            <w:tcBorders>
              <w:tl2br w:val="nil"/>
              <w:tr2bl w:val="nil"/>
            </w:tcBorders>
            <w:shd w:val="clear" w:color="auto" w:fill="FFFFFF"/>
            <w:vAlign w:val="center"/>
          </w:tcPr>
          <w:p>
            <w:pPr>
              <w:jc w:val="center"/>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-12.04</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4"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5</w:t>
            </w:r>
          </w:p>
        </w:tc>
        <w:tc>
          <w:tcPr>
            <w:tcW w:w="3300" w:type="dxa"/>
            <w:tcBorders>
              <w:tl2br w:val="nil"/>
              <w:tr2bl w:val="nil"/>
            </w:tcBorders>
            <w:shd w:val="clear" w:color="auto" w:fill="FFFFFF"/>
            <w:vAlign w:val="center"/>
          </w:tcPr>
          <w:p>
            <w:pPr>
              <w:jc w:val="center"/>
              <w:outlineLvl w:val="9"/>
              <w:rPr>
                <w:rFonts w:hint="eastAsia" w:eastAsia="仿宋_GB2312"/>
                <w:lang w:val="en-US" w:eastAsia="zh-CN"/>
              </w:rPr>
            </w:pPr>
            <w:r>
              <w:rPr>
                <w:rFonts w:hint="eastAsia" w:eastAsia="仿宋_GB2312"/>
                <w:lang w:val="en-US" w:eastAsia="zh-CN"/>
              </w:rPr>
              <w:t>现代学徒制配套教材</w:t>
            </w:r>
          </w:p>
        </w:tc>
        <w:tc>
          <w:tcPr>
            <w:tcW w:w="139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19</w:t>
            </w:r>
          </w:p>
        </w:tc>
        <w:tc>
          <w:tcPr>
            <w:tcW w:w="139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19</w:t>
            </w:r>
          </w:p>
        </w:tc>
        <w:tc>
          <w:tcPr>
            <w:tcW w:w="1572" w:type="dxa"/>
            <w:tcBorders>
              <w:tl2br w:val="nil"/>
              <w:tr2bl w:val="nil"/>
            </w:tcBorders>
            <w:shd w:val="clear" w:color="auto" w:fill="FFFFFF"/>
            <w:vAlign w:val="center"/>
          </w:tcPr>
          <w:p>
            <w:pPr>
              <w:jc w:val="center"/>
              <w:outlineLvl w:val="9"/>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4"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6</w:t>
            </w:r>
          </w:p>
        </w:tc>
        <w:tc>
          <w:tcPr>
            <w:tcW w:w="3300" w:type="dxa"/>
            <w:tcBorders>
              <w:tl2br w:val="nil"/>
              <w:tr2bl w:val="nil"/>
            </w:tcBorders>
            <w:shd w:val="clear" w:color="auto" w:fill="FFFFFF"/>
            <w:vAlign w:val="center"/>
          </w:tcPr>
          <w:p>
            <w:pPr>
              <w:jc w:val="center"/>
              <w:outlineLvl w:val="9"/>
              <w:rPr>
                <w:rFonts w:hint="eastAsia" w:eastAsia="仿宋_GB2312"/>
                <w:lang w:val="en-US" w:eastAsia="zh-CN"/>
              </w:rPr>
            </w:pPr>
            <w:r>
              <w:rPr>
                <w:rFonts w:hint="eastAsia" w:eastAsia="仿宋_GB2312"/>
                <w:lang w:val="en-US" w:eastAsia="zh-CN"/>
              </w:rPr>
              <w:t>岗课赛证融通教材</w:t>
            </w:r>
          </w:p>
        </w:tc>
        <w:tc>
          <w:tcPr>
            <w:tcW w:w="139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17</w:t>
            </w:r>
          </w:p>
        </w:tc>
        <w:tc>
          <w:tcPr>
            <w:tcW w:w="139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17</w:t>
            </w:r>
          </w:p>
        </w:tc>
        <w:tc>
          <w:tcPr>
            <w:tcW w:w="1572" w:type="dxa"/>
            <w:tcBorders>
              <w:tl2br w:val="nil"/>
              <w:tr2bl w:val="nil"/>
            </w:tcBorders>
            <w:shd w:val="clear" w:color="auto" w:fill="FFFFFF"/>
            <w:vAlign w:val="center"/>
          </w:tcPr>
          <w:p>
            <w:pPr>
              <w:jc w:val="center"/>
              <w:outlineLvl w:val="9"/>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kern w:val="2"/>
                <w:sz w:val="21"/>
                <w:szCs w:val="24"/>
                <w:lang w:val="en-US" w:eastAsia="zh-CN" w:bidi="ar-SA"/>
              </w:rPr>
              <w:t>0</w:t>
            </w:r>
          </w:p>
        </w:tc>
      </w:tr>
    </w:tbl>
    <w:p>
      <w:pPr>
        <w:jc w:val="right"/>
        <w:outlineLvl w:val="9"/>
        <w:rPr>
          <w:rFonts w:hint="eastAsia" w:ascii="仿宋_GB2312" w:eastAsia="仿宋_GB2312"/>
          <w:sz w:val="28"/>
          <w:szCs w:val="28"/>
          <w:lang w:val="en-US" w:eastAsia="zh-CN"/>
        </w:rPr>
      </w:pPr>
      <w:r>
        <w:rPr>
          <w:rFonts w:hint="eastAsia" w:ascii="仿宋_GB2312" w:hAnsi="Times New Roman" w:eastAsia="仿宋_GB2312" w:cs="Times New Roman"/>
          <w:b w:val="0"/>
          <w:bCs w:val="0"/>
          <w:kern w:val="2"/>
          <w:sz w:val="21"/>
          <w:szCs w:val="21"/>
          <w:lang w:val="en-US" w:eastAsia="zh-CN" w:bidi="ar-SA"/>
        </w:rPr>
        <w:t>数据来源：学院人才培养状态数据采集与管理平台</w:t>
      </w:r>
    </w:p>
    <w:p>
      <w:pPr>
        <w:keepNext w:val="0"/>
        <w:keepLines w:val="0"/>
        <w:pageBreakBefore w:val="0"/>
        <w:widowControl w:val="0"/>
        <w:tabs>
          <w:tab w:val="left" w:pos="321"/>
        </w:tabs>
        <w:kinsoku/>
        <w:wordWrap/>
        <w:overflowPunct/>
        <w:topLinePunct w:val="0"/>
        <w:autoSpaceDE/>
        <w:autoSpaceDN/>
        <w:bidi w:val="0"/>
        <w:adjustRightInd w:val="0"/>
        <w:snapToGrid w:val="0"/>
        <w:spacing w:line="420" w:lineRule="exact"/>
        <w:ind w:firstLine="562" w:firstLineChars="200"/>
        <w:textAlignment w:val="auto"/>
        <w:outlineLvl w:val="9"/>
        <w:rPr>
          <w:u w:val="none"/>
        </w:rPr>
      </w:pPr>
      <w:r>
        <w:rPr>
          <w:rFonts w:hint="eastAsia" w:eastAsia="仿宋_GB2312"/>
          <w:b/>
          <w:bCs/>
          <w:color w:val="000000"/>
          <w:sz w:val="28"/>
          <w:szCs w:val="28"/>
          <w:u w:val="none"/>
          <w:lang w:val="en-US" w:eastAsia="zh-CN"/>
        </w:rPr>
        <w:t>积极推进</w:t>
      </w:r>
      <w:r>
        <w:rPr>
          <w:rFonts w:hint="eastAsia" w:ascii="Times New Roman" w:hAnsi="Times New Roman" w:eastAsia="仿宋_GB2312"/>
          <w:b/>
          <w:bCs/>
          <w:color w:val="000000"/>
          <w:sz w:val="28"/>
          <w:szCs w:val="28"/>
          <w:u w:val="none"/>
        </w:rPr>
        <w:t>教材</w:t>
      </w:r>
      <w:r>
        <w:rPr>
          <w:rFonts w:hint="eastAsia" w:eastAsia="仿宋_GB2312"/>
          <w:b/>
          <w:bCs/>
          <w:color w:val="000000"/>
          <w:sz w:val="28"/>
          <w:szCs w:val="28"/>
          <w:u w:val="none"/>
          <w:lang w:val="en-US" w:eastAsia="zh-CN"/>
        </w:rPr>
        <w:t>改革，</w:t>
      </w:r>
      <w:r>
        <w:rPr>
          <w:rFonts w:hint="eastAsia" w:ascii="Times New Roman" w:hAnsi="Times New Roman" w:eastAsia="仿宋_GB2312"/>
          <w:b/>
          <w:bCs/>
          <w:color w:val="000000"/>
          <w:sz w:val="28"/>
          <w:szCs w:val="28"/>
          <w:u w:val="none"/>
        </w:rPr>
        <w:t>云教材建设有特色</w:t>
      </w:r>
      <w:bookmarkEnd w:id="348"/>
      <w:bookmarkEnd w:id="349"/>
      <w:r>
        <w:rPr>
          <w:rFonts w:hint="eastAsia" w:ascii="Times New Roman" w:hAnsi="Times New Roman" w:eastAsia="仿宋_GB2312"/>
          <w:b/>
          <w:bCs/>
          <w:color w:val="000000"/>
          <w:sz w:val="28"/>
          <w:szCs w:val="28"/>
          <w:u w:val="none"/>
          <w:lang w:eastAsia="zh-CN"/>
        </w:rPr>
        <w:t>。</w:t>
      </w:r>
      <w:r>
        <w:rPr>
          <w:rFonts w:hint="eastAsia" w:ascii="仿宋_GB2312" w:hAnsi="仿宋_GB2312" w:eastAsia="仿宋_GB2312" w:cs="仿宋_GB2312"/>
          <w:sz w:val="28"/>
          <w:szCs w:val="28"/>
          <w:u w:val="none"/>
          <w:shd w:val="clear" w:color="auto" w:fill="FFFFFF"/>
          <w:lang w:val="en-US" w:eastAsia="zh-CN"/>
        </w:rPr>
        <w:t>2022</w:t>
      </w:r>
      <w:r>
        <w:rPr>
          <w:rFonts w:hint="eastAsia" w:eastAsia="仿宋_GB2312"/>
          <w:bCs/>
          <w:sz w:val="28"/>
          <w:szCs w:val="28"/>
          <w:u w:val="none"/>
          <w:lang w:val="en-US" w:eastAsia="zh-CN"/>
        </w:rPr>
        <w:t>年，学院与迅达（中国）电梯有限公司合作编写的</w:t>
      </w:r>
      <w:r>
        <w:rPr>
          <w:rFonts w:hint="eastAsia" w:ascii="仿宋_GB2312" w:hAnsi="仿宋_GB2312" w:eastAsia="仿宋_GB2312" w:cs="仿宋_GB2312"/>
          <w:sz w:val="28"/>
          <w:szCs w:val="28"/>
          <w:u w:val="none"/>
          <w:shd w:val="clear" w:color="auto" w:fill="FFFFFF"/>
          <w:lang w:val="en-US" w:eastAsia="zh-CN"/>
        </w:rPr>
        <w:t>3</w:t>
      </w:r>
      <w:r>
        <w:rPr>
          <w:rFonts w:hint="eastAsia" w:eastAsia="仿宋_GB2312"/>
          <w:bCs/>
          <w:sz w:val="28"/>
          <w:szCs w:val="28"/>
          <w:u w:val="none"/>
          <w:lang w:val="en-US" w:eastAsia="zh-CN"/>
        </w:rPr>
        <w:t>本教材公开出版。</w:t>
      </w:r>
      <w:r>
        <w:rPr>
          <w:rFonts w:hint="eastAsia" w:ascii="Times New Roman" w:hAnsi="Times New Roman" w:eastAsia="仿宋_GB2312"/>
          <w:bCs/>
          <w:sz w:val="28"/>
          <w:szCs w:val="28"/>
          <w:u w:val="none"/>
        </w:rPr>
        <w:t>与蓝墨云平台合作，建设适于线上教学与学习的云教材，共编写</w:t>
      </w:r>
      <w:r>
        <w:rPr>
          <w:rFonts w:hint="eastAsia" w:ascii="仿宋_GB2312" w:eastAsia="仿宋_GB2312"/>
          <w:sz w:val="28"/>
          <w:szCs w:val="28"/>
          <w:u w:val="none"/>
        </w:rPr>
        <w:t>63本教材，比上年增幅65.79%；现已出版云教材28本，比上年增幅211.11%。云教材的使用，增强了对学生吸引力，提高了线上教学的有效性。</w:t>
      </w:r>
      <w:r>
        <w:rPr>
          <w:rFonts w:hint="eastAsia" w:ascii="仿宋_GB2312" w:eastAsia="仿宋_GB2312"/>
          <w:sz w:val="28"/>
          <w:szCs w:val="28"/>
          <w:u w:val="none"/>
          <w:lang w:val="en-US" w:eastAsia="zh-CN"/>
        </w:rPr>
        <w:t>学院探索基于“纸”“数”融合、“理”“实”融合、“德”“技”融合等多方面教学内容与形式改革，开发活页式新型教材，新增6种。教材编写质量提升较大，</w:t>
      </w:r>
      <w:r>
        <w:rPr>
          <w:rFonts w:hint="eastAsia" w:ascii="仿宋_GB2312" w:eastAsia="仿宋_GB2312"/>
          <w:sz w:val="28"/>
          <w:szCs w:val="28"/>
          <w:u w:val="none"/>
        </w:rPr>
        <w:t>近</w:t>
      </w:r>
      <w:r>
        <w:rPr>
          <w:rFonts w:hint="eastAsia" w:ascii="仿宋_GB2312" w:eastAsia="仿宋_GB2312"/>
          <w:sz w:val="28"/>
          <w:szCs w:val="28"/>
          <w:u w:val="none"/>
          <w:lang w:val="en-US" w:eastAsia="zh-CN"/>
        </w:rPr>
        <w:t>三</w:t>
      </w:r>
      <w:r>
        <w:rPr>
          <w:rFonts w:hint="eastAsia" w:ascii="仿宋_GB2312" w:eastAsia="仿宋_GB2312"/>
          <w:sz w:val="28"/>
          <w:szCs w:val="28"/>
          <w:u w:val="none"/>
        </w:rPr>
        <w:t>年，在省级以上教材评选中，有</w:t>
      </w:r>
      <w:r>
        <w:rPr>
          <w:rFonts w:hint="eastAsia" w:ascii="仿宋_GB2312" w:eastAsia="仿宋_GB2312"/>
          <w:sz w:val="28"/>
          <w:szCs w:val="28"/>
          <w:u w:val="none"/>
          <w:lang w:val="en-US" w:eastAsia="zh-CN"/>
        </w:rPr>
        <w:t>10</w:t>
      </w:r>
      <w:r>
        <w:rPr>
          <w:rFonts w:hint="eastAsia" w:ascii="仿宋_GB2312" w:eastAsia="仿宋_GB2312"/>
          <w:sz w:val="28"/>
          <w:szCs w:val="28"/>
          <w:u w:val="none"/>
        </w:rPr>
        <w:t>本教材被评为优</w:t>
      </w:r>
      <w:r>
        <w:rPr>
          <w:rFonts w:hint="eastAsia" w:ascii="仿宋_GB2312" w:eastAsia="仿宋_GB2312"/>
          <w:sz w:val="28"/>
          <w:szCs w:val="28"/>
          <w:u w:val="none"/>
          <w:lang w:eastAsia="zh-CN"/>
        </w:rPr>
        <w:t>秀或优质教材，其中，</w:t>
      </w:r>
      <w:r>
        <w:rPr>
          <w:rFonts w:hint="eastAsia" w:ascii="仿宋_GB2312" w:eastAsia="仿宋_GB2312"/>
          <w:sz w:val="28"/>
          <w:szCs w:val="28"/>
          <w:u w:val="none"/>
          <w:lang w:val="en-US" w:eastAsia="zh-CN"/>
        </w:rPr>
        <w:t>2023年有5本教材被评为省级以上优质教材（见表1-18）</w:t>
      </w:r>
      <w:r>
        <w:rPr>
          <w:rFonts w:hint="eastAsia" w:ascii="仿宋_GB2312" w:eastAsia="仿宋_GB2312"/>
          <w:sz w:val="28"/>
          <w:szCs w:val="28"/>
          <w:u w:val="none"/>
          <w:lang w:eastAsia="zh-CN"/>
        </w:rPr>
        <w:t>。</w:t>
      </w:r>
    </w:p>
    <w:p>
      <w:pPr>
        <w:keepNext w:val="0"/>
        <w:keepLines w:val="0"/>
        <w:pageBreakBefore w:val="0"/>
        <w:widowControl w:val="0"/>
        <w:kinsoku/>
        <w:wordWrap/>
        <w:overflowPunct/>
        <w:topLinePunct w:val="0"/>
        <w:autoSpaceDE/>
        <w:autoSpaceDN/>
        <w:bidi w:val="0"/>
        <w:adjustRightInd/>
        <w:snapToGrid/>
        <w:spacing w:before="63" w:beforeLines="20" w:after="63" w:afterLines="20"/>
        <w:jc w:val="center"/>
        <w:textAlignment w:val="auto"/>
        <w:outlineLvl w:val="1"/>
        <w:rPr>
          <w:rFonts w:hint="default" w:ascii="仿宋_GB2312" w:hAnsi="Cambria" w:eastAsia="仿宋_GB2312" w:cs="宋体"/>
          <w:b/>
          <w:bCs/>
          <w:kern w:val="0"/>
          <w:sz w:val="24"/>
          <w:szCs w:val="24"/>
          <w:lang w:val="en-US"/>
        </w:rPr>
      </w:pPr>
      <w:bookmarkStart w:id="354" w:name="_Toc17972"/>
      <w:bookmarkStart w:id="355" w:name="_Toc21332"/>
      <w:bookmarkStart w:id="356" w:name="_Toc9473"/>
      <w:bookmarkStart w:id="357" w:name="_Toc297"/>
      <w:bookmarkStart w:id="358" w:name="_Toc3211"/>
      <w:bookmarkStart w:id="359" w:name="_Toc25366"/>
      <w:r>
        <w:rPr>
          <w:rFonts w:hint="eastAsia" w:ascii="仿宋_GB2312" w:hAnsi="Cambria" w:eastAsia="仿宋_GB2312" w:cs="宋体"/>
          <w:b/>
          <w:bCs/>
          <w:kern w:val="0"/>
          <w:sz w:val="24"/>
          <w:szCs w:val="24"/>
        </w:rPr>
        <w:t>表</w:t>
      </w:r>
      <w:r>
        <w:rPr>
          <w:rFonts w:hint="eastAsia" w:ascii="仿宋_GB2312" w:hAnsi="Cambria" w:eastAsia="仿宋_GB2312" w:cs="宋体"/>
          <w:b/>
          <w:bCs/>
          <w:kern w:val="0"/>
          <w:sz w:val="24"/>
          <w:szCs w:val="24"/>
          <w:lang w:val="en-US" w:eastAsia="zh-CN"/>
        </w:rPr>
        <w:t>1</w:t>
      </w:r>
      <w:r>
        <w:rPr>
          <w:rFonts w:ascii="仿宋_GB2312" w:hAnsi="Cambria" w:eastAsia="仿宋_GB2312" w:cs="宋体"/>
          <w:b/>
          <w:bCs/>
          <w:kern w:val="0"/>
          <w:sz w:val="24"/>
          <w:szCs w:val="24"/>
        </w:rPr>
        <w:t>-</w:t>
      </w:r>
      <w:r>
        <w:rPr>
          <w:rFonts w:hint="eastAsia" w:ascii="仿宋_GB2312" w:hAnsi="Cambria" w:eastAsia="仿宋_GB2312" w:cs="宋体"/>
          <w:b/>
          <w:bCs/>
          <w:kern w:val="0"/>
          <w:sz w:val="24"/>
          <w:szCs w:val="24"/>
          <w:lang w:val="en-US" w:eastAsia="zh-CN"/>
        </w:rPr>
        <w:t>18</w:t>
      </w:r>
      <w:r>
        <w:rPr>
          <w:rFonts w:ascii="仿宋_GB2312" w:hAnsi="Cambria" w:eastAsia="仿宋_GB2312" w:cs="宋体"/>
          <w:b/>
          <w:bCs/>
          <w:kern w:val="0"/>
          <w:sz w:val="24"/>
          <w:szCs w:val="24"/>
        </w:rPr>
        <w:t xml:space="preserve">  </w:t>
      </w:r>
      <w:r>
        <w:rPr>
          <w:rFonts w:hint="eastAsia" w:ascii="仿宋_GB2312" w:hAnsi="Cambria" w:eastAsia="仿宋_GB2312" w:cs="宋体"/>
          <w:b/>
          <w:bCs/>
          <w:kern w:val="0"/>
          <w:sz w:val="24"/>
          <w:szCs w:val="24"/>
          <w:lang w:val="en-US" w:eastAsia="zh-CN"/>
        </w:rPr>
        <w:t>2023年学院优质教材情况表</w:t>
      </w:r>
      <w:bookmarkEnd w:id="354"/>
      <w:bookmarkEnd w:id="355"/>
      <w:bookmarkEnd w:id="356"/>
      <w:bookmarkEnd w:id="357"/>
    </w:p>
    <w:tbl>
      <w:tblPr>
        <w:tblStyle w:val="17"/>
        <w:tblW w:w="788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4"/>
        <w:gridCol w:w="3300"/>
        <w:gridCol w:w="1395"/>
        <w:gridCol w:w="248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04" w:type="dxa"/>
            <w:tcBorders>
              <w:top w:val="single" w:color="auto" w:sz="12" w:space="0"/>
              <w:left w:val="single" w:color="auto" w:sz="12" w:space="0"/>
              <w:bottom w:val="single" w:color="auto" w:sz="4" w:space="0"/>
              <w:right w:val="single" w:color="auto" w:sz="4" w:space="0"/>
            </w:tcBorders>
            <w:shd w:val="clear" w:color="auto" w:fill="FFFFFF"/>
            <w:vAlign w:val="center"/>
          </w:tcPr>
          <w:p>
            <w:pPr>
              <w:jc w:val="center"/>
              <w:outlineLvl w:val="9"/>
              <w:rPr>
                <w:rFonts w:ascii="Times New Roman" w:hAnsi="Times New Roman" w:eastAsia="仿宋_GB2312"/>
                <w:b/>
                <w:bCs/>
              </w:rPr>
            </w:pPr>
            <w:r>
              <w:rPr>
                <w:rFonts w:hint="eastAsia" w:ascii="Times New Roman" w:hAnsi="Times New Roman" w:eastAsia="仿宋_GB2312"/>
                <w:b/>
                <w:bCs/>
              </w:rPr>
              <w:t>序号</w:t>
            </w:r>
          </w:p>
        </w:tc>
        <w:tc>
          <w:tcPr>
            <w:tcW w:w="3300" w:type="dxa"/>
            <w:tcBorders>
              <w:top w:val="single" w:color="auto" w:sz="12" w:space="0"/>
              <w:left w:val="single" w:color="auto" w:sz="4" w:space="0"/>
              <w:bottom w:val="single" w:color="auto" w:sz="4" w:space="0"/>
              <w:right w:val="single" w:color="auto" w:sz="4" w:space="0"/>
            </w:tcBorders>
            <w:shd w:val="clear" w:color="auto" w:fill="FFFFFF"/>
            <w:vAlign w:val="center"/>
          </w:tcPr>
          <w:p>
            <w:pPr>
              <w:tabs>
                <w:tab w:val="center" w:pos="1654"/>
                <w:tab w:val="left" w:pos="2502"/>
              </w:tabs>
              <w:jc w:val="center"/>
              <w:outlineLvl w:val="9"/>
              <w:rPr>
                <w:rFonts w:hint="default" w:ascii="Times New Roman" w:hAnsi="Times New Roman" w:eastAsia="仿宋_GB2312"/>
                <w:b/>
                <w:bCs/>
                <w:lang w:val="en-US" w:eastAsia="zh-CN"/>
              </w:rPr>
            </w:pPr>
            <w:r>
              <w:rPr>
                <w:rFonts w:hint="eastAsia" w:eastAsia="仿宋_GB2312"/>
                <w:b/>
                <w:bCs/>
                <w:lang w:val="en-US" w:eastAsia="zh-CN"/>
              </w:rPr>
              <w:t>教材名称</w:t>
            </w:r>
          </w:p>
        </w:tc>
        <w:tc>
          <w:tcPr>
            <w:tcW w:w="1395" w:type="dxa"/>
            <w:tcBorders>
              <w:top w:val="single" w:color="auto" w:sz="12" w:space="0"/>
              <w:left w:val="single" w:color="auto" w:sz="4" w:space="0"/>
              <w:bottom w:val="single" w:color="auto" w:sz="4" w:space="0"/>
              <w:right w:val="single" w:color="auto" w:sz="4" w:space="0"/>
            </w:tcBorders>
            <w:shd w:val="clear" w:color="auto" w:fill="FFFFFF"/>
            <w:vAlign w:val="center"/>
          </w:tcPr>
          <w:p>
            <w:pPr>
              <w:tabs>
                <w:tab w:val="center" w:pos="1654"/>
                <w:tab w:val="left" w:pos="2502"/>
              </w:tabs>
              <w:jc w:val="center"/>
              <w:outlineLvl w:val="9"/>
              <w:rPr>
                <w:rFonts w:hint="eastAsia" w:ascii="Times New Roman" w:hAnsi="Times New Roman" w:eastAsia="仿宋_GB2312"/>
                <w:b/>
                <w:bCs/>
                <w:lang w:val="en-US" w:eastAsia="zh-CN"/>
              </w:rPr>
            </w:pPr>
            <w:r>
              <w:rPr>
                <w:rFonts w:hint="eastAsia" w:ascii="Times New Roman" w:hAnsi="Times New Roman" w:eastAsia="仿宋_GB2312"/>
                <w:b/>
                <w:bCs/>
                <w:lang w:val="en-US" w:eastAsia="zh-CN"/>
              </w:rPr>
              <w:t>作者</w:t>
            </w:r>
          </w:p>
        </w:tc>
        <w:tc>
          <w:tcPr>
            <w:tcW w:w="2488" w:type="dxa"/>
            <w:tcBorders>
              <w:top w:val="single" w:color="auto" w:sz="12" w:space="0"/>
              <w:left w:val="single" w:color="auto" w:sz="4" w:space="0"/>
              <w:bottom w:val="single" w:color="auto" w:sz="4" w:space="0"/>
              <w:right w:val="single" w:color="auto" w:sz="12" w:space="0"/>
            </w:tcBorders>
            <w:shd w:val="clear" w:color="auto" w:fill="FFFFFF"/>
            <w:vAlign w:val="center"/>
          </w:tcPr>
          <w:p>
            <w:pPr>
              <w:jc w:val="center"/>
              <w:outlineLvl w:val="9"/>
              <w:rPr>
                <w:rFonts w:hint="default" w:ascii="Times New Roman" w:hAnsi="Times New Roman" w:eastAsia="仿宋_GB2312"/>
                <w:b/>
                <w:bCs/>
                <w:lang w:val="en-US" w:eastAsia="zh-CN"/>
              </w:rPr>
            </w:pPr>
            <w:r>
              <w:rPr>
                <w:rFonts w:hint="eastAsia" w:ascii="Times New Roman" w:hAnsi="Times New Roman" w:eastAsia="仿宋_GB2312"/>
                <w:b/>
                <w:bCs/>
                <w:lang w:val="en-US" w:eastAsia="zh-CN"/>
              </w:rPr>
              <w:t>级别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04" w:type="dxa"/>
            <w:tcBorders>
              <w:top w:val="single" w:color="auto" w:sz="4" w:space="0"/>
              <w:left w:val="single" w:color="auto" w:sz="12"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w:t>
            </w:r>
          </w:p>
        </w:tc>
        <w:tc>
          <w:tcPr>
            <w:tcW w:w="3300"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outlineLvl w:val="9"/>
              <w:rPr>
                <w:rFonts w:hint="eastAsia" w:eastAsia="仿宋_GB2312"/>
                <w:lang w:val="en-US" w:eastAsia="zh-CN"/>
              </w:rPr>
            </w:pPr>
            <w:r>
              <w:rPr>
                <w:rFonts w:hint="eastAsia" w:eastAsia="仿宋_GB2312"/>
                <w:lang w:val="en-US" w:eastAsia="zh-CN"/>
              </w:rPr>
              <w:t>《汽车电控发动机原理与维修》</w:t>
            </w:r>
          </w:p>
        </w:tc>
        <w:tc>
          <w:tcPr>
            <w:tcW w:w="1395"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outlineLvl w:val="9"/>
              <w:rPr>
                <w:rFonts w:hint="eastAsia" w:eastAsia="仿宋_GB2312"/>
                <w:lang w:val="en-US" w:eastAsia="zh-CN"/>
              </w:rPr>
            </w:pPr>
            <w:r>
              <w:rPr>
                <w:rFonts w:hint="eastAsia" w:eastAsia="仿宋_GB2312"/>
                <w:lang w:val="en-US" w:eastAsia="zh-CN"/>
              </w:rPr>
              <w:t>黄乐安</w:t>
            </w:r>
          </w:p>
        </w:tc>
        <w:tc>
          <w:tcPr>
            <w:tcW w:w="2488" w:type="dxa"/>
            <w:tcBorders>
              <w:top w:val="single" w:color="auto" w:sz="4" w:space="0"/>
              <w:left w:val="single" w:color="auto" w:sz="4" w:space="0"/>
              <w:bottom w:val="single" w:color="auto" w:sz="4" w:space="0"/>
              <w:right w:val="single" w:color="auto" w:sz="12" w:space="0"/>
            </w:tcBorders>
            <w:shd w:val="clear" w:color="auto" w:fill="FFFFFF"/>
            <w:vAlign w:val="center"/>
          </w:tcPr>
          <w:p>
            <w:pPr>
              <w:jc w:val="center"/>
              <w:outlineLvl w:val="9"/>
              <w:rPr>
                <w:rFonts w:hint="eastAsia" w:eastAsia="仿宋_GB2312"/>
                <w:lang w:val="en-US" w:eastAsia="zh-CN"/>
              </w:rPr>
            </w:pPr>
            <w:r>
              <w:rPr>
                <w:rFonts w:hint="eastAsia" w:eastAsia="仿宋_GB2312"/>
                <w:lang w:val="en-US" w:eastAsia="zh-CN"/>
              </w:rPr>
              <w:t>“十四五”国家规划教材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04" w:type="dxa"/>
            <w:tcBorders>
              <w:top w:val="single" w:color="auto" w:sz="4" w:space="0"/>
              <w:left w:val="single" w:color="auto" w:sz="12"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w:t>
            </w:r>
          </w:p>
        </w:tc>
        <w:tc>
          <w:tcPr>
            <w:tcW w:w="3300"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outlineLvl w:val="9"/>
              <w:rPr>
                <w:rFonts w:hint="eastAsia" w:eastAsia="仿宋_GB2312"/>
                <w:lang w:val="en-US" w:eastAsia="zh-CN"/>
              </w:rPr>
            </w:pPr>
            <w:r>
              <w:rPr>
                <w:rFonts w:hint="eastAsia" w:eastAsia="仿宋_GB2312"/>
                <w:lang w:val="en-US" w:eastAsia="zh-CN"/>
              </w:rPr>
              <w:t>《服装电脑设计》</w:t>
            </w:r>
          </w:p>
        </w:tc>
        <w:tc>
          <w:tcPr>
            <w:tcW w:w="1395"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outlineLvl w:val="9"/>
              <w:rPr>
                <w:rFonts w:hint="eastAsia" w:eastAsia="仿宋_GB2312"/>
                <w:lang w:val="en-US" w:eastAsia="zh-CN"/>
              </w:rPr>
            </w:pPr>
            <w:r>
              <w:rPr>
                <w:rFonts w:hint="eastAsia" w:eastAsia="仿宋_GB2312"/>
                <w:lang w:val="en-US" w:eastAsia="zh-CN"/>
              </w:rPr>
              <w:t>夏瑾仟</w:t>
            </w:r>
          </w:p>
        </w:tc>
        <w:tc>
          <w:tcPr>
            <w:tcW w:w="2488" w:type="dxa"/>
            <w:tcBorders>
              <w:top w:val="single" w:color="auto" w:sz="4" w:space="0"/>
              <w:left w:val="single" w:color="auto" w:sz="4" w:space="0"/>
              <w:bottom w:val="single" w:color="auto" w:sz="4" w:space="0"/>
              <w:right w:val="single" w:color="auto" w:sz="12" w:space="0"/>
            </w:tcBorders>
            <w:shd w:val="clear" w:color="auto" w:fill="FFFFFF"/>
            <w:vAlign w:val="center"/>
          </w:tcPr>
          <w:p>
            <w:pPr>
              <w:jc w:val="center"/>
              <w:outlineLvl w:val="9"/>
              <w:rPr>
                <w:rFonts w:hint="eastAsia" w:eastAsia="仿宋_GB2312"/>
                <w:lang w:val="en-US" w:eastAsia="zh-CN"/>
              </w:rPr>
            </w:pPr>
            <w:r>
              <w:rPr>
                <w:rFonts w:hint="eastAsia" w:eastAsia="仿宋_GB2312"/>
                <w:lang w:val="en-US" w:eastAsia="zh-CN"/>
              </w:rPr>
              <w:t>“十四五”国家规划教材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04" w:type="dxa"/>
            <w:tcBorders>
              <w:top w:val="single" w:color="auto" w:sz="4" w:space="0"/>
              <w:left w:val="single" w:color="auto" w:sz="12"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3</w:t>
            </w:r>
          </w:p>
        </w:tc>
        <w:tc>
          <w:tcPr>
            <w:tcW w:w="3300"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outlineLvl w:val="9"/>
              <w:rPr>
                <w:rFonts w:hint="default" w:eastAsia="仿宋_GB2312"/>
                <w:lang w:val="en-US" w:eastAsia="zh-CN"/>
              </w:rPr>
            </w:pPr>
            <w:r>
              <w:rPr>
                <w:rFonts w:hint="eastAsia" w:eastAsia="仿宋_GB2312"/>
                <w:lang w:val="en-US" w:eastAsia="zh-CN"/>
              </w:rPr>
              <w:t>《汽车电控发动机原理与维修》</w:t>
            </w:r>
          </w:p>
        </w:tc>
        <w:tc>
          <w:tcPr>
            <w:tcW w:w="1395"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outlineLvl w:val="9"/>
              <w:rPr>
                <w:rFonts w:hint="eastAsia" w:eastAsia="仿宋_GB2312"/>
                <w:lang w:val="en-US" w:eastAsia="zh-CN"/>
              </w:rPr>
            </w:pPr>
            <w:r>
              <w:rPr>
                <w:rFonts w:hint="eastAsia" w:eastAsia="仿宋_GB2312"/>
                <w:lang w:val="en-US" w:eastAsia="zh-CN"/>
              </w:rPr>
              <w:t>黄乐安</w:t>
            </w:r>
          </w:p>
        </w:tc>
        <w:tc>
          <w:tcPr>
            <w:tcW w:w="2488" w:type="dxa"/>
            <w:tcBorders>
              <w:top w:val="single" w:color="auto" w:sz="4" w:space="0"/>
              <w:left w:val="single" w:color="auto" w:sz="4" w:space="0"/>
              <w:bottom w:val="single" w:color="auto" w:sz="4" w:space="0"/>
              <w:right w:val="single" w:color="auto" w:sz="12" w:space="0"/>
            </w:tcBorders>
            <w:shd w:val="clear" w:color="auto" w:fill="FFFFFF"/>
            <w:vAlign w:val="center"/>
          </w:tcPr>
          <w:p>
            <w:pPr>
              <w:jc w:val="center"/>
              <w:outlineLvl w:val="9"/>
              <w:rPr>
                <w:rFonts w:hint="eastAsia" w:eastAsia="仿宋_GB2312"/>
                <w:lang w:val="en-US" w:eastAsia="zh-CN"/>
              </w:rPr>
            </w:pPr>
            <w:r>
              <w:rPr>
                <w:rFonts w:hint="eastAsia" w:eastAsia="仿宋_GB2312"/>
                <w:lang w:val="en-US" w:eastAsia="zh-CN"/>
              </w:rPr>
              <w:t>省优质教材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04" w:type="dxa"/>
            <w:tcBorders>
              <w:top w:val="single" w:color="auto" w:sz="4" w:space="0"/>
              <w:left w:val="single" w:color="auto" w:sz="12"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4</w:t>
            </w:r>
          </w:p>
        </w:tc>
        <w:tc>
          <w:tcPr>
            <w:tcW w:w="3300"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outlineLvl w:val="9"/>
              <w:rPr>
                <w:rFonts w:hint="eastAsia" w:eastAsia="仿宋_GB2312"/>
                <w:lang w:val="en-US" w:eastAsia="zh-CN"/>
              </w:rPr>
            </w:pPr>
            <w:r>
              <w:rPr>
                <w:rFonts w:hint="eastAsia" w:eastAsia="仿宋_GB2312"/>
                <w:lang w:val="en-US" w:eastAsia="zh-CN"/>
              </w:rPr>
              <w:t>《服装电脑设计》</w:t>
            </w:r>
          </w:p>
        </w:tc>
        <w:tc>
          <w:tcPr>
            <w:tcW w:w="1395"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outlineLvl w:val="9"/>
              <w:rPr>
                <w:rFonts w:hint="eastAsia" w:eastAsia="仿宋_GB2312"/>
                <w:lang w:val="en-US" w:eastAsia="zh-CN"/>
              </w:rPr>
            </w:pPr>
            <w:r>
              <w:rPr>
                <w:rFonts w:hint="eastAsia" w:eastAsia="仿宋_GB2312"/>
                <w:lang w:val="en-US" w:eastAsia="zh-CN"/>
              </w:rPr>
              <w:t>夏瑾仟</w:t>
            </w:r>
          </w:p>
        </w:tc>
        <w:tc>
          <w:tcPr>
            <w:tcW w:w="2488" w:type="dxa"/>
            <w:tcBorders>
              <w:top w:val="single" w:color="auto" w:sz="4" w:space="0"/>
              <w:left w:val="single" w:color="auto" w:sz="4" w:space="0"/>
              <w:bottom w:val="single" w:color="auto" w:sz="4" w:space="0"/>
              <w:right w:val="single" w:color="auto" w:sz="12" w:space="0"/>
            </w:tcBorders>
            <w:shd w:val="clear" w:color="auto" w:fill="FFFFFF"/>
            <w:vAlign w:val="center"/>
          </w:tcPr>
          <w:p>
            <w:pPr>
              <w:jc w:val="center"/>
              <w:outlineLvl w:val="9"/>
              <w:rPr>
                <w:rFonts w:hint="eastAsia" w:eastAsia="仿宋_GB2312"/>
                <w:lang w:val="en-US" w:eastAsia="zh-CN"/>
              </w:rPr>
            </w:pPr>
            <w:r>
              <w:rPr>
                <w:rFonts w:hint="eastAsia" w:eastAsia="仿宋_GB2312"/>
                <w:lang w:val="en-US" w:eastAsia="zh-CN"/>
              </w:rPr>
              <w:t>省优质教材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04" w:type="dxa"/>
            <w:tcBorders>
              <w:top w:val="single" w:color="auto" w:sz="4" w:space="0"/>
              <w:left w:val="single" w:color="auto" w:sz="12" w:space="0"/>
              <w:bottom w:val="single" w:color="auto" w:sz="12"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5</w:t>
            </w:r>
          </w:p>
        </w:tc>
        <w:tc>
          <w:tcPr>
            <w:tcW w:w="3300" w:type="dxa"/>
            <w:tcBorders>
              <w:top w:val="single" w:color="auto" w:sz="4" w:space="0"/>
              <w:left w:val="single" w:color="auto" w:sz="4" w:space="0"/>
              <w:bottom w:val="single" w:color="auto" w:sz="12" w:space="0"/>
              <w:right w:val="single" w:color="auto" w:sz="4" w:space="0"/>
            </w:tcBorders>
            <w:shd w:val="clear" w:color="auto" w:fill="FFFFFF"/>
            <w:vAlign w:val="center"/>
          </w:tcPr>
          <w:p>
            <w:pPr>
              <w:jc w:val="center"/>
              <w:outlineLvl w:val="9"/>
              <w:rPr>
                <w:rFonts w:hint="eastAsia" w:eastAsia="仿宋_GB2312"/>
                <w:lang w:val="en-US" w:eastAsia="zh-CN"/>
              </w:rPr>
            </w:pPr>
            <w:r>
              <w:rPr>
                <w:rFonts w:hint="eastAsia" w:eastAsia="仿宋_GB2312"/>
                <w:lang w:val="en-US" w:eastAsia="zh-CN"/>
              </w:rPr>
              <w:t>《直播带货》</w:t>
            </w:r>
          </w:p>
        </w:tc>
        <w:tc>
          <w:tcPr>
            <w:tcW w:w="1395" w:type="dxa"/>
            <w:tcBorders>
              <w:top w:val="single" w:color="auto" w:sz="4" w:space="0"/>
              <w:left w:val="single" w:color="auto" w:sz="4" w:space="0"/>
              <w:bottom w:val="single" w:color="auto" w:sz="12" w:space="0"/>
              <w:right w:val="single" w:color="auto" w:sz="4" w:space="0"/>
            </w:tcBorders>
            <w:shd w:val="clear" w:color="auto" w:fill="FFFFFF"/>
            <w:vAlign w:val="center"/>
          </w:tcPr>
          <w:p>
            <w:pPr>
              <w:jc w:val="center"/>
              <w:outlineLvl w:val="9"/>
              <w:rPr>
                <w:rFonts w:hint="eastAsia" w:eastAsia="仿宋_GB2312"/>
                <w:lang w:val="en-US" w:eastAsia="zh-CN"/>
              </w:rPr>
            </w:pPr>
            <w:r>
              <w:rPr>
                <w:rFonts w:hint="eastAsia" w:eastAsia="仿宋_GB2312"/>
                <w:lang w:val="en-US" w:eastAsia="zh-CN"/>
              </w:rPr>
              <w:t>蒋湘平</w:t>
            </w:r>
          </w:p>
        </w:tc>
        <w:tc>
          <w:tcPr>
            <w:tcW w:w="2488" w:type="dxa"/>
            <w:tcBorders>
              <w:top w:val="single" w:color="auto" w:sz="4" w:space="0"/>
              <w:left w:val="single" w:color="auto" w:sz="4" w:space="0"/>
              <w:bottom w:val="single" w:color="auto" w:sz="12" w:space="0"/>
              <w:right w:val="single" w:color="auto" w:sz="12" w:space="0"/>
            </w:tcBorders>
            <w:shd w:val="clear" w:color="auto" w:fill="FFFFFF"/>
            <w:vAlign w:val="center"/>
          </w:tcPr>
          <w:p>
            <w:pPr>
              <w:jc w:val="center"/>
              <w:outlineLvl w:val="9"/>
              <w:rPr>
                <w:rFonts w:hint="eastAsia" w:eastAsia="仿宋_GB2312" w:asciiTheme="minorHAnsi" w:hAnsiTheme="minorHAnsi" w:cstheme="minorBidi"/>
                <w:kern w:val="2"/>
                <w:sz w:val="21"/>
                <w:szCs w:val="24"/>
                <w:lang w:val="en-US" w:eastAsia="zh-CN" w:bidi="ar-SA"/>
              </w:rPr>
            </w:pPr>
            <w:r>
              <w:rPr>
                <w:rFonts w:hint="eastAsia" w:eastAsia="仿宋_GB2312"/>
                <w:lang w:val="en-US" w:eastAsia="zh-CN"/>
              </w:rPr>
              <w:t>省优质教材</w:t>
            </w:r>
          </w:p>
        </w:tc>
      </w:tr>
      <w:bookmarkEnd w:id="358"/>
      <w:bookmarkEnd w:id="359"/>
    </w:tbl>
    <w:p>
      <w:pPr>
        <w:jc w:val="right"/>
        <w:outlineLvl w:val="9"/>
        <w:rPr>
          <w:rFonts w:hint="default" w:ascii="Times New Roman" w:hAnsi="Times New Roman" w:eastAsia="仿宋" w:cs="Times New Roman"/>
          <w:color w:val="auto"/>
          <w:sz w:val="32"/>
          <w:szCs w:val="32"/>
          <w:highlight w:val="none"/>
          <w:lang w:val="en-US" w:eastAsia="zh-CN"/>
        </w:rPr>
      </w:pPr>
      <w:r>
        <w:rPr>
          <w:rFonts w:hint="eastAsia" w:ascii="仿宋_GB2312" w:hAnsi="Times New Roman" w:eastAsia="仿宋_GB2312" w:cs="Times New Roman"/>
          <w:b w:val="0"/>
          <w:bCs w:val="0"/>
          <w:kern w:val="2"/>
          <w:sz w:val="21"/>
          <w:szCs w:val="21"/>
          <w:lang w:val="en-US" w:eastAsia="zh-CN" w:bidi="ar-SA"/>
        </w:rPr>
        <w:t>数据来源：学院教务科研处</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0"/>
        <w:rPr>
          <w:rFonts w:hint="eastAsia" w:ascii="Times New Roman" w:hAnsi="Times New Roman" w:eastAsia="仿宋_GB2312" w:cs="Times New Roman"/>
          <w:color w:val="auto"/>
          <w:sz w:val="32"/>
          <w:szCs w:val="32"/>
          <w:highlight w:val="none"/>
          <w:lang w:val="en-US" w:eastAsia="zh-CN"/>
        </w:rPr>
      </w:pPr>
      <w:bookmarkStart w:id="360" w:name="_Toc22359"/>
      <w:bookmarkStart w:id="361" w:name="_Toc24152"/>
      <w:bookmarkStart w:id="362" w:name="_Toc15135"/>
      <w:bookmarkStart w:id="363" w:name="_Toc21144"/>
      <w:bookmarkStart w:id="364" w:name="_Toc22919"/>
      <w:r>
        <w:rPr>
          <w:rFonts w:hint="default" w:ascii="仿宋_GB2312" w:hAnsi="仿宋" w:eastAsia="仿宋_GB2312"/>
          <w:b/>
          <w:color w:val="000000" w:themeColor="text1"/>
          <w:sz w:val="28"/>
          <w:szCs w:val="28"/>
          <w:lang w:val="en-US" w:eastAsia="zh-CN"/>
          <w14:textFill>
            <w14:solidFill>
              <w14:schemeClr w14:val="tx1"/>
            </w14:solidFill>
          </w14:textFill>
        </w:rPr>
        <w:t>1.3.3</w:t>
      </w:r>
      <w:r>
        <w:rPr>
          <w:rFonts w:hint="eastAsia" w:eastAsia="仿宋_GB2312"/>
          <w:b/>
          <w:bCs/>
          <w:sz w:val="28"/>
          <w:szCs w:val="28"/>
          <w:lang w:val="en-US" w:eastAsia="zh-CN"/>
        </w:rPr>
        <w:t>深入推进</w:t>
      </w:r>
      <w:r>
        <w:rPr>
          <w:rFonts w:eastAsia="仿宋_GB2312"/>
          <w:b/>
          <w:bCs/>
          <w:sz w:val="28"/>
          <w:szCs w:val="28"/>
        </w:rPr>
        <w:t>教学资源库建设</w:t>
      </w:r>
      <w:r>
        <w:rPr>
          <w:rFonts w:hint="eastAsia" w:eastAsia="仿宋_GB2312"/>
          <w:b/>
          <w:bCs/>
          <w:sz w:val="28"/>
          <w:szCs w:val="28"/>
          <w:lang w:eastAsia="zh-CN"/>
        </w:rPr>
        <w:t>，</w:t>
      </w:r>
      <w:r>
        <w:rPr>
          <w:rFonts w:hint="eastAsia" w:ascii="仿宋_GB2312" w:eastAsia="仿宋_GB2312"/>
          <w:b/>
          <w:bCs/>
          <w:sz w:val="28"/>
          <w:szCs w:val="28"/>
          <w:lang w:val="en-US" w:eastAsia="zh-CN"/>
        </w:rPr>
        <w:t>数字</w:t>
      </w:r>
      <w:r>
        <w:rPr>
          <w:rFonts w:hint="eastAsia" w:ascii="仿宋_GB2312" w:eastAsia="仿宋_GB2312"/>
          <w:b/>
          <w:bCs/>
          <w:sz w:val="28"/>
          <w:szCs w:val="28"/>
        </w:rPr>
        <w:t>化教学资源丰富</w:t>
      </w:r>
      <w:bookmarkEnd w:id="360"/>
      <w:bookmarkEnd w:id="361"/>
      <w:bookmarkEnd w:id="362"/>
      <w:bookmarkEnd w:id="363"/>
      <w:bookmarkEnd w:id="364"/>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9"/>
        <w:rPr>
          <w:rFonts w:hint="eastAsia" w:ascii="仿宋_GB2312" w:eastAsia="仿宋_GB2312"/>
          <w:b/>
          <w:bCs/>
          <w:sz w:val="28"/>
          <w:szCs w:val="28"/>
        </w:rPr>
      </w:pPr>
      <w:bookmarkStart w:id="365" w:name="_Toc6684"/>
      <w:bookmarkStart w:id="366" w:name="_Toc22245"/>
      <w:r>
        <w:rPr>
          <w:rFonts w:hint="eastAsia" w:ascii="仿宋_GB2312" w:hAnsi="仿宋" w:eastAsia="仿宋_GB2312"/>
          <w:b/>
          <w:color w:val="000000" w:themeColor="text1"/>
          <w:sz w:val="28"/>
          <w:szCs w:val="28"/>
          <w:lang w:val="en-US" w:eastAsia="zh-CN"/>
          <w14:textFill>
            <w14:solidFill>
              <w14:schemeClr w14:val="tx1"/>
            </w14:solidFill>
          </w14:textFill>
        </w:rPr>
        <w:t>（1）</w:t>
      </w:r>
      <w:r>
        <w:rPr>
          <w:rFonts w:hint="eastAsia" w:eastAsia="仿宋_GB2312"/>
          <w:b/>
          <w:bCs/>
          <w:sz w:val="28"/>
          <w:szCs w:val="28"/>
          <w:lang w:val="en-US" w:eastAsia="zh-CN"/>
        </w:rPr>
        <w:t>深入推进</w:t>
      </w:r>
      <w:r>
        <w:rPr>
          <w:rFonts w:eastAsia="仿宋_GB2312"/>
          <w:b/>
          <w:bCs/>
          <w:sz w:val="28"/>
          <w:szCs w:val="28"/>
        </w:rPr>
        <w:t>教学资源库建设</w:t>
      </w:r>
      <w:bookmarkEnd w:id="365"/>
      <w:bookmarkEnd w:id="366"/>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Times New Roman" w:hAnsi="Times New Roman" w:eastAsia="仿宋_GB2312"/>
          <w:b/>
          <w:bCs/>
          <w:sz w:val="24"/>
          <w:szCs w:val="24"/>
          <w:u w:val="none"/>
        </w:rPr>
      </w:pPr>
      <w:r>
        <w:rPr>
          <w:rFonts w:hint="eastAsia" w:ascii="仿宋_GB2312" w:hAnsi="Times New Roman" w:eastAsia="仿宋_GB2312" w:cs="Times New Roman"/>
          <w:sz w:val="28"/>
          <w:szCs w:val="28"/>
          <w:lang w:val="en-US" w:eastAsia="zh-CN"/>
        </w:rPr>
        <w:t>顺应信息化时代发展，</w:t>
      </w:r>
      <w:r>
        <w:rPr>
          <w:rFonts w:hint="eastAsia" w:ascii="仿宋_GB2312" w:eastAsia="仿宋_GB2312"/>
          <w:sz w:val="28"/>
          <w:szCs w:val="28"/>
        </w:rPr>
        <w:t>学院</w:t>
      </w:r>
      <w:r>
        <w:rPr>
          <w:rFonts w:hint="eastAsia" w:ascii="仿宋_GB2312" w:eastAsia="仿宋_GB2312"/>
          <w:sz w:val="28"/>
          <w:szCs w:val="28"/>
          <w:lang w:val="en-US" w:eastAsia="zh-CN"/>
        </w:rPr>
        <w:t>大力开发数字化教学资源，</w:t>
      </w:r>
      <w:r>
        <w:rPr>
          <w:rFonts w:hint="eastAsia" w:ascii="仿宋_GB2312" w:eastAsia="仿宋_GB2312"/>
          <w:sz w:val="28"/>
          <w:szCs w:val="28"/>
        </w:rPr>
        <w:t>开展专业教学资源库、在线精品开放课程、云教材建设，</w:t>
      </w:r>
      <w:r>
        <w:rPr>
          <w:rFonts w:hint="eastAsia" w:ascii="仿宋_GB2312" w:eastAsia="仿宋_GB2312"/>
          <w:sz w:val="28"/>
          <w:szCs w:val="28"/>
          <w:lang w:val="en-US" w:eastAsia="zh-CN"/>
        </w:rPr>
        <w:t>在线教学资源成倍增长，</w:t>
      </w:r>
      <w:r>
        <w:rPr>
          <w:rFonts w:hint="eastAsia" w:ascii="仿宋_GB2312" w:eastAsia="仿宋_GB2312"/>
          <w:sz w:val="28"/>
          <w:szCs w:val="28"/>
        </w:rPr>
        <w:t>依托各类网</w:t>
      </w:r>
      <w:r>
        <w:rPr>
          <w:rFonts w:hint="eastAsia" w:ascii="仿宋_GB2312" w:eastAsia="仿宋_GB2312"/>
          <w:spacing w:val="-6"/>
          <w:sz w:val="28"/>
          <w:szCs w:val="28"/>
        </w:rPr>
        <w:t>络学习平台</w:t>
      </w:r>
      <w:r>
        <w:rPr>
          <w:rFonts w:hint="eastAsia" w:ascii="仿宋_GB2312" w:eastAsia="仿宋_GB2312"/>
          <w:sz w:val="28"/>
          <w:szCs w:val="28"/>
        </w:rPr>
        <w:t>建立数字教学资源库、开设网络课程</w:t>
      </w:r>
      <w:r>
        <w:rPr>
          <w:rFonts w:ascii="仿宋_GB2312" w:eastAsia="仿宋_GB2312"/>
          <w:sz w:val="28"/>
          <w:szCs w:val="28"/>
        </w:rPr>
        <w:t>，资源涵盖课程标准、学习指导书、教案、多媒体课件、微课、仿真软件、教学视频、习题集等课程教学全领域</w:t>
      </w:r>
      <w:r>
        <w:rPr>
          <w:rFonts w:hint="eastAsia" w:ascii="仿宋_GB2312" w:eastAsia="仿宋_GB2312"/>
          <w:sz w:val="28"/>
          <w:szCs w:val="28"/>
        </w:rPr>
        <w:t>。依托专业教学资源库、省级精品</w:t>
      </w:r>
      <w:r>
        <w:rPr>
          <w:rFonts w:ascii="仿宋_GB2312" w:eastAsia="仿宋_GB2312"/>
          <w:sz w:val="28"/>
          <w:szCs w:val="28"/>
        </w:rPr>
        <w:t>在线开放</w:t>
      </w:r>
      <w:r>
        <w:rPr>
          <w:rFonts w:hint="eastAsia" w:ascii="仿宋_GB2312" w:eastAsia="仿宋_GB2312"/>
          <w:sz w:val="28"/>
          <w:szCs w:val="28"/>
        </w:rPr>
        <w:t>课</w:t>
      </w:r>
      <w:r>
        <w:rPr>
          <w:rFonts w:ascii="仿宋_GB2312" w:eastAsia="仿宋_GB2312"/>
          <w:sz w:val="28"/>
          <w:szCs w:val="28"/>
        </w:rPr>
        <w:t>程</w:t>
      </w:r>
      <w:r>
        <w:rPr>
          <w:rFonts w:hint="eastAsia" w:ascii="仿宋_GB2312" w:eastAsia="仿宋_GB2312"/>
          <w:sz w:val="28"/>
          <w:szCs w:val="28"/>
        </w:rPr>
        <w:t>、院级精品在线开放课程，</w:t>
      </w:r>
      <w:r>
        <w:rPr>
          <w:rFonts w:hint="eastAsia" w:ascii="仿宋_GB2312" w:eastAsia="仿宋_GB2312"/>
          <w:sz w:val="28"/>
          <w:szCs w:val="28"/>
          <w:lang w:val="en-US" w:eastAsia="zh-CN"/>
        </w:rPr>
        <w:t>除纯实践性教学的课程外，其他课程基本</w:t>
      </w:r>
      <w:r>
        <w:rPr>
          <w:rFonts w:hint="eastAsia" w:ascii="仿宋_GB2312" w:eastAsia="仿宋_GB2312"/>
          <w:sz w:val="28"/>
          <w:szCs w:val="28"/>
        </w:rPr>
        <w:t>实现线上线下混合教学。</w:t>
      </w:r>
      <w:r>
        <w:rPr>
          <w:rFonts w:hint="eastAsia" w:ascii="仿宋_GB2312" w:eastAsia="仿宋_GB2312"/>
          <w:sz w:val="28"/>
          <w:szCs w:val="28"/>
          <w:u w:val="none"/>
          <w:lang w:val="en-US" w:eastAsia="zh-CN"/>
        </w:rPr>
        <w:t>学院不断提升教学资源库数量与质量，2023年，学院新增校级以上</w:t>
      </w:r>
      <w:r>
        <w:rPr>
          <w:rFonts w:hint="eastAsia" w:ascii="仿宋_GB2312" w:eastAsia="仿宋_GB2312"/>
          <w:sz w:val="28"/>
          <w:szCs w:val="28"/>
          <w:u w:val="none"/>
        </w:rPr>
        <w:t>数字化教学资源</w:t>
      </w:r>
      <w:r>
        <w:rPr>
          <w:rFonts w:hint="eastAsia" w:ascii="仿宋_GB2312" w:eastAsia="仿宋_GB2312"/>
          <w:sz w:val="28"/>
          <w:szCs w:val="28"/>
          <w:u w:val="none"/>
          <w:lang w:val="en-US" w:eastAsia="zh-CN"/>
        </w:rPr>
        <w:t>库5个，比上年增幅10.42%；</w:t>
      </w:r>
      <w:r>
        <w:rPr>
          <w:rFonts w:hint="eastAsia" w:ascii="仿宋_GB2312" w:eastAsia="仿宋_GB2312"/>
          <w:sz w:val="28"/>
          <w:szCs w:val="28"/>
          <w:u w:val="none"/>
        </w:rPr>
        <w:t>总量</w:t>
      </w:r>
      <w:r>
        <w:rPr>
          <w:rFonts w:hint="eastAsia" w:ascii="仿宋_GB2312" w:eastAsia="仿宋_GB2312"/>
          <w:sz w:val="28"/>
          <w:szCs w:val="28"/>
          <w:u w:val="none"/>
          <w:lang w:val="en-US" w:eastAsia="zh-CN"/>
        </w:rPr>
        <w:t>1100</w:t>
      </w:r>
      <w:r>
        <w:rPr>
          <w:rFonts w:hint="eastAsia" w:ascii="仿宋_GB2312" w:eastAsia="仿宋_GB2312"/>
          <w:sz w:val="28"/>
          <w:szCs w:val="28"/>
          <w:u w:val="none"/>
        </w:rPr>
        <w:t>G，比上年增幅</w:t>
      </w:r>
      <w:r>
        <w:rPr>
          <w:rFonts w:hint="eastAsia" w:ascii="仿宋_GB2312" w:eastAsia="仿宋_GB2312"/>
          <w:sz w:val="28"/>
          <w:szCs w:val="28"/>
          <w:u w:val="none"/>
          <w:lang w:val="en-US" w:eastAsia="zh-CN"/>
        </w:rPr>
        <w:t>12.94</w:t>
      </w:r>
      <w:r>
        <w:rPr>
          <w:rFonts w:hint="eastAsia" w:ascii="仿宋_GB2312" w:eastAsia="仿宋_GB2312"/>
          <w:sz w:val="28"/>
          <w:szCs w:val="28"/>
          <w:u w:val="none"/>
        </w:rPr>
        <w:t>%</w:t>
      </w:r>
      <w:r>
        <w:rPr>
          <w:rFonts w:hint="eastAsia" w:ascii="仿宋_GB2312" w:eastAsia="仿宋_GB2312"/>
          <w:sz w:val="28"/>
          <w:szCs w:val="28"/>
          <w:u w:val="none"/>
          <w:lang w:val="en-US" w:eastAsia="zh-CN"/>
        </w:rPr>
        <w:t>；原创性数字化资源的总容量50G，</w:t>
      </w:r>
      <w:r>
        <w:rPr>
          <w:rFonts w:hint="eastAsia" w:ascii="仿宋_GB2312" w:eastAsia="仿宋_GB2312"/>
          <w:sz w:val="28"/>
          <w:szCs w:val="28"/>
          <w:u w:val="none"/>
        </w:rPr>
        <w:t>比上年增幅</w:t>
      </w:r>
      <w:r>
        <w:rPr>
          <w:rFonts w:hint="eastAsia" w:ascii="仿宋_GB2312" w:eastAsia="仿宋_GB2312"/>
          <w:sz w:val="28"/>
          <w:szCs w:val="28"/>
          <w:u w:val="none"/>
          <w:lang w:val="en-US" w:eastAsia="zh-CN"/>
        </w:rPr>
        <w:t>8.70%（见图1-30）。</w:t>
      </w:r>
      <w:bookmarkStart w:id="367" w:name="_Toc7307"/>
      <w:bookmarkStart w:id="368" w:name="_Toc19383"/>
    </w:p>
    <w:p>
      <w:pPr>
        <w:spacing w:before="62" w:beforeLines="20" w:after="62" w:afterLines="20"/>
        <w:jc w:val="center"/>
        <w:outlineLvl w:val="9"/>
        <w:rPr>
          <w:rFonts w:hint="eastAsia" w:ascii="Times New Roman" w:hAnsi="Times New Roman" w:eastAsia="仿宋_GB2312"/>
          <w:b/>
          <w:bCs/>
          <w:sz w:val="24"/>
          <w:szCs w:val="24"/>
          <w:u w:val="none"/>
        </w:rPr>
      </w:pPr>
      <w:r>
        <w:drawing>
          <wp:inline distT="0" distB="0" distL="114300" distR="114300">
            <wp:extent cx="4667250" cy="2539365"/>
            <wp:effectExtent l="4445" t="5080" r="14605" b="8255"/>
            <wp:docPr id="13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pPr>
        <w:keepNext w:val="0"/>
        <w:keepLines w:val="0"/>
        <w:pageBreakBefore w:val="0"/>
        <w:widowControl w:val="0"/>
        <w:kinsoku/>
        <w:wordWrap/>
        <w:overflowPunct/>
        <w:topLinePunct w:val="0"/>
        <w:autoSpaceDE/>
        <w:autoSpaceDN/>
        <w:bidi w:val="0"/>
        <w:adjustRightInd/>
        <w:snapToGrid/>
        <w:spacing w:before="62" w:beforeLines="20" w:after="62" w:afterLines="20"/>
        <w:jc w:val="center"/>
        <w:textAlignment w:val="auto"/>
        <w:outlineLvl w:val="2"/>
        <w:rPr>
          <w:rFonts w:eastAsia="仿宋_GB2312"/>
          <w:sz w:val="32"/>
          <w:szCs w:val="32"/>
          <w:u w:val="none"/>
        </w:rPr>
      </w:pPr>
      <w:bookmarkStart w:id="369" w:name="_Toc25009"/>
      <w:bookmarkStart w:id="370" w:name="_Toc7756"/>
      <w:bookmarkStart w:id="371" w:name="_Toc5876"/>
      <w:r>
        <w:rPr>
          <w:rFonts w:hint="eastAsia" w:ascii="Times New Roman" w:hAnsi="Times New Roman" w:eastAsia="仿宋_GB2312"/>
          <w:b/>
          <w:bCs/>
          <w:sz w:val="24"/>
          <w:szCs w:val="24"/>
          <w:u w:val="none"/>
        </w:rPr>
        <w:t>图</w:t>
      </w:r>
      <w:r>
        <w:rPr>
          <w:rFonts w:hint="eastAsia" w:ascii="仿宋_GB2312" w:eastAsia="仿宋_GB2312"/>
          <w:b/>
          <w:bCs/>
          <w:sz w:val="24"/>
          <w:szCs w:val="24"/>
          <w:u w:val="none"/>
          <w:lang w:val="en-US" w:eastAsia="zh-CN"/>
        </w:rPr>
        <w:t>1-30</w:t>
      </w:r>
      <w:r>
        <w:rPr>
          <w:rFonts w:hint="eastAsia" w:ascii="仿宋_GB2312" w:eastAsia="仿宋_GB2312"/>
          <w:b/>
          <w:bCs/>
          <w:sz w:val="24"/>
          <w:szCs w:val="24"/>
          <w:u w:val="none"/>
        </w:rPr>
        <w:t xml:space="preserve"> </w:t>
      </w:r>
      <w:r>
        <w:rPr>
          <w:rFonts w:hint="eastAsia" w:ascii="Times New Roman" w:hAnsi="Times New Roman" w:eastAsia="仿宋_GB2312"/>
          <w:b/>
          <w:bCs/>
          <w:sz w:val="24"/>
          <w:szCs w:val="24"/>
          <w:u w:val="none"/>
        </w:rPr>
        <w:t>院</w:t>
      </w:r>
      <w:r>
        <w:rPr>
          <w:rFonts w:ascii="Times New Roman" w:hAnsi="Times New Roman" w:eastAsia="仿宋_GB2312"/>
          <w:b/>
          <w:bCs/>
          <w:sz w:val="24"/>
          <w:szCs w:val="24"/>
          <w:u w:val="none"/>
        </w:rPr>
        <w:t>级信息化教学资源</w:t>
      </w:r>
      <w:r>
        <w:rPr>
          <w:rFonts w:hint="eastAsia" w:ascii="Times New Roman" w:hAnsi="Times New Roman" w:eastAsia="仿宋_GB2312"/>
          <w:b/>
          <w:bCs/>
          <w:sz w:val="24"/>
          <w:szCs w:val="24"/>
          <w:u w:val="none"/>
        </w:rPr>
        <w:t>库建设情况</w:t>
      </w:r>
      <w:bookmarkEnd w:id="367"/>
      <w:bookmarkEnd w:id="368"/>
      <w:bookmarkEnd w:id="369"/>
      <w:bookmarkEnd w:id="370"/>
      <w:bookmarkEnd w:id="371"/>
    </w:p>
    <w:p>
      <w:pPr>
        <w:keepNext w:val="0"/>
        <w:keepLines w:val="0"/>
        <w:pageBreakBefore w:val="0"/>
        <w:widowControl w:val="0"/>
        <w:kinsoku/>
        <w:wordWrap/>
        <w:overflowPunct/>
        <w:topLinePunct w:val="0"/>
        <w:autoSpaceDE/>
        <w:autoSpaceDN/>
        <w:bidi w:val="0"/>
        <w:adjustRightInd/>
        <w:snapToGrid/>
        <w:spacing w:line="280" w:lineRule="exact"/>
        <w:ind w:firstLine="420" w:firstLineChars="200"/>
        <w:jc w:val="right"/>
        <w:textAlignment w:val="auto"/>
        <w:outlineLvl w:val="9"/>
        <w:rPr>
          <w:rFonts w:eastAsia="仿宋_GB2312"/>
          <w:b/>
          <w:bCs/>
          <w:color w:val="auto"/>
          <w:sz w:val="28"/>
          <w:szCs w:val="28"/>
          <w:u w:val="none"/>
        </w:rPr>
      </w:pPr>
      <w:r>
        <w:rPr>
          <w:rFonts w:hint="eastAsia" w:ascii="Times New Roman" w:hAnsi="Times New Roman" w:eastAsia="仿宋_GB2312"/>
          <w:bCs/>
          <w:szCs w:val="21"/>
        </w:rPr>
        <w:t>数据来源：学院教务</w:t>
      </w:r>
      <w:r>
        <w:rPr>
          <w:rFonts w:hint="eastAsia" w:ascii="Times New Roman" w:hAnsi="Times New Roman" w:eastAsia="仿宋_GB2312"/>
          <w:bCs/>
          <w:szCs w:val="21"/>
          <w:lang w:val="en-US" w:eastAsia="zh-CN"/>
        </w:rPr>
        <w:t>科研</w:t>
      </w:r>
      <w:r>
        <w:rPr>
          <w:rFonts w:hint="eastAsia" w:ascii="Times New Roman" w:hAnsi="Times New Roman" w:eastAsia="仿宋_GB2312"/>
          <w:bCs/>
          <w:szCs w:val="21"/>
        </w:rPr>
        <w:t>处</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9"/>
        <w:rPr>
          <w:rFonts w:hint="eastAsia" w:eastAsia="仿宋_GB2312"/>
          <w:b/>
          <w:bCs/>
          <w:color w:val="auto"/>
          <w:sz w:val="28"/>
          <w:szCs w:val="28"/>
          <w:u w:val="none"/>
          <w:lang w:val="en-US" w:eastAsia="zh-CN"/>
        </w:rPr>
      </w:pPr>
      <w:bookmarkStart w:id="372" w:name="_Toc6824"/>
      <w:bookmarkStart w:id="373" w:name="_Toc3425"/>
      <w:r>
        <w:rPr>
          <w:rFonts w:hint="eastAsia" w:ascii="仿宋_GB2312" w:hAnsi="仿宋" w:eastAsia="仿宋_GB2312"/>
          <w:b/>
          <w:color w:val="000000" w:themeColor="text1"/>
          <w:sz w:val="28"/>
          <w:szCs w:val="28"/>
          <w:lang w:val="en-US" w:eastAsia="zh-CN"/>
          <w14:textFill>
            <w14:solidFill>
              <w14:schemeClr w14:val="tx1"/>
            </w14:solidFill>
          </w14:textFill>
        </w:rPr>
        <w:t>（2）</w:t>
      </w:r>
      <w:r>
        <w:rPr>
          <w:rFonts w:hint="eastAsia" w:eastAsia="仿宋_GB2312"/>
          <w:b/>
          <w:bCs/>
          <w:color w:val="auto"/>
          <w:sz w:val="28"/>
          <w:szCs w:val="28"/>
          <w:u w:val="none"/>
          <w:lang w:val="en-US" w:eastAsia="zh-CN"/>
        </w:rPr>
        <w:t>探索</w:t>
      </w:r>
      <w:r>
        <w:rPr>
          <w:rFonts w:eastAsia="仿宋_GB2312"/>
          <w:b/>
          <w:bCs/>
          <w:color w:val="auto"/>
          <w:sz w:val="28"/>
          <w:szCs w:val="28"/>
          <w:u w:val="none"/>
        </w:rPr>
        <w:t>虚拟仿真实训基地建设</w:t>
      </w:r>
      <w:bookmarkEnd w:id="372"/>
      <w:bookmarkEnd w:id="373"/>
    </w:p>
    <w:p>
      <w:pPr>
        <w:pStyle w:val="16"/>
        <w:keepNext w:val="0"/>
        <w:keepLines w:val="0"/>
        <w:pageBreakBefore w:val="0"/>
        <w:widowControl w:val="0"/>
        <w:kinsoku/>
        <w:wordWrap/>
        <w:overflowPunct/>
        <w:topLinePunct w:val="0"/>
        <w:autoSpaceDE/>
        <w:autoSpaceDN/>
        <w:bidi w:val="0"/>
        <w:adjustRightInd/>
        <w:snapToGrid/>
        <w:spacing w:after="0" w:line="480" w:lineRule="exact"/>
        <w:ind w:left="0" w:leftChars="0" w:firstLine="560" w:firstLineChars="200"/>
        <w:textAlignment w:val="auto"/>
        <w:outlineLvl w:val="9"/>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学院重视模拟实训软件应用，建设有机电一体化技术、大数据与会计、电子商务、建筑工程技术、广告设计、服装设计等7个专业</w:t>
      </w:r>
      <w:r>
        <w:rPr>
          <w:rFonts w:hint="eastAsia" w:ascii="仿宋_GB2312" w:eastAsia="仿宋_GB2312" w:cs="Times New Roman"/>
          <w:kern w:val="2"/>
          <w:sz w:val="28"/>
          <w:szCs w:val="28"/>
          <w:lang w:val="en-US" w:eastAsia="zh-CN" w:bidi="ar-SA"/>
        </w:rPr>
        <w:t>共15间</w:t>
      </w:r>
      <w:r>
        <w:rPr>
          <w:rFonts w:hint="eastAsia" w:ascii="仿宋_GB2312" w:hAnsi="Times New Roman" w:eastAsia="仿宋_GB2312" w:cs="Times New Roman"/>
          <w:kern w:val="2"/>
          <w:sz w:val="28"/>
          <w:szCs w:val="28"/>
          <w:lang w:val="en-US" w:eastAsia="zh-CN" w:bidi="ar-SA"/>
        </w:rPr>
        <w:t>模拟实训室。学院集中优质资源，</w:t>
      </w:r>
      <w:r>
        <w:rPr>
          <w:rFonts w:hint="eastAsia" w:ascii="仿宋_GB2312" w:eastAsia="仿宋_GB2312" w:cs="Times New Roman"/>
          <w:kern w:val="2"/>
          <w:sz w:val="28"/>
          <w:szCs w:val="28"/>
          <w:lang w:val="en-US" w:eastAsia="zh-CN" w:bidi="ar-SA"/>
        </w:rPr>
        <w:t>投入近700万元</w:t>
      </w:r>
      <w:r>
        <w:rPr>
          <w:rFonts w:hint="eastAsia" w:ascii="仿宋_GB2312" w:hAnsi="Times New Roman" w:eastAsia="仿宋_GB2312" w:cs="Times New Roman"/>
          <w:kern w:val="2"/>
          <w:sz w:val="28"/>
          <w:szCs w:val="28"/>
          <w:lang w:val="en-US" w:eastAsia="zh-CN" w:bidi="ar-SA"/>
        </w:rPr>
        <w:t>重点建设电梯工程技术</w:t>
      </w:r>
      <w:r>
        <w:rPr>
          <w:rFonts w:hint="eastAsia" w:ascii="仿宋_GB2312" w:hAnsi="Times New Roman" w:eastAsia="仿宋_GB2312" w:cs="Times New Roman"/>
          <w:kern w:val="2"/>
          <w:sz w:val="28"/>
          <w:szCs w:val="28"/>
          <w:lang w:val="zh-CN" w:eastAsia="zh-CN" w:bidi="ar-SA"/>
        </w:rPr>
        <w:t>仿真实训基地</w:t>
      </w:r>
      <w:r>
        <w:rPr>
          <w:rFonts w:hint="eastAsia" w:ascii="仿宋_GB2312" w:eastAsia="仿宋_GB2312" w:cs="Times New Roman"/>
          <w:kern w:val="2"/>
          <w:sz w:val="28"/>
          <w:szCs w:val="28"/>
          <w:lang w:val="zh-CN" w:eastAsia="zh-CN" w:bidi="ar-SA"/>
        </w:rPr>
        <w:t>，</w:t>
      </w:r>
      <w:r>
        <w:rPr>
          <w:rFonts w:hint="eastAsia" w:ascii="仿宋_GB2312" w:eastAsia="仿宋_GB2312" w:cs="Times New Roman"/>
          <w:kern w:val="2"/>
          <w:sz w:val="28"/>
          <w:szCs w:val="28"/>
          <w:lang w:val="en-US" w:eastAsia="zh-CN" w:bidi="ar-SA"/>
        </w:rPr>
        <w:t>其中，投入60余万元建成</w:t>
      </w:r>
      <w:r>
        <w:rPr>
          <w:rFonts w:hint="eastAsia" w:ascii="仿宋_GB2312" w:hAnsi="Times New Roman" w:eastAsia="仿宋_GB2312" w:cs="Times New Roman"/>
          <w:kern w:val="2"/>
          <w:sz w:val="28"/>
          <w:szCs w:val="28"/>
          <w:lang w:val="en-US" w:eastAsia="zh-CN" w:bidi="ar-SA"/>
        </w:rPr>
        <w:t>虚拟仿真实训室3间。2023年，立项建设国家级虚拟仿真实训基地（见图1-31）。</w:t>
      </w:r>
    </w:p>
    <w:p>
      <w:pPr>
        <w:pStyle w:val="16"/>
        <w:keepNext w:val="0"/>
        <w:keepLines w:val="0"/>
        <w:pageBreakBefore w:val="0"/>
        <w:widowControl w:val="0"/>
        <w:kinsoku/>
        <w:wordWrap/>
        <w:overflowPunct/>
        <w:topLinePunct w:val="0"/>
        <w:autoSpaceDE/>
        <w:autoSpaceDN/>
        <w:bidi w:val="0"/>
        <w:adjustRightInd/>
        <w:snapToGrid/>
        <w:spacing w:before="0" w:beforeLines="50" w:after="0"/>
        <w:ind w:left="0" w:leftChars="0" w:firstLine="0" w:firstLineChars="0"/>
        <w:jc w:val="center"/>
        <w:textAlignment w:val="auto"/>
        <w:outlineLvl w:val="9"/>
        <w:rPr>
          <w:lang w:bidi="ar"/>
        </w:rPr>
      </w:pPr>
      <w:r>
        <w:drawing>
          <wp:inline distT="0" distB="0" distL="0" distR="0">
            <wp:extent cx="4802505" cy="2237105"/>
            <wp:effectExtent l="0" t="0" r="17145" b="10795"/>
            <wp:docPr id="137896179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961798" name="图片 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4802505" cy="223710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62" w:beforeLines="20" w:after="62" w:afterLines="20"/>
        <w:jc w:val="center"/>
        <w:textAlignment w:val="auto"/>
        <w:outlineLvl w:val="2"/>
        <w:rPr>
          <w:rFonts w:hint="eastAsia" w:eastAsia="仿宋_GB2312"/>
          <w:b/>
          <w:bCs/>
          <w:sz w:val="28"/>
          <w:szCs w:val="28"/>
          <w:lang w:eastAsia="zh-CN"/>
        </w:rPr>
      </w:pPr>
      <w:bookmarkStart w:id="374" w:name="_Toc14907"/>
      <w:bookmarkStart w:id="375" w:name="_Toc17180"/>
      <w:bookmarkStart w:id="376" w:name="_Toc32610"/>
      <w:r>
        <w:rPr>
          <w:rFonts w:hint="eastAsia" w:ascii="Times New Roman" w:hAnsi="Times New Roman" w:eastAsia="仿宋_GB2312"/>
          <w:b/>
          <w:bCs/>
          <w:sz w:val="24"/>
          <w:szCs w:val="24"/>
          <w:u w:val="none"/>
        </w:rPr>
        <w:t>图</w:t>
      </w:r>
      <w:r>
        <w:rPr>
          <w:rFonts w:hint="eastAsia" w:ascii="Times New Roman" w:hAnsi="Times New Roman" w:eastAsia="仿宋_GB2312"/>
          <w:b/>
          <w:bCs/>
          <w:sz w:val="24"/>
          <w:szCs w:val="24"/>
          <w:u w:val="none"/>
          <w:lang w:val="en-US" w:eastAsia="zh-CN"/>
        </w:rPr>
        <w:t>1</w:t>
      </w:r>
      <w:r>
        <w:rPr>
          <w:rFonts w:hint="eastAsia" w:ascii="仿宋_GB2312" w:eastAsia="仿宋_GB2312"/>
          <w:b/>
          <w:bCs/>
          <w:sz w:val="24"/>
          <w:szCs w:val="24"/>
          <w:u w:val="none"/>
        </w:rPr>
        <w:t>-</w:t>
      </w:r>
      <w:r>
        <w:rPr>
          <w:rFonts w:hint="eastAsia" w:ascii="仿宋_GB2312" w:eastAsia="仿宋_GB2312"/>
          <w:b/>
          <w:bCs/>
          <w:sz w:val="24"/>
          <w:szCs w:val="24"/>
          <w:u w:val="none"/>
          <w:lang w:val="en-US" w:eastAsia="zh-CN"/>
        </w:rPr>
        <w:t>31</w:t>
      </w:r>
      <w:r>
        <w:rPr>
          <w:rFonts w:hint="eastAsia" w:ascii="Times New Roman" w:hAnsi="Times New Roman" w:eastAsia="仿宋_GB2312"/>
          <w:b/>
          <w:bCs/>
          <w:sz w:val="24"/>
          <w:szCs w:val="24"/>
          <w:u w:val="none"/>
          <w:lang w:val="en-US" w:eastAsia="zh-CN"/>
        </w:rPr>
        <w:t>学院项目</w:t>
      </w:r>
      <w:r>
        <w:rPr>
          <w:rFonts w:hint="eastAsia" w:ascii="Times New Roman" w:hAnsi="Times New Roman" w:eastAsia="仿宋_GB2312"/>
          <w:b/>
          <w:bCs/>
          <w:sz w:val="24"/>
          <w:szCs w:val="24"/>
          <w:u w:val="none"/>
        </w:rPr>
        <w:t>通过教育部虚拟仿真实训基地审核</w:t>
      </w:r>
      <w:bookmarkEnd w:id="374"/>
      <w:bookmarkEnd w:id="375"/>
      <w:bookmarkEnd w:id="376"/>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0"/>
        <w:rPr>
          <w:rFonts w:hint="default" w:ascii="Times New Roman" w:hAnsi="Times New Roman" w:eastAsia="仿宋" w:cs="Times New Roman"/>
          <w:color w:val="auto"/>
          <w:sz w:val="28"/>
          <w:szCs w:val="28"/>
          <w:highlight w:val="none"/>
          <w:lang w:val="en-US" w:eastAsia="zh-CN"/>
        </w:rPr>
      </w:pPr>
      <w:bookmarkStart w:id="377" w:name="_Toc14464"/>
      <w:bookmarkStart w:id="378" w:name="_Toc9493"/>
      <w:bookmarkStart w:id="379" w:name="_Toc8876"/>
      <w:bookmarkStart w:id="380" w:name="_Toc20080"/>
      <w:bookmarkStart w:id="381" w:name="_Toc31062"/>
      <w:r>
        <w:rPr>
          <w:rFonts w:hint="default" w:ascii="仿宋_GB2312" w:eastAsia="仿宋_GB2312"/>
          <w:b/>
          <w:bCs/>
          <w:sz w:val="28"/>
          <w:szCs w:val="28"/>
          <w:lang w:val="en-US" w:eastAsia="zh-CN"/>
        </w:rPr>
        <w:t>1.3.4</w:t>
      </w:r>
      <w:r>
        <w:rPr>
          <w:rFonts w:hint="default" w:ascii="仿宋_GB2312" w:eastAsia="仿宋_GB2312"/>
          <w:b/>
          <w:bCs/>
          <w:sz w:val="28"/>
          <w:szCs w:val="28"/>
        </w:rPr>
        <w:t xml:space="preserve"> </w:t>
      </w:r>
      <w:r>
        <w:rPr>
          <w:rFonts w:hint="eastAsia" w:ascii="仿宋_GB2312" w:eastAsia="仿宋_GB2312"/>
          <w:b/>
          <w:bCs/>
          <w:sz w:val="28"/>
          <w:szCs w:val="28"/>
          <w:lang w:eastAsia="zh-CN"/>
        </w:rPr>
        <w:t>加强</w:t>
      </w:r>
      <w:r>
        <w:rPr>
          <w:rFonts w:hint="default" w:ascii="仿宋_GB2312" w:eastAsia="仿宋_GB2312"/>
          <w:b/>
          <w:bCs/>
          <w:sz w:val="28"/>
          <w:szCs w:val="28"/>
          <w:lang w:val="en-US" w:eastAsia="zh-CN"/>
        </w:rPr>
        <w:t>师资队伍</w:t>
      </w:r>
      <w:r>
        <w:rPr>
          <w:rFonts w:hint="eastAsia" w:ascii="仿宋_GB2312" w:eastAsia="仿宋_GB2312"/>
          <w:b/>
          <w:bCs/>
          <w:sz w:val="28"/>
          <w:szCs w:val="28"/>
          <w:lang w:val="en-US" w:eastAsia="zh-CN"/>
        </w:rPr>
        <w:t>，</w:t>
      </w:r>
      <w:r>
        <w:rPr>
          <w:rFonts w:hint="eastAsia" w:ascii="仿宋_GB2312" w:eastAsia="仿宋_GB2312"/>
          <w:b/>
          <w:bCs/>
          <w:sz w:val="28"/>
          <w:szCs w:val="28"/>
        </w:rPr>
        <w:t>教师教育教学能力紧跟新时代</w:t>
      </w:r>
      <w:bookmarkEnd w:id="377"/>
      <w:bookmarkEnd w:id="378"/>
      <w:bookmarkEnd w:id="379"/>
      <w:bookmarkEnd w:id="380"/>
      <w:bookmarkEnd w:id="381"/>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62" w:firstLineChars="200"/>
        <w:textAlignment w:val="auto"/>
        <w:outlineLvl w:val="9"/>
        <w:rPr>
          <w:rFonts w:hint="default" w:ascii="Times New Roman" w:hAnsi="Times New Roman" w:eastAsia="仿宋_GB2312"/>
          <w:b/>
          <w:color w:val="000000" w:themeColor="text1"/>
          <w:sz w:val="28"/>
          <w:szCs w:val="28"/>
          <w:lang w:val="en-US" w:eastAsia="zh-CN"/>
          <w14:textFill>
            <w14:solidFill>
              <w14:schemeClr w14:val="tx1"/>
            </w14:solidFill>
          </w14:textFill>
        </w:rPr>
      </w:pPr>
      <w:bookmarkStart w:id="382" w:name="_Toc29385"/>
      <w:bookmarkStart w:id="383" w:name="_Toc25597"/>
      <w:bookmarkStart w:id="384" w:name="_Toc15266"/>
      <w:bookmarkStart w:id="385" w:name="_Toc16850"/>
      <w:bookmarkStart w:id="386" w:name="_Toc8209"/>
      <w:r>
        <w:rPr>
          <w:rFonts w:hint="eastAsia" w:ascii="仿宋_GB2312" w:eastAsia="仿宋_GB2312"/>
          <w:b/>
          <w:bCs/>
          <w:sz w:val="28"/>
          <w:szCs w:val="28"/>
          <w:lang w:val="en-US" w:eastAsia="zh-CN"/>
        </w:rPr>
        <w:t>（1）</w:t>
      </w:r>
      <w:r>
        <w:rPr>
          <w:rFonts w:ascii="Times New Roman" w:hAnsi="Times New Roman" w:eastAsia="仿宋_GB2312"/>
          <w:b/>
          <w:color w:val="000000" w:themeColor="text1"/>
          <w:sz w:val="28"/>
          <w:szCs w:val="28"/>
          <w14:textFill>
            <w14:solidFill>
              <w14:schemeClr w14:val="tx1"/>
            </w14:solidFill>
          </w14:textFill>
        </w:rPr>
        <w:t>加强师德师风建设</w:t>
      </w:r>
      <w:bookmarkEnd w:id="382"/>
      <w:bookmarkEnd w:id="383"/>
      <w:bookmarkEnd w:id="384"/>
      <w:r>
        <w:rPr>
          <w:rFonts w:hint="eastAsia" w:eastAsia="仿宋_GB2312"/>
          <w:b/>
          <w:color w:val="000000" w:themeColor="text1"/>
          <w:sz w:val="28"/>
          <w:szCs w:val="28"/>
          <w:lang w:eastAsia="zh-CN"/>
          <w14:textFill>
            <w14:solidFill>
              <w14:schemeClr w14:val="tx1"/>
            </w14:solidFill>
          </w14:textFill>
        </w:rPr>
        <w:t>，</w:t>
      </w:r>
      <w:r>
        <w:rPr>
          <w:rFonts w:hint="eastAsia" w:eastAsia="仿宋_GB2312"/>
          <w:b/>
          <w:color w:val="000000" w:themeColor="text1"/>
          <w:sz w:val="28"/>
          <w:szCs w:val="28"/>
          <w:lang w:val="en-US" w:eastAsia="zh-CN"/>
          <w14:textFill>
            <w14:solidFill>
              <w14:schemeClr w14:val="tx1"/>
            </w14:solidFill>
          </w14:textFill>
        </w:rPr>
        <w:t>职业素养全面提高</w:t>
      </w:r>
      <w:bookmarkEnd w:id="385"/>
      <w:bookmarkEnd w:id="386"/>
    </w:p>
    <w:p>
      <w:pPr>
        <w:keepNext w:val="0"/>
        <w:keepLines w:val="0"/>
        <w:pageBreakBefore w:val="0"/>
        <w:widowControl w:val="0"/>
        <w:kinsoku/>
        <w:wordWrap/>
        <w:overflowPunct/>
        <w:topLinePunct w:val="0"/>
        <w:autoSpaceDE/>
        <w:autoSpaceDN/>
        <w:bidi w:val="0"/>
        <w:spacing w:line="480" w:lineRule="exact"/>
        <w:ind w:firstLine="560" w:firstLineChars="200"/>
        <w:textAlignment w:val="auto"/>
        <w:outlineLvl w:val="9"/>
        <w:rPr>
          <w:rFonts w:hint="eastAsia" w:ascii="仿宋_GB2312" w:eastAsia="仿宋_GB2312"/>
          <w:sz w:val="28"/>
          <w:szCs w:val="28"/>
          <w:lang w:val="en-US" w:eastAsia="zh-CN"/>
        </w:rPr>
      </w:pPr>
      <w:r>
        <w:rPr>
          <w:rFonts w:hint="eastAsia" w:ascii="仿宋_GB2312" w:eastAsia="仿宋_GB2312"/>
          <w:sz w:val="28"/>
          <w:szCs w:val="28"/>
        </w:rPr>
        <w:t>学院通过开展师德师风教育，学习习近平总书记关于教师的系列讲话，落实</w:t>
      </w:r>
      <w:r>
        <w:rPr>
          <w:rFonts w:hint="eastAsia" w:ascii="Times New Roman" w:hAnsi="Times New Roman" w:eastAsia="仿宋_GB2312"/>
          <w:kern w:val="0"/>
          <w:sz w:val="28"/>
          <w:szCs w:val="28"/>
        </w:rPr>
        <w:t>《新时代高校教师职业行为十项准则》和《教育部关于高校教师师德失范行为处理的指导意见》，结合院情，</w:t>
      </w:r>
      <w:r>
        <w:rPr>
          <w:rFonts w:hint="eastAsia" w:ascii="仿宋_GB2312" w:eastAsia="仿宋_GB2312"/>
          <w:sz w:val="28"/>
          <w:szCs w:val="28"/>
        </w:rPr>
        <w:t>出台了《邵阳职业技术学院加强师德师风建设方案》和</w:t>
      </w:r>
      <w:r>
        <w:rPr>
          <w:rFonts w:hint="eastAsia" w:eastAsia="仿宋_GB2312"/>
          <w:kern w:val="0"/>
          <w:sz w:val="28"/>
          <w:szCs w:val="28"/>
        </w:rPr>
        <w:t>《邵阳职业技术学院行为规范八条》，</w:t>
      </w:r>
      <w:r>
        <w:rPr>
          <w:rFonts w:hint="eastAsia" w:ascii="仿宋_GB2312" w:eastAsia="仿宋_GB2312"/>
          <w:sz w:val="28"/>
          <w:szCs w:val="28"/>
        </w:rPr>
        <w:t>引导全院教师以德立身、以德立学、以德施教，争做“四有”教师。通过评比“十佳教师”“爱岗敬业标兵”等先进模范，对他们公开表彰，发挥示范引领作用</w:t>
      </w:r>
      <w:r>
        <w:rPr>
          <w:rFonts w:hint="eastAsia" w:ascii="仿宋_GB2312" w:eastAsia="仿宋_GB2312"/>
          <w:sz w:val="28"/>
          <w:szCs w:val="28"/>
          <w:lang w:eastAsia="zh-CN"/>
        </w:rPr>
        <w:t>。</w:t>
      </w:r>
      <w:r>
        <w:rPr>
          <w:rFonts w:hint="eastAsia" w:ascii="仿宋_GB2312" w:eastAsia="仿宋_GB2312"/>
          <w:sz w:val="28"/>
          <w:szCs w:val="28"/>
          <w:lang w:val="en-US" w:eastAsia="zh-CN"/>
        </w:rPr>
        <w:t>2023年，学院开展第二届</w:t>
      </w:r>
      <w:r>
        <w:rPr>
          <w:rFonts w:hint="eastAsia" w:ascii="仿宋_GB2312" w:eastAsia="仿宋_GB2312"/>
          <w:sz w:val="28"/>
          <w:szCs w:val="28"/>
        </w:rPr>
        <w:t>“爱岗敬业标兵”</w:t>
      </w:r>
      <w:r>
        <w:rPr>
          <w:rFonts w:hint="eastAsia" w:ascii="仿宋_GB2312" w:eastAsia="仿宋_GB2312"/>
          <w:sz w:val="28"/>
          <w:szCs w:val="28"/>
          <w:lang w:val="en-US" w:eastAsia="zh-CN"/>
        </w:rPr>
        <w:t>评选，9名师德师风优良、职业能力精湛的</w:t>
      </w:r>
      <w:r>
        <w:rPr>
          <w:rFonts w:hint="eastAsia" w:ascii="仿宋_GB2312" w:eastAsia="仿宋_GB2312"/>
          <w:sz w:val="28"/>
          <w:szCs w:val="28"/>
        </w:rPr>
        <w:t>“爱岗敬业标兵”</w:t>
      </w:r>
      <w:r>
        <w:rPr>
          <w:rFonts w:hint="eastAsia" w:ascii="仿宋_GB2312" w:eastAsia="仿宋_GB2312"/>
          <w:sz w:val="28"/>
          <w:szCs w:val="28"/>
          <w:lang w:val="en-US" w:eastAsia="zh-CN"/>
        </w:rPr>
        <w:t>受到表彰</w:t>
      </w:r>
      <w:r>
        <w:rPr>
          <w:rFonts w:hint="eastAsia" w:ascii="仿宋_GB2312" w:hAnsi="Times New Roman" w:eastAsia="仿宋_GB2312" w:cs="Times New Roman"/>
          <w:kern w:val="2"/>
          <w:sz w:val="28"/>
          <w:szCs w:val="28"/>
          <w:lang w:val="en-US" w:eastAsia="zh-CN" w:bidi="ar-SA"/>
        </w:rPr>
        <w:t>（见图1-32）</w:t>
      </w:r>
      <w:r>
        <w:rPr>
          <w:rFonts w:hint="eastAsia" w:ascii="仿宋_GB2312" w:eastAsia="仿宋_GB2312"/>
          <w:sz w:val="28"/>
          <w:szCs w:val="28"/>
          <w:lang w:val="en-US" w:eastAsia="zh-CN"/>
        </w:rPr>
        <w:t>，学院官网对他们的优秀事迹同时进行了隆重宣传。开展廉洁校园创建，</w:t>
      </w:r>
      <w:r>
        <w:rPr>
          <w:rFonts w:hint="eastAsia" w:ascii="仿宋_GB2312" w:eastAsia="仿宋_GB2312"/>
          <w:sz w:val="28"/>
          <w:szCs w:val="28"/>
        </w:rPr>
        <w:t>组织学习</w:t>
      </w:r>
      <w:r>
        <w:rPr>
          <w:rFonts w:hint="eastAsia" w:ascii="仿宋_GB2312" w:eastAsia="仿宋_GB2312"/>
          <w:sz w:val="28"/>
          <w:szCs w:val="28"/>
          <w:lang w:eastAsia="zh-CN"/>
        </w:rPr>
        <w:t>党纪法规制度学习与考试。</w:t>
      </w:r>
      <w:r>
        <w:rPr>
          <w:rFonts w:hint="eastAsia" w:ascii="仿宋_GB2312" w:eastAsia="仿宋_GB2312"/>
          <w:sz w:val="28"/>
          <w:szCs w:val="28"/>
        </w:rPr>
        <w:t>及时处理违纪教师，发挥警示作用。</w:t>
      </w:r>
    </w:p>
    <w:p>
      <w:pPr>
        <w:pStyle w:val="13"/>
        <w:ind w:left="0" w:leftChars="0" w:firstLine="0" w:firstLineChars="0"/>
        <w:jc w:val="center"/>
        <w:outlineLvl w:val="9"/>
        <w:rPr>
          <w:rFonts w:hint="eastAsia" w:ascii="仿宋_GB2312" w:hAnsi="仿宋" w:eastAsia="仿宋_GB2312"/>
          <w:b/>
          <w:color w:val="000000" w:themeColor="text1"/>
          <w:sz w:val="28"/>
          <w:szCs w:val="28"/>
          <w:lang w:eastAsia="zh-CN"/>
          <w14:textFill>
            <w14:solidFill>
              <w14:schemeClr w14:val="tx1"/>
            </w14:solidFill>
          </w14:textFill>
        </w:rPr>
      </w:pPr>
      <w:r>
        <w:rPr>
          <w:rFonts w:ascii="宋体" w:hAnsi="宋体" w:eastAsia="宋体" w:cs="宋体"/>
          <w:sz w:val="24"/>
          <w:szCs w:val="24"/>
        </w:rPr>
        <w:drawing>
          <wp:inline distT="0" distB="0" distL="114300" distR="114300">
            <wp:extent cx="4072255" cy="2586355"/>
            <wp:effectExtent l="0" t="0" r="4445" b="4445"/>
            <wp:docPr id="2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descr="IMG_256"/>
                    <pic:cNvPicPr>
                      <a:picLocks noChangeAspect="1"/>
                    </pic:cNvPicPr>
                  </pic:nvPicPr>
                  <pic:blipFill>
                    <a:blip r:embed="rId66"/>
                    <a:stretch>
                      <a:fillRect/>
                    </a:stretch>
                  </pic:blipFill>
                  <pic:spPr>
                    <a:xfrm>
                      <a:off x="0" y="0"/>
                      <a:ext cx="4072255" cy="2586355"/>
                    </a:xfrm>
                    <a:prstGeom prst="rect">
                      <a:avLst/>
                    </a:prstGeom>
                    <a:noFill/>
                    <a:ln w="9525">
                      <a:noFill/>
                    </a:ln>
                  </pic:spPr>
                </pic:pic>
              </a:graphicData>
            </a:graphic>
          </wp:inline>
        </w:drawing>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00" w:lineRule="exact"/>
        <w:jc w:val="center"/>
        <w:textAlignment w:val="auto"/>
        <w:outlineLvl w:val="2"/>
        <w:rPr>
          <w:rFonts w:hint="default" w:ascii="仿宋_GB2312" w:hAnsi="仿宋" w:eastAsia="仿宋_GB2312"/>
          <w:b/>
          <w:color w:val="000000" w:themeColor="text1"/>
          <w:sz w:val="28"/>
          <w:szCs w:val="28"/>
          <w:lang w:val="en-US"/>
          <w14:textFill>
            <w14:solidFill>
              <w14:schemeClr w14:val="tx1"/>
            </w14:solidFill>
          </w14:textFill>
        </w:rPr>
      </w:pPr>
      <w:bookmarkStart w:id="387" w:name="_Toc8073"/>
      <w:bookmarkStart w:id="388" w:name="_Toc22419"/>
      <w:bookmarkStart w:id="389" w:name="_Toc12584"/>
      <w:bookmarkStart w:id="390" w:name="_Toc21151"/>
      <w:bookmarkStart w:id="391" w:name="_Toc6610"/>
      <w:r>
        <w:rPr>
          <w:rFonts w:hint="eastAsia" w:eastAsia="仿宋_GB2312"/>
          <w:b/>
          <w:bCs/>
          <w:sz w:val="24"/>
          <w:szCs w:val="24"/>
          <w:lang w:val="en-US" w:eastAsia="zh-CN"/>
        </w:rPr>
        <w:t>图</w:t>
      </w:r>
      <w:r>
        <w:rPr>
          <w:rFonts w:hint="eastAsia" w:ascii="仿宋_GB2312" w:eastAsia="仿宋_GB2312"/>
          <w:b/>
          <w:bCs/>
          <w:sz w:val="24"/>
          <w:szCs w:val="24"/>
          <w:lang w:val="en-US" w:eastAsia="zh-CN"/>
        </w:rPr>
        <w:t>1-32</w:t>
      </w:r>
      <w:r>
        <w:rPr>
          <w:rFonts w:hint="eastAsia" w:eastAsia="仿宋_GB2312"/>
          <w:b/>
          <w:bCs/>
          <w:sz w:val="24"/>
          <w:szCs w:val="24"/>
          <w:lang w:val="en-US" w:eastAsia="zh-CN"/>
        </w:rPr>
        <w:t xml:space="preserve">  学院第二届“爱岗敬业”标兵表彰</w:t>
      </w:r>
      <w:bookmarkEnd w:id="387"/>
      <w:bookmarkEnd w:id="388"/>
      <w:r>
        <w:rPr>
          <w:rFonts w:hint="eastAsia" w:eastAsia="仿宋_GB2312"/>
          <w:b/>
          <w:bCs/>
          <w:sz w:val="24"/>
          <w:szCs w:val="24"/>
          <w:lang w:val="en-US" w:eastAsia="zh-CN"/>
        </w:rPr>
        <w:t>现场</w:t>
      </w:r>
      <w:bookmarkEnd w:id="389"/>
      <w:bookmarkEnd w:id="390"/>
      <w:bookmarkEnd w:id="391"/>
    </w:p>
    <w:p>
      <w:pPr>
        <w:keepNext w:val="0"/>
        <w:keepLines w:val="0"/>
        <w:pageBreakBefore w:val="0"/>
        <w:widowControl w:val="0"/>
        <w:kinsoku/>
        <w:wordWrap/>
        <w:overflowPunct/>
        <w:topLinePunct w:val="0"/>
        <w:autoSpaceDE/>
        <w:autoSpaceDN/>
        <w:bidi w:val="0"/>
        <w:adjustRightInd/>
        <w:snapToGrid/>
        <w:spacing w:line="460" w:lineRule="exact"/>
        <w:ind w:firstLine="562" w:firstLineChars="200"/>
        <w:textAlignment w:val="auto"/>
        <w:outlineLvl w:val="9"/>
        <w:rPr>
          <w:rFonts w:hint="eastAsia" w:ascii="仿宋_GB2312" w:hAnsi="仿宋" w:eastAsia="仿宋_GB2312"/>
          <w:b/>
          <w:color w:val="000000" w:themeColor="text1"/>
          <w:sz w:val="28"/>
          <w:szCs w:val="28"/>
          <w:lang w:val="en-US" w:eastAsia="zh-CN"/>
          <w14:textFill>
            <w14:solidFill>
              <w14:schemeClr w14:val="tx1"/>
            </w14:solidFill>
          </w14:textFill>
        </w:rPr>
      </w:pPr>
      <w:bookmarkStart w:id="392" w:name="_Toc17428"/>
      <w:bookmarkStart w:id="393" w:name="_Toc347"/>
      <w:r>
        <w:rPr>
          <w:rFonts w:hint="eastAsia" w:ascii="仿宋_GB2312" w:hAnsi="仿宋" w:eastAsia="仿宋_GB2312"/>
          <w:b/>
          <w:color w:val="000000" w:themeColor="text1"/>
          <w:sz w:val="28"/>
          <w:szCs w:val="28"/>
          <w:lang w:eastAsia="zh-CN"/>
          <w14:textFill>
            <w14:solidFill>
              <w14:schemeClr w14:val="tx1"/>
            </w14:solidFill>
          </w14:textFill>
        </w:rPr>
        <w:t>（</w:t>
      </w:r>
      <w:r>
        <w:rPr>
          <w:rFonts w:hint="eastAsia" w:ascii="仿宋_GB2312" w:hAnsi="仿宋" w:eastAsia="仿宋_GB2312"/>
          <w:b/>
          <w:color w:val="000000" w:themeColor="text1"/>
          <w:sz w:val="28"/>
          <w:szCs w:val="28"/>
          <w:lang w:val="en-US" w:eastAsia="zh-CN"/>
          <w14:textFill>
            <w14:solidFill>
              <w14:schemeClr w14:val="tx1"/>
            </w14:solidFill>
          </w14:textFill>
        </w:rPr>
        <w:t>2）</w:t>
      </w:r>
      <w:r>
        <w:rPr>
          <w:rFonts w:hint="eastAsia" w:ascii="仿宋_GB2312" w:hAnsi="仿宋" w:eastAsia="仿宋_GB2312"/>
          <w:b/>
          <w:color w:val="000000" w:themeColor="text1"/>
          <w:sz w:val="28"/>
          <w:szCs w:val="28"/>
          <w14:textFill>
            <w14:solidFill>
              <w14:schemeClr w14:val="tx1"/>
            </w14:solidFill>
          </w14:textFill>
        </w:rPr>
        <w:t>教师队伍</w:t>
      </w:r>
      <w:r>
        <w:rPr>
          <w:rFonts w:hint="eastAsia" w:ascii="仿宋_GB2312" w:hAnsi="仿宋" w:eastAsia="仿宋_GB2312"/>
          <w:b/>
          <w:color w:val="000000" w:themeColor="text1"/>
          <w:sz w:val="28"/>
          <w:szCs w:val="28"/>
          <w:lang w:eastAsia="zh-CN"/>
          <w14:textFill>
            <w14:solidFill>
              <w14:schemeClr w14:val="tx1"/>
            </w14:solidFill>
          </w14:textFill>
        </w:rPr>
        <w:t>结构</w:t>
      </w:r>
      <w:r>
        <w:rPr>
          <w:rFonts w:hint="eastAsia" w:ascii="仿宋_GB2312" w:hAnsi="仿宋" w:eastAsia="仿宋_GB2312"/>
          <w:b/>
          <w:color w:val="000000" w:themeColor="text1"/>
          <w:sz w:val="28"/>
          <w:szCs w:val="28"/>
          <w:lang w:val="en-US" w:eastAsia="zh-CN"/>
          <w14:textFill>
            <w14:solidFill>
              <w14:schemeClr w14:val="tx1"/>
            </w14:solidFill>
          </w14:textFill>
        </w:rPr>
        <w:t>不断优化</w:t>
      </w:r>
      <w:bookmarkEnd w:id="392"/>
      <w:bookmarkEnd w:id="393"/>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outlineLvl w:val="9"/>
        <w:rPr>
          <w:rFonts w:hint="eastAsia" w:ascii="仿宋_GB2312" w:hAnsi="仿宋" w:eastAsia="仿宋_GB2312"/>
          <w:b/>
          <w:bCs/>
          <w:sz w:val="24"/>
          <w:szCs w:val="24"/>
        </w:rPr>
      </w:pPr>
      <w:r>
        <w:rPr>
          <w:rFonts w:hint="eastAsia" w:ascii="仿宋_GB2312" w:hAnsi="仿宋" w:eastAsia="仿宋_GB2312"/>
          <w:sz w:val="28"/>
          <w:szCs w:val="28"/>
        </w:rPr>
        <w:t>学院现有</w:t>
      </w:r>
      <w:r>
        <w:rPr>
          <w:rFonts w:hint="eastAsia" w:ascii="仿宋_GB2312" w:hAnsi="仿宋" w:eastAsia="仿宋_GB2312"/>
          <w:sz w:val="28"/>
          <w:szCs w:val="28"/>
          <w:lang w:val="en-US" w:eastAsia="zh-CN"/>
        </w:rPr>
        <w:t>在编</w:t>
      </w:r>
      <w:r>
        <w:rPr>
          <w:rFonts w:hint="eastAsia" w:ascii="仿宋_GB2312" w:hAnsi="仿宋" w:eastAsia="仿宋_GB2312"/>
          <w:sz w:val="28"/>
          <w:szCs w:val="28"/>
        </w:rPr>
        <w:t>专兼职教师</w:t>
      </w:r>
      <w:r>
        <w:rPr>
          <w:rFonts w:hint="eastAsia" w:ascii="仿宋_GB2312" w:hAnsi="仿宋" w:eastAsia="仿宋_GB2312"/>
          <w:sz w:val="28"/>
          <w:szCs w:val="28"/>
          <w:lang w:val="en-US" w:eastAsia="zh-CN"/>
        </w:rPr>
        <w:t>421</w:t>
      </w:r>
      <w:r>
        <w:rPr>
          <w:rFonts w:hint="eastAsia" w:ascii="仿宋_GB2312" w:hAnsi="仿宋" w:eastAsia="仿宋_GB2312"/>
          <w:sz w:val="28"/>
          <w:szCs w:val="28"/>
        </w:rPr>
        <w:t>人，其中校内专任教师</w:t>
      </w:r>
      <w:r>
        <w:rPr>
          <w:rFonts w:hint="eastAsia" w:ascii="仿宋_GB2312" w:hAnsi="仿宋" w:eastAsia="仿宋_GB2312"/>
          <w:sz w:val="28"/>
          <w:szCs w:val="28"/>
          <w:lang w:val="en-US" w:eastAsia="zh-CN"/>
        </w:rPr>
        <w:t>414</w:t>
      </w:r>
      <w:r>
        <w:rPr>
          <w:rFonts w:hint="eastAsia" w:ascii="仿宋_GB2312" w:hAnsi="仿宋" w:eastAsia="仿宋_GB2312"/>
          <w:sz w:val="28"/>
          <w:szCs w:val="28"/>
        </w:rPr>
        <w:t>人。</w:t>
      </w:r>
      <w:r>
        <w:rPr>
          <w:rFonts w:hint="eastAsia" w:ascii="仿宋_GB2312" w:hAnsi="仿宋" w:eastAsia="仿宋_GB2312"/>
          <w:sz w:val="28"/>
          <w:szCs w:val="28"/>
          <w:lang w:val="en-US" w:eastAsia="zh-CN"/>
        </w:rPr>
        <w:t>聘请校外兼职教师179名。学院“双师”型教师、</w:t>
      </w:r>
      <w:r>
        <w:rPr>
          <w:rFonts w:hint="eastAsia" w:ascii="仿宋_GB2312" w:hAnsi="仿宋_GB2312" w:eastAsia="仿宋_GB2312" w:cs="仿宋_GB2312"/>
          <w:bCs/>
          <w:sz w:val="28"/>
          <w:szCs w:val="28"/>
        </w:rPr>
        <w:t>硕士以上学</w:t>
      </w:r>
      <w:r>
        <w:rPr>
          <w:rFonts w:hint="eastAsia" w:ascii="仿宋_GB2312" w:hAnsi="仿宋_GB2312" w:eastAsia="仿宋_GB2312" w:cs="仿宋_GB2312"/>
          <w:bCs/>
          <w:sz w:val="28"/>
          <w:szCs w:val="28"/>
          <w:lang w:val="en-US" w:eastAsia="zh-CN"/>
        </w:rPr>
        <w:t>位教师明显增加；但</w:t>
      </w:r>
      <w:r>
        <w:rPr>
          <w:rFonts w:hint="eastAsia" w:ascii="仿宋_GB2312" w:hAnsi="仿宋" w:eastAsia="仿宋_GB2312"/>
          <w:sz w:val="28"/>
          <w:szCs w:val="28"/>
          <w:lang w:val="en-US" w:eastAsia="zh-CN"/>
        </w:rPr>
        <w:t>由于学生人数大幅增长，学院大幅引进青年教师和聘请企业兼职教师，副教授及以上专业技术职务比例有降低（见表1-19）。学院面临的教师队伍建设压力较大。</w:t>
      </w:r>
      <w:r>
        <w:rPr>
          <w:rFonts w:hint="eastAsia" w:ascii="仿宋_GB2312" w:eastAsia="仿宋_GB2312"/>
          <w:sz w:val="28"/>
          <w:szCs w:val="28"/>
          <w:lang w:val="en-US" w:eastAsia="zh-CN"/>
        </w:rPr>
        <w:t>学院</w:t>
      </w:r>
      <w:r>
        <w:rPr>
          <w:rFonts w:hint="eastAsia" w:ascii="仿宋_GB2312" w:eastAsia="仿宋_GB2312"/>
          <w:sz w:val="28"/>
          <w:szCs w:val="28"/>
        </w:rPr>
        <w:t>根据《湖南省职业院校兼职教师聘用与管理办法》，制定了《外聘教师管理暂行办法》，完善了兼职教师聘用与管理，对兼职教师的教学评价采用与在职教师相同标准，努力提高兼职教师队伍整体素质。</w:t>
      </w:r>
      <w:r>
        <w:rPr>
          <w:rFonts w:hint="eastAsia" w:ascii="仿宋_GB2312" w:eastAsia="仿宋_GB2312"/>
          <w:sz w:val="28"/>
          <w:szCs w:val="28"/>
          <w:u w:val="none"/>
          <w:lang w:val="en-US" w:eastAsia="zh-CN"/>
        </w:rPr>
        <w:t>2023年，</w:t>
      </w:r>
      <w:r>
        <w:rPr>
          <w:rFonts w:hint="eastAsia" w:ascii="仿宋_GB2312" w:hAnsi="仿宋" w:eastAsia="仿宋_GB2312"/>
          <w:sz w:val="28"/>
          <w:szCs w:val="28"/>
          <w:u w:val="none"/>
          <w:lang w:val="en-US" w:eastAsia="zh-CN"/>
        </w:rPr>
        <w:t>聘请104名行业导师担任实训课教师或实习指导教师，共授课253门次，共27275课时，人均262课时。</w:t>
      </w:r>
      <w:bookmarkStart w:id="394" w:name="_Toc21870"/>
      <w:bookmarkStart w:id="395" w:name="_Toc26778"/>
      <w:bookmarkStart w:id="396" w:name="_Toc1987"/>
    </w:p>
    <w:p>
      <w:pPr>
        <w:keepNext w:val="0"/>
        <w:keepLines w:val="0"/>
        <w:pageBreakBefore w:val="0"/>
        <w:widowControl w:val="0"/>
        <w:kinsoku/>
        <w:wordWrap/>
        <w:overflowPunct/>
        <w:topLinePunct w:val="0"/>
        <w:autoSpaceDE/>
        <w:autoSpaceDN/>
        <w:bidi w:val="0"/>
        <w:adjustRightInd/>
        <w:snapToGrid/>
        <w:spacing w:before="0" w:beforeLines="50" w:line="240" w:lineRule="auto"/>
        <w:jc w:val="center"/>
        <w:textAlignment w:val="auto"/>
        <w:outlineLvl w:val="1"/>
        <w:rPr>
          <w:rFonts w:ascii="仿宋_GB2312" w:hAnsi="仿宋" w:eastAsia="仿宋_GB2312"/>
          <w:b/>
          <w:bCs/>
          <w:sz w:val="24"/>
          <w:szCs w:val="24"/>
        </w:rPr>
      </w:pPr>
      <w:bookmarkStart w:id="397" w:name="_Toc1291"/>
      <w:bookmarkStart w:id="398" w:name="_Toc5206"/>
      <w:bookmarkStart w:id="399" w:name="_Toc16789"/>
      <w:bookmarkStart w:id="400" w:name="_Toc25641"/>
      <w:r>
        <w:rPr>
          <w:rFonts w:hint="eastAsia" w:ascii="仿宋_GB2312" w:hAnsi="仿宋" w:eastAsia="仿宋_GB2312"/>
          <w:b/>
          <w:bCs/>
          <w:sz w:val="24"/>
          <w:szCs w:val="24"/>
        </w:rPr>
        <w:t>表</w:t>
      </w:r>
      <w:r>
        <w:rPr>
          <w:rFonts w:hint="eastAsia" w:ascii="仿宋_GB2312" w:hAnsi="仿宋" w:eastAsia="仿宋_GB2312"/>
          <w:b/>
          <w:bCs/>
          <w:sz w:val="24"/>
          <w:szCs w:val="24"/>
          <w:lang w:val="en-US" w:eastAsia="zh-CN"/>
        </w:rPr>
        <w:t>1</w:t>
      </w:r>
      <w:r>
        <w:rPr>
          <w:rFonts w:hint="eastAsia" w:ascii="仿宋_GB2312" w:eastAsia="仿宋_GB2312"/>
          <w:b/>
          <w:sz w:val="24"/>
          <w:szCs w:val="24"/>
        </w:rPr>
        <w:t>-</w:t>
      </w:r>
      <w:r>
        <w:rPr>
          <w:rFonts w:hint="eastAsia" w:ascii="仿宋_GB2312" w:eastAsia="仿宋_GB2312"/>
          <w:b/>
          <w:sz w:val="24"/>
          <w:szCs w:val="24"/>
          <w:lang w:val="en-US" w:eastAsia="zh-CN"/>
        </w:rPr>
        <w:t>19</w:t>
      </w:r>
      <w:r>
        <w:rPr>
          <w:rFonts w:hint="eastAsia" w:ascii="仿宋_GB2312" w:hAnsi="仿宋" w:eastAsia="仿宋_GB2312"/>
          <w:b/>
          <w:bCs/>
          <w:sz w:val="24"/>
          <w:szCs w:val="24"/>
        </w:rPr>
        <w:t xml:space="preserve">  专任教师情况表</w:t>
      </w:r>
      <w:bookmarkEnd w:id="394"/>
      <w:bookmarkEnd w:id="395"/>
      <w:bookmarkEnd w:id="396"/>
      <w:bookmarkEnd w:id="397"/>
      <w:bookmarkEnd w:id="398"/>
      <w:bookmarkEnd w:id="399"/>
      <w:bookmarkEnd w:id="400"/>
    </w:p>
    <w:tbl>
      <w:tblPr>
        <w:tblStyle w:val="17"/>
        <w:tblW w:w="84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25"/>
        <w:gridCol w:w="1581"/>
        <w:gridCol w:w="687"/>
        <w:gridCol w:w="1140"/>
        <w:gridCol w:w="1110"/>
        <w:gridCol w:w="1125"/>
        <w:gridCol w:w="1215"/>
        <w:gridCol w:w="121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425" w:type="dxa"/>
            <w:tcBorders>
              <w:left w:val="nil"/>
            </w:tcBorders>
            <w:shd w:val="clear" w:color="auto" w:fill="auto"/>
            <w:vAlign w:val="center"/>
          </w:tcPr>
          <w:p>
            <w:pPr>
              <w:jc w:val="center"/>
              <w:outlineLvl w:val="9"/>
              <w:rPr>
                <w:rFonts w:ascii="Times New Roman" w:hAnsi="Times New Roman" w:eastAsia="仿宋_GB2312"/>
                <w:b/>
                <w:bCs/>
              </w:rPr>
            </w:pPr>
            <w:r>
              <w:rPr>
                <w:rFonts w:hint="eastAsia" w:ascii="Times New Roman" w:hAnsi="Times New Roman" w:eastAsia="仿宋_GB2312"/>
                <w:b/>
                <w:bCs/>
              </w:rPr>
              <w:t>序号</w:t>
            </w:r>
          </w:p>
        </w:tc>
        <w:tc>
          <w:tcPr>
            <w:tcW w:w="1581" w:type="dxa"/>
            <w:tcBorders>
              <w:tl2br w:val="nil"/>
              <w:tr2bl w:val="nil"/>
            </w:tcBorders>
            <w:shd w:val="clear" w:color="auto" w:fill="auto"/>
            <w:vAlign w:val="center"/>
          </w:tcPr>
          <w:p>
            <w:pPr>
              <w:jc w:val="center"/>
              <w:outlineLvl w:val="9"/>
              <w:rPr>
                <w:rFonts w:ascii="Times New Roman" w:hAnsi="Times New Roman" w:eastAsia="仿宋_GB2312"/>
                <w:b/>
                <w:bCs/>
              </w:rPr>
            </w:pPr>
            <w:r>
              <w:rPr>
                <w:rFonts w:hint="eastAsia" w:ascii="Times New Roman" w:hAnsi="Times New Roman" w:eastAsia="仿宋_GB2312"/>
                <w:b/>
                <w:bCs/>
              </w:rPr>
              <w:t>指标</w:t>
            </w:r>
          </w:p>
        </w:tc>
        <w:tc>
          <w:tcPr>
            <w:tcW w:w="687" w:type="dxa"/>
            <w:tcBorders>
              <w:tl2br w:val="nil"/>
              <w:tr2bl w:val="nil"/>
            </w:tcBorders>
            <w:shd w:val="clear" w:color="auto" w:fill="auto"/>
            <w:vAlign w:val="center"/>
          </w:tcPr>
          <w:p>
            <w:pPr>
              <w:jc w:val="center"/>
              <w:outlineLvl w:val="9"/>
              <w:rPr>
                <w:rFonts w:hint="eastAsia" w:ascii="仿宋_GB2312" w:eastAsia="仿宋_GB2312"/>
                <w:b/>
                <w:szCs w:val="21"/>
                <w:lang w:val="en-US" w:eastAsia="zh-CN"/>
              </w:rPr>
            </w:pPr>
            <w:r>
              <w:rPr>
                <w:rFonts w:hint="eastAsia" w:ascii="仿宋_GB2312" w:eastAsia="仿宋_GB2312"/>
                <w:b/>
                <w:szCs w:val="21"/>
                <w:lang w:val="en-US" w:eastAsia="zh-CN"/>
              </w:rPr>
              <w:t>单位</w:t>
            </w:r>
          </w:p>
        </w:tc>
        <w:tc>
          <w:tcPr>
            <w:tcW w:w="1140" w:type="dxa"/>
            <w:tcBorders>
              <w:tl2br w:val="nil"/>
              <w:tr2bl w:val="nil"/>
            </w:tcBorders>
            <w:shd w:val="clear" w:color="auto" w:fill="auto"/>
            <w:vAlign w:val="center"/>
          </w:tcPr>
          <w:p>
            <w:pPr>
              <w:jc w:val="center"/>
              <w:outlineLvl w:val="9"/>
              <w:rPr>
                <w:rFonts w:ascii="仿宋_GB2312" w:eastAsia="仿宋_GB2312"/>
                <w:b/>
                <w:szCs w:val="21"/>
              </w:rPr>
            </w:pPr>
            <w:r>
              <w:rPr>
                <w:rFonts w:hint="eastAsia" w:ascii="仿宋_GB2312" w:eastAsia="仿宋_GB2312"/>
                <w:b/>
                <w:szCs w:val="21"/>
              </w:rPr>
              <w:t>2020年</w:t>
            </w:r>
          </w:p>
        </w:tc>
        <w:tc>
          <w:tcPr>
            <w:tcW w:w="1110" w:type="dxa"/>
            <w:tcBorders>
              <w:tl2br w:val="nil"/>
              <w:tr2bl w:val="nil"/>
            </w:tcBorders>
            <w:shd w:val="clear" w:color="auto" w:fill="auto"/>
            <w:vAlign w:val="center"/>
          </w:tcPr>
          <w:p>
            <w:pPr>
              <w:jc w:val="center"/>
              <w:outlineLvl w:val="9"/>
              <w:rPr>
                <w:rFonts w:ascii="仿宋_GB2312" w:eastAsia="仿宋_GB2312"/>
                <w:b/>
                <w:szCs w:val="21"/>
              </w:rPr>
            </w:pPr>
            <w:r>
              <w:rPr>
                <w:rFonts w:hint="eastAsia" w:ascii="仿宋_GB2312" w:eastAsia="仿宋_GB2312"/>
                <w:b/>
                <w:szCs w:val="21"/>
              </w:rPr>
              <w:t>2021年</w:t>
            </w:r>
          </w:p>
        </w:tc>
        <w:tc>
          <w:tcPr>
            <w:tcW w:w="1125" w:type="dxa"/>
            <w:tcBorders>
              <w:tl2br w:val="nil"/>
              <w:tr2bl w:val="nil"/>
            </w:tcBorders>
            <w:shd w:val="clear" w:color="auto" w:fill="auto"/>
            <w:vAlign w:val="center"/>
          </w:tcPr>
          <w:p>
            <w:pPr>
              <w:jc w:val="center"/>
              <w:outlineLvl w:val="9"/>
              <w:rPr>
                <w:rFonts w:hint="default" w:ascii="仿宋_GB2312" w:eastAsia="仿宋_GB2312"/>
                <w:b/>
                <w:szCs w:val="21"/>
                <w:lang w:val="en-US" w:eastAsia="zh-CN"/>
              </w:rPr>
            </w:pPr>
            <w:r>
              <w:rPr>
                <w:rFonts w:hint="eastAsia" w:ascii="仿宋_GB2312" w:eastAsia="仿宋_GB2312"/>
                <w:b/>
                <w:szCs w:val="21"/>
                <w:lang w:val="en-US" w:eastAsia="zh-CN"/>
              </w:rPr>
              <w:t>2022年</w:t>
            </w:r>
          </w:p>
        </w:tc>
        <w:tc>
          <w:tcPr>
            <w:tcW w:w="1215" w:type="dxa"/>
            <w:tcBorders>
              <w:tl2br w:val="nil"/>
              <w:tr2bl w:val="nil"/>
            </w:tcBorders>
            <w:shd w:val="clear" w:color="auto" w:fill="auto"/>
            <w:vAlign w:val="center"/>
          </w:tcPr>
          <w:p>
            <w:pPr>
              <w:jc w:val="center"/>
              <w:outlineLvl w:val="9"/>
              <w:rPr>
                <w:rFonts w:hint="default" w:ascii="仿宋_GB2312" w:eastAsia="仿宋_GB2312"/>
                <w:b/>
                <w:szCs w:val="21"/>
                <w:lang w:val="en-US" w:eastAsia="zh-CN"/>
              </w:rPr>
            </w:pPr>
            <w:r>
              <w:rPr>
                <w:rFonts w:hint="eastAsia" w:ascii="仿宋_GB2312" w:eastAsia="仿宋_GB2312"/>
                <w:b/>
                <w:szCs w:val="21"/>
                <w:lang w:val="en-US" w:eastAsia="zh-CN"/>
              </w:rPr>
              <w:t>2023年</w:t>
            </w:r>
          </w:p>
        </w:tc>
        <w:tc>
          <w:tcPr>
            <w:tcW w:w="1215" w:type="dxa"/>
            <w:tcBorders>
              <w:right w:val="nil"/>
            </w:tcBorders>
            <w:shd w:val="clear" w:color="auto" w:fill="auto"/>
            <w:vAlign w:val="center"/>
          </w:tcPr>
          <w:p>
            <w:pPr>
              <w:jc w:val="center"/>
              <w:outlineLvl w:val="9"/>
              <w:rPr>
                <w:rFonts w:ascii="仿宋_GB2312" w:eastAsia="仿宋_GB2312"/>
                <w:b/>
                <w:szCs w:val="21"/>
              </w:rPr>
            </w:pPr>
            <w:r>
              <w:rPr>
                <w:rFonts w:hint="eastAsia" w:ascii="仿宋_GB2312" w:eastAsia="仿宋_GB2312"/>
                <w:b/>
                <w:szCs w:val="21"/>
              </w:rPr>
              <w:t>变化率</w:t>
            </w:r>
          </w:p>
          <w:p>
            <w:pPr>
              <w:jc w:val="center"/>
              <w:outlineLvl w:val="9"/>
              <w:rPr>
                <w:rFonts w:ascii="仿宋_GB2312" w:eastAsia="仿宋_GB2312"/>
                <w:b/>
                <w:szCs w:val="21"/>
              </w:rPr>
            </w:pPr>
            <w:r>
              <w:rPr>
                <w:rFonts w:hint="eastAsia" w:ascii="仿宋_GB2312" w:eastAsia="仿宋_GB2312"/>
                <w:b/>
                <w:szCs w:val="21"/>
              </w:rPr>
              <w:t>（百分点）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25" w:type="dxa"/>
            <w:tcBorders>
              <w:left w:val="nil"/>
            </w:tcBorders>
            <w:shd w:val="clear" w:color="auto" w:fill="auto"/>
            <w:vAlign w:val="center"/>
          </w:tcPr>
          <w:p>
            <w:pPr>
              <w:jc w:val="center"/>
              <w:outlineLvl w:val="9"/>
              <w:rPr>
                <w:rFonts w:ascii="Times New Roman" w:hAnsi="Times New Roman" w:eastAsia="仿宋_GB2312"/>
              </w:rPr>
            </w:pPr>
            <w:r>
              <w:rPr>
                <w:rFonts w:hint="eastAsia" w:ascii="Times New Roman" w:hAnsi="Times New Roman" w:eastAsia="仿宋_GB2312"/>
              </w:rPr>
              <w:t>1</w:t>
            </w:r>
          </w:p>
        </w:tc>
        <w:tc>
          <w:tcPr>
            <w:tcW w:w="1581" w:type="dxa"/>
            <w:tcBorders>
              <w:tl2br w:val="nil"/>
              <w:tr2bl w:val="nil"/>
            </w:tcBorders>
            <w:shd w:val="clear" w:color="auto" w:fill="auto"/>
            <w:vAlign w:val="center"/>
          </w:tcPr>
          <w:p>
            <w:pPr>
              <w:jc w:val="center"/>
              <w:outlineLvl w:val="9"/>
              <w:rPr>
                <w:rFonts w:ascii="Times New Roman" w:hAnsi="Times New Roman" w:eastAsia="仿宋_GB2312"/>
              </w:rPr>
            </w:pPr>
            <w:r>
              <w:rPr>
                <w:rFonts w:hint="eastAsia" w:ascii="Times New Roman" w:hAnsi="Times New Roman" w:eastAsia="仿宋_GB2312"/>
              </w:rPr>
              <w:t>师生比</w:t>
            </w:r>
          </w:p>
        </w:tc>
        <w:tc>
          <w:tcPr>
            <w:tcW w:w="687" w:type="dxa"/>
            <w:tcBorders>
              <w:tl2br w:val="nil"/>
              <w:tr2bl w:val="nil"/>
            </w:tcBorders>
            <w:shd w:val="clear" w:color="auto" w:fill="auto"/>
            <w:vAlign w:val="center"/>
          </w:tcPr>
          <w:p>
            <w:pPr>
              <w:jc w:val="center"/>
              <w:outlineLvl w:val="9"/>
              <w:rPr>
                <w:rFonts w:hint="eastAsia" w:ascii="仿宋_GB2312" w:eastAsia="仿宋_GB2312"/>
                <w:szCs w:val="21"/>
                <w:lang w:val="en-US" w:eastAsia="zh-CN"/>
              </w:rPr>
            </w:pPr>
            <w:r>
              <w:rPr>
                <w:rFonts w:hint="eastAsia" w:ascii="仿宋_GB2312" w:eastAsia="仿宋_GB2312"/>
                <w:szCs w:val="21"/>
                <w:lang w:val="en-US" w:eastAsia="zh-CN"/>
              </w:rPr>
              <w:t>-</w:t>
            </w:r>
          </w:p>
        </w:tc>
        <w:tc>
          <w:tcPr>
            <w:tcW w:w="1140" w:type="dxa"/>
            <w:tcBorders>
              <w:tl2br w:val="nil"/>
              <w:tr2bl w:val="nil"/>
            </w:tcBorders>
            <w:shd w:val="clear" w:color="auto" w:fill="auto"/>
            <w:vAlign w:val="center"/>
          </w:tcPr>
          <w:p>
            <w:pPr>
              <w:jc w:val="center"/>
              <w:outlineLvl w:val="9"/>
              <w:rPr>
                <w:rFonts w:ascii="仿宋_GB2312" w:eastAsia="仿宋_GB2312"/>
                <w:szCs w:val="21"/>
              </w:rPr>
            </w:pPr>
            <w:r>
              <w:rPr>
                <w:rFonts w:hint="eastAsia" w:ascii="仿宋_GB2312" w:eastAsia="仿宋_GB2312"/>
                <w:szCs w:val="21"/>
              </w:rPr>
              <w:t>20.39</w:t>
            </w:r>
          </w:p>
        </w:tc>
        <w:tc>
          <w:tcPr>
            <w:tcW w:w="1110" w:type="dxa"/>
            <w:tcBorders>
              <w:tl2br w:val="nil"/>
              <w:tr2bl w:val="nil"/>
            </w:tcBorders>
            <w:shd w:val="clear" w:color="auto" w:fill="auto"/>
            <w:vAlign w:val="center"/>
          </w:tcPr>
          <w:p>
            <w:pPr>
              <w:jc w:val="center"/>
              <w:outlineLvl w:val="9"/>
              <w:rPr>
                <w:rFonts w:ascii="仿宋_GB2312" w:eastAsia="仿宋_GB2312"/>
                <w:szCs w:val="21"/>
              </w:rPr>
            </w:pPr>
            <w:r>
              <w:rPr>
                <w:rFonts w:hint="eastAsia" w:ascii="仿宋_GB2312" w:eastAsia="仿宋_GB2312"/>
                <w:szCs w:val="21"/>
              </w:rPr>
              <w:t>21.72</w:t>
            </w:r>
          </w:p>
        </w:tc>
        <w:tc>
          <w:tcPr>
            <w:tcW w:w="1125" w:type="dxa"/>
            <w:tcBorders>
              <w:tl2br w:val="nil"/>
              <w:tr2bl w:val="nil"/>
            </w:tcBorders>
            <w:shd w:val="clear" w:color="auto" w:fill="auto"/>
            <w:vAlign w:val="center"/>
          </w:tcPr>
          <w:p>
            <w:pPr>
              <w:jc w:val="center"/>
              <w:outlineLvl w:val="9"/>
              <w:rPr>
                <w:rFonts w:hint="default" w:ascii="仿宋_GB2312" w:eastAsia="仿宋_GB2312"/>
                <w:szCs w:val="21"/>
                <w:lang w:val="en-US" w:eastAsia="zh-CN"/>
              </w:rPr>
            </w:pPr>
            <w:r>
              <w:rPr>
                <w:rFonts w:hint="eastAsia" w:ascii="仿宋_GB2312" w:eastAsia="仿宋_GB2312"/>
                <w:szCs w:val="21"/>
                <w:lang w:val="en-US" w:eastAsia="zh-CN"/>
              </w:rPr>
              <w:t>21.66</w:t>
            </w:r>
          </w:p>
        </w:tc>
        <w:tc>
          <w:tcPr>
            <w:tcW w:w="1215" w:type="dxa"/>
            <w:tcBorders>
              <w:tl2br w:val="nil"/>
              <w:tr2bl w:val="nil"/>
            </w:tcBorders>
            <w:shd w:val="clear" w:color="auto" w:fill="auto"/>
            <w:vAlign w:val="center"/>
          </w:tcPr>
          <w:p>
            <w:pPr>
              <w:jc w:val="center"/>
              <w:outlineLvl w:val="9"/>
              <w:rPr>
                <w:rFonts w:hint="eastAsia" w:ascii="仿宋_GB2312" w:eastAsia="仿宋_GB2312"/>
                <w:szCs w:val="21"/>
                <w:lang w:val="en-US" w:eastAsia="zh-CN"/>
              </w:rPr>
            </w:pPr>
            <w:r>
              <w:rPr>
                <w:rFonts w:hint="eastAsia" w:ascii="仿宋_GB2312" w:eastAsia="仿宋_GB2312"/>
                <w:szCs w:val="21"/>
                <w:lang w:val="en-US" w:eastAsia="zh-CN"/>
              </w:rPr>
              <w:t xml:space="preserve">20.96 </w:t>
            </w:r>
          </w:p>
        </w:tc>
        <w:tc>
          <w:tcPr>
            <w:tcW w:w="1215" w:type="dxa"/>
            <w:tcBorders>
              <w:right w:val="nil"/>
            </w:tcBorders>
            <w:shd w:val="clear" w:color="auto" w:fill="auto"/>
            <w:vAlign w:val="center"/>
          </w:tcPr>
          <w:p>
            <w:pPr>
              <w:jc w:val="center"/>
              <w:outlineLvl w:val="9"/>
              <w:rPr>
                <w:rFonts w:hint="eastAsia" w:ascii="仿宋_GB2312" w:eastAsia="仿宋_GB2312"/>
                <w:szCs w:val="21"/>
                <w:lang w:val="en-US" w:eastAsia="zh-CN"/>
              </w:rPr>
            </w:pPr>
            <w:r>
              <w:rPr>
                <w:rFonts w:hint="eastAsia" w:ascii="仿宋_GB2312" w:eastAsia="仿宋_GB2312"/>
                <w:szCs w:val="21"/>
                <w:lang w:val="en-US" w:eastAsia="zh-CN"/>
              </w:rPr>
              <w:t>-0</w:t>
            </w:r>
            <w:r>
              <w:rPr>
                <w:rFonts w:hint="eastAsia" w:ascii="仿宋_GB2312" w:eastAsia="仿宋_GB2312"/>
                <w:szCs w:val="21"/>
              </w:rPr>
              <w:t>.</w:t>
            </w:r>
            <w:r>
              <w:rPr>
                <w:rFonts w:hint="eastAsia" w:ascii="仿宋_GB2312" w:eastAsia="仿宋_GB2312"/>
                <w:szCs w:val="21"/>
                <w:lang w:val="en-US" w:eastAsia="zh-CN"/>
              </w:rPr>
              <w:t>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25" w:type="dxa"/>
            <w:tcBorders>
              <w:left w:val="nil"/>
            </w:tcBorders>
            <w:shd w:val="clear" w:color="auto" w:fill="auto"/>
            <w:vAlign w:val="center"/>
          </w:tcPr>
          <w:p>
            <w:pPr>
              <w:jc w:val="center"/>
              <w:outlineLvl w:val="9"/>
              <w:rPr>
                <w:rFonts w:ascii="Times New Roman" w:hAnsi="Times New Roman" w:eastAsia="仿宋_GB2312"/>
              </w:rPr>
            </w:pPr>
            <w:r>
              <w:rPr>
                <w:rFonts w:hint="eastAsia" w:ascii="Times New Roman" w:hAnsi="Times New Roman" w:eastAsia="仿宋_GB2312"/>
              </w:rPr>
              <w:t>2</w:t>
            </w:r>
          </w:p>
        </w:tc>
        <w:tc>
          <w:tcPr>
            <w:tcW w:w="1581" w:type="dxa"/>
            <w:tcBorders>
              <w:tl2br w:val="nil"/>
              <w:tr2bl w:val="nil"/>
            </w:tcBorders>
            <w:shd w:val="clear" w:color="auto" w:fill="auto"/>
            <w:vAlign w:val="center"/>
          </w:tcPr>
          <w:p>
            <w:pPr>
              <w:jc w:val="center"/>
              <w:outlineLvl w:val="9"/>
              <w:rPr>
                <w:rFonts w:ascii="Times New Roman" w:hAnsi="Times New Roman" w:eastAsia="仿宋_GB2312"/>
              </w:rPr>
            </w:pPr>
            <w:r>
              <w:rPr>
                <w:rFonts w:hint="eastAsia" w:eastAsia="仿宋_GB2312"/>
                <w:lang w:val="en-US" w:eastAsia="zh-CN"/>
              </w:rPr>
              <w:t>专任教师</w:t>
            </w:r>
            <w:r>
              <w:rPr>
                <w:rFonts w:hint="eastAsia" w:ascii="Times New Roman" w:hAnsi="Times New Roman" w:eastAsia="仿宋_GB2312"/>
              </w:rPr>
              <w:t>双师型教师比例</w:t>
            </w:r>
          </w:p>
        </w:tc>
        <w:tc>
          <w:tcPr>
            <w:tcW w:w="687" w:type="dxa"/>
            <w:tcBorders>
              <w:tl2br w:val="nil"/>
              <w:tr2bl w:val="nil"/>
            </w:tcBorders>
            <w:shd w:val="clear" w:color="auto" w:fill="auto"/>
            <w:vAlign w:val="center"/>
          </w:tcPr>
          <w:p>
            <w:pPr>
              <w:jc w:val="center"/>
              <w:outlineLvl w:val="9"/>
              <w:rPr>
                <w:rFonts w:ascii="仿宋_GB2312" w:eastAsia="仿宋_GB2312"/>
                <w:szCs w:val="21"/>
              </w:rPr>
            </w:pPr>
            <w:r>
              <w:rPr>
                <w:rFonts w:hint="eastAsia" w:ascii="Times New Roman" w:hAnsi="Times New Roman" w:eastAsia="仿宋_GB2312"/>
              </w:rPr>
              <w:t>%</w:t>
            </w:r>
          </w:p>
        </w:tc>
        <w:tc>
          <w:tcPr>
            <w:tcW w:w="1140" w:type="dxa"/>
            <w:tcBorders>
              <w:tl2br w:val="nil"/>
              <w:tr2bl w:val="nil"/>
            </w:tcBorders>
            <w:shd w:val="clear" w:color="auto" w:fill="auto"/>
            <w:vAlign w:val="center"/>
          </w:tcPr>
          <w:p>
            <w:pPr>
              <w:jc w:val="center"/>
              <w:outlineLvl w:val="9"/>
              <w:rPr>
                <w:rFonts w:ascii="仿宋_GB2312" w:eastAsia="仿宋_GB2312"/>
                <w:szCs w:val="21"/>
              </w:rPr>
            </w:pPr>
            <w:r>
              <w:rPr>
                <w:rFonts w:hint="eastAsia" w:ascii="仿宋_GB2312" w:eastAsia="仿宋_GB2312"/>
                <w:szCs w:val="21"/>
              </w:rPr>
              <w:t>29.73</w:t>
            </w:r>
          </w:p>
        </w:tc>
        <w:tc>
          <w:tcPr>
            <w:tcW w:w="1110" w:type="dxa"/>
            <w:tcBorders>
              <w:tl2br w:val="nil"/>
              <w:tr2bl w:val="nil"/>
            </w:tcBorders>
            <w:shd w:val="clear" w:color="auto" w:fill="auto"/>
            <w:vAlign w:val="center"/>
          </w:tcPr>
          <w:p>
            <w:pPr>
              <w:jc w:val="center"/>
              <w:outlineLvl w:val="9"/>
              <w:rPr>
                <w:rFonts w:ascii="仿宋_GB2312" w:eastAsia="仿宋_GB2312"/>
                <w:szCs w:val="21"/>
              </w:rPr>
            </w:pPr>
            <w:r>
              <w:rPr>
                <w:rFonts w:hint="eastAsia" w:ascii="仿宋_GB2312" w:eastAsia="仿宋_GB2312"/>
                <w:szCs w:val="21"/>
              </w:rPr>
              <w:t>31.36</w:t>
            </w:r>
          </w:p>
        </w:tc>
        <w:tc>
          <w:tcPr>
            <w:tcW w:w="1125" w:type="dxa"/>
            <w:tcBorders>
              <w:tl2br w:val="nil"/>
              <w:tr2bl w:val="nil"/>
            </w:tcBorders>
            <w:shd w:val="clear" w:color="auto" w:fill="auto"/>
            <w:vAlign w:val="center"/>
          </w:tcPr>
          <w:p>
            <w:pPr>
              <w:jc w:val="center"/>
              <w:outlineLvl w:val="9"/>
              <w:rPr>
                <w:rFonts w:hint="default" w:ascii="仿宋_GB2312" w:eastAsia="仿宋_GB2312"/>
                <w:szCs w:val="21"/>
                <w:lang w:val="en-US" w:eastAsia="zh-CN"/>
              </w:rPr>
            </w:pPr>
            <w:r>
              <w:rPr>
                <w:rFonts w:hint="eastAsia" w:ascii="仿宋_GB2312" w:eastAsia="仿宋_GB2312"/>
                <w:szCs w:val="21"/>
                <w:lang w:val="en-US" w:eastAsia="zh-CN"/>
              </w:rPr>
              <w:t>26.15</w:t>
            </w:r>
          </w:p>
        </w:tc>
        <w:tc>
          <w:tcPr>
            <w:tcW w:w="1215" w:type="dxa"/>
            <w:tcBorders>
              <w:tl2br w:val="nil"/>
              <w:tr2bl w:val="nil"/>
            </w:tcBorders>
            <w:shd w:val="clear" w:color="auto" w:fill="auto"/>
            <w:vAlign w:val="center"/>
          </w:tcPr>
          <w:p>
            <w:pPr>
              <w:jc w:val="center"/>
              <w:outlineLvl w:val="9"/>
              <w:rPr>
                <w:rFonts w:hint="default" w:ascii="仿宋_GB2312" w:eastAsia="仿宋_GB2312"/>
                <w:szCs w:val="21"/>
                <w:lang w:val="en-US" w:eastAsia="zh-CN"/>
              </w:rPr>
            </w:pPr>
            <w:r>
              <w:rPr>
                <w:rFonts w:hint="eastAsia" w:ascii="仿宋_GB2312" w:eastAsia="仿宋_GB2312"/>
                <w:szCs w:val="21"/>
                <w:lang w:val="en-US" w:eastAsia="zh-CN"/>
              </w:rPr>
              <w:t>34.20</w:t>
            </w:r>
          </w:p>
        </w:tc>
        <w:tc>
          <w:tcPr>
            <w:tcW w:w="1215" w:type="dxa"/>
            <w:tcBorders>
              <w:right w:val="nil"/>
            </w:tcBorders>
            <w:shd w:val="clear" w:color="auto" w:fill="auto"/>
            <w:vAlign w:val="center"/>
          </w:tcPr>
          <w:p>
            <w:pPr>
              <w:jc w:val="center"/>
              <w:outlineLvl w:val="9"/>
              <w:rPr>
                <w:rFonts w:hint="default" w:ascii="仿宋_GB2312" w:eastAsia="仿宋_GB2312"/>
                <w:szCs w:val="21"/>
                <w:lang w:val="en-US" w:eastAsia="zh-CN"/>
              </w:rPr>
            </w:pPr>
            <w:r>
              <w:rPr>
                <w:rFonts w:hint="eastAsia" w:ascii="仿宋_GB2312" w:eastAsia="仿宋_GB2312"/>
                <w:szCs w:val="21"/>
                <w:lang w:val="en-US" w:eastAsia="zh-CN"/>
              </w:rPr>
              <w:t>8.05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25" w:type="dxa"/>
            <w:tcBorders>
              <w:left w:val="nil"/>
            </w:tcBorders>
            <w:shd w:val="clear" w:color="auto" w:fill="auto"/>
            <w:vAlign w:val="center"/>
          </w:tcPr>
          <w:p>
            <w:pPr>
              <w:jc w:val="center"/>
              <w:outlineLvl w:val="9"/>
              <w:rPr>
                <w:rFonts w:ascii="Times New Roman" w:hAnsi="Times New Roman" w:eastAsia="仿宋_GB2312"/>
              </w:rPr>
            </w:pPr>
            <w:r>
              <w:rPr>
                <w:rFonts w:hint="eastAsia" w:ascii="Times New Roman" w:hAnsi="Times New Roman" w:eastAsia="仿宋_GB2312"/>
              </w:rPr>
              <w:t>3</w:t>
            </w:r>
          </w:p>
        </w:tc>
        <w:tc>
          <w:tcPr>
            <w:tcW w:w="1581" w:type="dxa"/>
            <w:tcBorders>
              <w:tl2br w:val="nil"/>
              <w:tr2bl w:val="nil"/>
            </w:tcBorders>
            <w:shd w:val="clear" w:color="auto" w:fill="auto"/>
            <w:vAlign w:val="center"/>
          </w:tcPr>
          <w:p>
            <w:pPr>
              <w:jc w:val="center"/>
              <w:outlineLvl w:val="9"/>
              <w:rPr>
                <w:rFonts w:ascii="Times New Roman" w:hAnsi="Times New Roman" w:eastAsia="仿宋_GB2312"/>
              </w:rPr>
            </w:pPr>
            <w:r>
              <w:rPr>
                <w:rFonts w:hint="eastAsia" w:ascii="Times New Roman" w:hAnsi="Times New Roman" w:eastAsia="仿宋_GB2312"/>
              </w:rPr>
              <w:t>兼职教师比例</w:t>
            </w:r>
          </w:p>
        </w:tc>
        <w:tc>
          <w:tcPr>
            <w:tcW w:w="687" w:type="dxa"/>
            <w:tcBorders>
              <w:tl2br w:val="nil"/>
              <w:tr2bl w:val="nil"/>
            </w:tcBorders>
            <w:shd w:val="clear" w:color="auto" w:fill="auto"/>
            <w:vAlign w:val="center"/>
          </w:tcPr>
          <w:p>
            <w:pPr>
              <w:jc w:val="center"/>
              <w:outlineLvl w:val="9"/>
              <w:rPr>
                <w:rFonts w:ascii="仿宋_GB2312" w:eastAsia="仿宋_GB2312"/>
                <w:szCs w:val="21"/>
              </w:rPr>
            </w:pPr>
            <w:r>
              <w:rPr>
                <w:rFonts w:hint="eastAsia" w:ascii="Times New Roman" w:hAnsi="Times New Roman" w:eastAsia="仿宋_GB2312"/>
              </w:rPr>
              <w:t>%</w:t>
            </w:r>
          </w:p>
        </w:tc>
        <w:tc>
          <w:tcPr>
            <w:tcW w:w="1140" w:type="dxa"/>
            <w:tcBorders>
              <w:tl2br w:val="nil"/>
              <w:tr2bl w:val="nil"/>
            </w:tcBorders>
            <w:shd w:val="clear" w:color="auto" w:fill="auto"/>
            <w:vAlign w:val="center"/>
          </w:tcPr>
          <w:p>
            <w:pPr>
              <w:jc w:val="center"/>
              <w:outlineLvl w:val="9"/>
              <w:rPr>
                <w:rFonts w:ascii="仿宋_GB2312" w:eastAsia="仿宋_GB2312"/>
                <w:szCs w:val="21"/>
              </w:rPr>
            </w:pPr>
            <w:r>
              <w:rPr>
                <w:rFonts w:hint="eastAsia" w:ascii="仿宋_GB2312" w:eastAsia="仿宋_GB2312"/>
                <w:szCs w:val="21"/>
              </w:rPr>
              <w:t>20.06</w:t>
            </w:r>
          </w:p>
        </w:tc>
        <w:tc>
          <w:tcPr>
            <w:tcW w:w="1110" w:type="dxa"/>
            <w:tcBorders>
              <w:tl2br w:val="nil"/>
              <w:tr2bl w:val="nil"/>
            </w:tcBorders>
            <w:shd w:val="clear" w:color="auto" w:fill="auto"/>
            <w:vAlign w:val="center"/>
          </w:tcPr>
          <w:p>
            <w:pPr>
              <w:jc w:val="center"/>
              <w:outlineLvl w:val="9"/>
              <w:rPr>
                <w:rFonts w:ascii="仿宋_GB2312" w:eastAsia="仿宋_GB2312"/>
                <w:szCs w:val="21"/>
              </w:rPr>
            </w:pPr>
            <w:r>
              <w:rPr>
                <w:rFonts w:hint="eastAsia" w:ascii="仿宋_GB2312" w:eastAsia="仿宋_GB2312"/>
                <w:szCs w:val="21"/>
              </w:rPr>
              <w:t>20.28</w:t>
            </w:r>
          </w:p>
        </w:tc>
        <w:tc>
          <w:tcPr>
            <w:tcW w:w="1125" w:type="dxa"/>
            <w:tcBorders>
              <w:tl2br w:val="nil"/>
              <w:tr2bl w:val="nil"/>
            </w:tcBorders>
            <w:shd w:val="clear" w:color="auto" w:fill="auto"/>
            <w:vAlign w:val="center"/>
          </w:tcPr>
          <w:p>
            <w:pPr>
              <w:jc w:val="center"/>
              <w:outlineLvl w:val="9"/>
              <w:rPr>
                <w:rFonts w:hint="default" w:ascii="仿宋_GB2312" w:eastAsia="仿宋_GB2312"/>
                <w:szCs w:val="21"/>
                <w:lang w:val="en-US" w:eastAsia="zh-CN"/>
              </w:rPr>
            </w:pPr>
            <w:r>
              <w:rPr>
                <w:rFonts w:hint="eastAsia" w:ascii="仿宋_GB2312" w:eastAsia="仿宋_GB2312"/>
                <w:szCs w:val="21"/>
                <w:lang w:val="en-US" w:eastAsia="zh-CN"/>
              </w:rPr>
              <w:t>25.16</w:t>
            </w:r>
          </w:p>
        </w:tc>
        <w:tc>
          <w:tcPr>
            <w:tcW w:w="1215" w:type="dxa"/>
            <w:tcBorders>
              <w:tl2br w:val="nil"/>
              <w:tr2bl w:val="nil"/>
            </w:tcBorders>
            <w:shd w:val="clear" w:color="auto" w:fill="auto"/>
            <w:vAlign w:val="center"/>
          </w:tcPr>
          <w:p>
            <w:pPr>
              <w:jc w:val="center"/>
              <w:outlineLvl w:val="9"/>
              <w:rPr>
                <w:rFonts w:hint="default" w:ascii="仿宋_GB2312" w:eastAsia="仿宋_GB2312"/>
                <w:szCs w:val="21"/>
                <w:lang w:val="en-US" w:eastAsia="zh-CN"/>
              </w:rPr>
            </w:pPr>
            <w:r>
              <w:rPr>
                <w:rFonts w:hint="eastAsia" w:ascii="仿宋_GB2312" w:eastAsia="仿宋_GB2312"/>
                <w:szCs w:val="21"/>
                <w:lang w:val="en-US" w:eastAsia="zh-CN"/>
              </w:rPr>
              <w:t>21.26</w:t>
            </w:r>
          </w:p>
        </w:tc>
        <w:tc>
          <w:tcPr>
            <w:tcW w:w="1215" w:type="dxa"/>
            <w:tcBorders>
              <w:right w:val="nil"/>
            </w:tcBorders>
            <w:shd w:val="clear" w:color="auto" w:fill="auto"/>
            <w:vAlign w:val="center"/>
          </w:tcPr>
          <w:p>
            <w:pPr>
              <w:jc w:val="center"/>
              <w:outlineLvl w:val="9"/>
              <w:rPr>
                <w:rFonts w:hint="default" w:ascii="仿宋_GB2312" w:eastAsia="仿宋_GB2312"/>
                <w:szCs w:val="21"/>
                <w:lang w:val="en-US" w:eastAsia="zh-CN"/>
              </w:rPr>
            </w:pPr>
            <w:r>
              <w:rPr>
                <w:rFonts w:hint="eastAsia" w:ascii="仿宋_GB2312" w:eastAsia="仿宋_GB2312"/>
                <w:szCs w:val="21"/>
                <w:lang w:val="en-US" w:eastAsia="zh-CN"/>
              </w:rPr>
              <w:t>-3.9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25" w:type="dxa"/>
            <w:tcBorders>
              <w:left w:val="nil"/>
            </w:tcBorders>
            <w:shd w:val="clear" w:color="auto" w:fill="auto"/>
            <w:vAlign w:val="center"/>
          </w:tcPr>
          <w:p>
            <w:pPr>
              <w:jc w:val="center"/>
              <w:outlineLvl w:val="9"/>
              <w:rPr>
                <w:rFonts w:ascii="Times New Roman" w:hAnsi="Times New Roman" w:eastAsia="仿宋_GB2312"/>
              </w:rPr>
            </w:pPr>
            <w:r>
              <w:rPr>
                <w:rFonts w:hint="eastAsia" w:ascii="仿宋_GB2312" w:hAnsi="仿宋_GB2312" w:eastAsia="仿宋_GB2312" w:cs="仿宋_GB2312"/>
                <w:bCs/>
              </w:rPr>
              <w:t>4</w:t>
            </w:r>
          </w:p>
        </w:tc>
        <w:tc>
          <w:tcPr>
            <w:tcW w:w="1581" w:type="dxa"/>
            <w:tcBorders>
              <w:tl2br w:val="nil"/>
              <w:tr2bl w:val="nil"/>
            </w:tcBorders>
            <w:shd w:val="clear" w:color="auto" w:fill="auto"/>
            <w:vAlign w:val="center"/>
          </w:tcPr>
          <w:p>
            <w:pPr>
              <w:jc w:val="center"/>
              <w:outlineLvl w:val="9"/>
              <w:rPr>
                <w:rFonts w:ascii="Times New Roman" w:hAnsi="Times New Roman" w:eastAsia="仿宋_GB2312"/>
              </w:rPr>
            </w:pPr>
            <w:r>
              <w:rPr>
                <w:rFonts w:hint="eastAsia" w:ascii="仿宋_GB2312" w:hAnsi="仿宋_GB2312" w:eastAsia="仿宋_GB2312" w:cs="仿宋_GB2312"/>
                <w:bCs/>
              </w:rPr>
              <w:t>专任教师副教授及以上专业技术职务比例</w:t>
            </w:r>
          </w:p>
        </w:tc>
        <w:tc>
          <w:tcPr>
            <w:tcW w:w="687" w:type="dxa"/>
            <w:tcBorders>
              <w:tl2br w:val="nil"/>
              <w:tr2bl w:val="nil"/>
            </w:tcBorders>
            <w:shd w:val="clear" w:color="auto" w:fill="auto"/>
            <w:vAlign w:val="center"/>
          </w:tcPr>
          <w:p>
            <w:pPr>
              <w:jc w:val="center"/>
              <w:outlineLvl w:val="9"/>
              <w:rPr>
                <w:rFonts w:ascii="仿宋_GB2312" w:eastAsia="仿宋_GB2312"/>
                <w:szCs w:val="21"/>
              </w:rPr>
            </w:pPr>
            <w:r>
              <w:rPr>
                <w:rFonts w:hint="eastAsia" w:ascii="Times New Roman" w:hAnsi="Times New Roman" w:eastAsia="仿宋_GB2312"/>
              </w:rPr>
              <w:t>%</w:t>
            </w:r>
          </w:p>
        </w:tc>
        <w:tc>
          <w:tcPr>
            <w:tcW w:w="1140" w:type="dxa"/>
            <w:tcBorders>
              <w:tl2br w:val="nil"/>
              <w:tr2bl w:val="nil"/>
            </w:tcBorders>
            <w:shd w:val="clear" w:color="auto" w:fill="auto"/>
            <w:vAlign w:val="center"/>
          </w:tcPr>
          <w:p>
            <w:pPr>
              <w:jc w:val="center"/>
              <w:outlineLvl w:val="9"/>
              <w:rPr>
                <w:rFonts w:ascii="仿宋_GB2312" w:eastAsia="仿宋_GB2312"/>
                <w:szCs w:val="21"/>
              </w:rPr>
            </w:pPr>
            <w:r>
              <w:rPr>
                <w:rFonts w:hint="eastAsia" w:ascii="仿宋_GB2312" w:eastAsia="仿宋_GB2312"/>
                <w:szCs w:val="21"/>
              </w:rPr>
              <w:t>20.27</w:t>
            </w:r>
          </w:p>
        </w:tc>
        <w:tc>
          <w:tcPr>
            <w:tcW w:w="1110" w:type="dxa"/>
            <w:tcBorders>
              <w:tl2br w:val="nil"/>
              <w:tr2bl w:val="nil"/>
            </w:tcBorders>
            <w:shd w:val="clear" w:color="auto" w:fill="auto"/>
            <w:vAlign w:val="center"/>
          </w:tcPr>
          <w:p>
            <w:pPr>
              <w:jc w:val="center"/>
              <w:outlineLvl w:val="9"/>
              <w:rPr>
                <w:rFonts w:ascii="仿宋_GB2312" w:eastAsia="仿宋_GB2312"/>
                <w:szCs w:val="21"/>
              </w:rPr>
            </w:pPr>
            <w:r>
              <w:rPr>
                <w:rFonts w:hint="eastAsia" w:ascii="仿宋_GB2312" w:eastAsia="仿宋_GB2312"/>
                <w:szCs w:val="21"/>
              </w:rPr>
              <w:t>22.27</w:t>
            </w:r>
          </w:p>
        </w:tc>
        <w:tc>
          <w:tcPr>
            <w:tcW w:w="1125" w:type="dxa"/>
            <w:tcBorders>
              <w:tl2br w:val="nil"/>
              <w:tr2bl w:val="nil"/>
            </w:tcBorders>
            <w:shd w:val="clear" w:color="auto" w:fill="auto"/>
            <w:vAlign w:val="center"/>
          </w:tcPr>
          <w:p>
            <w:pPr>
              <w:jc w:val="center"/>
              <w:outlineLvl w:val="9"/>
              <w:rPr>
                <w:rFonts w:hint="default" w:ascii="仿宋_GB2312" w:eastAsia="仿宋_GB2312"/>
                <w:szCs w:val="21"/>
                <w:lang w:val="en-US" w:eastAsia="zh-CN"/>
              </w:rPr>
            </w:pPr>
            <w:r>
              <w:rPr>
                <w:rFonts w:hint="eastAsia" w:ascii="仿宋_GB2312" w:eastAsia="仿宋_GB2312"/>
                <w:szCs w:val="21"/>
                <w:lang w:val="en-US" w:eastAsia="zh-CN"/>
              </w:rPr>
              <w:t>20.40</w:t>
            </w:r>
          </w:p>
        </w:tc>
        <w:tc>
          <w:tcPr>
            <w:tcW w:w="1215" w:type="dxa"/>
            <w:tcBorders>
              <w:tl2br w:val="nil"/>
              <w:tr2bl w:val="nil"/>
            </w:tcBorders>
            <w:shd w:val="clear" w:color="auto" w:fill="auto"/>
            <w:vAlign w:val="center"/>
          </w:tcPr>
          <w:p>
            <w:pPr>
              <w:jc w:val="center"/>
              <w:outlineLvl w:val="9"/>
              <w:rPr>
                <w:rFonts w:hint="default" w:ascii="仿宋_GB2312" w:eastAsia="仿宋_GB2312"/>
                <w:szCs w:val="21"/>
                <w:lang w:val="en-US" w:eastAsia="zh-CN"/>
              </w:rPr>
            </w:pPr>
            <w:r>
              <w:rPr>
                <w:rFonts w:hint="eastAsia" w:ascii="仿宋_GB2312" w:eastAsia="仿宋_GB2312"/>
                <w:szCs w:val="21"/>
                <w:lang w:val="en-US" w:eastAsia="zh-CN"/>
              </w:rPr>
              <w:t>21.14</w:t>
            </w:r>
          </w:p>
        </w:tc>
        <w:tc>
          <w:tcPr>
            <w:tcW w:w="1215" w:type="dxa"/>
            <w:tcBorders>
              <w:right w:val="nil"/>
            </w:tcBorders>
            <w:shd w:val="clear" w:color="auto" w:fill="auto"/>
            <w:vAlign w:val="center"/>
          </w:tcPr>
          <w:p>
            <w:pPr>
              <w:jc w:val="center"/>
              <w:outlineLvl w:val="9"/>
              <w:rPr>
                <w:rFonts w:hint="default" w:ascii="仿宋_GB2312" w:eastAsia="仿宋_GB2312"/>
                <w:szCs w:val="21"/>
                <w:lang w:val="en-US" w:eastAsia="zh-CN"/>
              </w:rPr>
            </w:pPr>
            <w:r>
              <w:rPr>
                <w:rFonts w:hint="eastAsia" w:ascii="仿宋_GB2312" w:eastAsia="仿宋_GB2312"/>
                <w:szCs w:val="21"/>
                <w:lang w:val="en-US" w:eastAsia="zh-CN"/>
              </w:rPr>
              <w:t>-1.87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25" w:type="dxa"/>
            <w:tcBorders>
              <w:left w:val="nil"/>
            </w:tcBorders>
            <w:shd w:val="clear" w:color="auto" w:fill="auto"/>
            <w:vAlign w:val="center"/>
          </w:tcPr>
          <w:p>
            <w:pPr>
              <w:jc w:val="center"/>
              <w:outlineLvl w:val="9"/>
              <w:rPr>
                <w:rFonts w:ascii="Times New Roman" w:hAnsi="Times New Roman" w:eastAsia="仿宋_GB2312"/>
              </w:rPr>
            </w:pPr>
            <w:r>
              <w:rPr>
                <w:rFonts w:hint="eastAsia" w:ascii="仿宋_GB2312" w:hAnsi="仿宋_GB2312" w:eastAsia="仿宋_GB2312" w:cs="仿宋_GB2312"/>
                <w:bCs/>
              </w:rPr>
              <w:t>5</w:t>
            </w:r>
          </w:p>
        </w:tc>
        <w:tc>
          <w:tcPr>
            <w:tcW w:w="1581" w:type="dxa"/>
            <w:tcBorders>
              <w:tl2br w:val="nil"/>
              <w:tr2bl w:val="nil"/>
            </w:tcBorders>
            <w:shd w:val="clear" w:color="auto" w:fill="auto"/>
            <w:vAlign w:val="center"/>
          </w:tcPr>
          <w:p>
            <w:pPr>
              <w:jc w:val="center"/>
              <w:outlineLvl w:val="9"/>
              <w:rPr>
                <w:rFonts w:ascii="Times New Roman" w:hAnsi="Times New Roman" w:eastAsia="仿宋_GB2312"/>
              </w:rPr>
            </w:pPr>
            <w:r>
              <w:rPr>
                <w:rFonts w:hint="eastAsia" w:ascii="仿宋_GB2312" w:hAnsi="仿宋_GB2312" w:eastAsia="仿宋_GB2312" w:cs="仿宋_GB2312"/>
                <w:bCs/>
              </w:rPr>
              <w:t>专任教师硕士以上学</w:t>
            </w:r>
            <w:r>
              <w:rPr>
                <w:rFonts w:hint="eastAsia" w:ascii="仿宋_GB2312" w:hAnsi="仿宋_GB2312" w:eastAsia="仿宋_GB2312" w:cs="仿宋_GB2312"/>
                <w:bCs/>
                <w:lang w:val="en-US" w:eastAsia="zh-CN"/>
              </w:rPr>
              <w:t>位</w:t>
            </w:r>
            <w:r>
              <w:rPr>
                <w:rFonts w:hint="eastAsia" w:ascii="仿宋_GB2312" w:hAnsi="仿宋_GB2312" w:eastAsia="仿宋_GB2312" w:cs="仿宋_GB2312"/>
                <w:bCs/>
              </w:rPr>
              <w:t>比例</w:t>
            </w:r>
          </w:p>
        </w:tc>
        <w:tc>
          <w:tcPr>
            <w:tcW w:w="687" w:type="dxa"/>
            <w:tcBorders>
              <w:tl2br w:val="nil"/>
              <w:tr2bl w:val="nil"/>
            </w:tcBorders>
            <w:shd w:val="clear" w:color="auto" w:fill="auto"/>
            <w:vAlign w:val="center"/>
          </w:tcPr>
          <w:p>
            <w:pPr>
              <w:jc w:val="center"/>
              <w:outlineLvl w:val="9"/>
              <w:rPr>
                <w:rFonts w:ascii="仿宋_GB2312" w:eastAsia="仿宋_GB2312"/>
                <w:szCs w:val="21"/>
              </w:rPr>
            </w:pPr>
            <w:r>
              <w:rPr>
                <w:rFonts w:hint="eastAsia" w:ascii="Times New Roman" w:hAnsi="Times New Roman" w:eastAsia="仿宋_GB2312"/>
              </w:rPr>
              <w:t>%</w:t>
            </w:r>
          </w:p>
        </w:tc>
        <w:tc>
          <w:tcPr>
            <w:tcW w:w="1140" w:type="dxa"/>
            <w:tcBorders>
              <w:tl2br w:val="nil"/>
              <w:tr2bl w:val="nil"/>
            </w:tcBorders>
            <w:shd w:val="clear" w:color="auto" w:fill="auto"/>
            <w:vAlign w:val="center"/>
          </w:tcPr>
          <w:p>
            <w:pPr>
              <w:jc w:val="center"/>
              <w:outlineLvl w:val="9"/>
              <w:rPr>
                <w:rFonts w:ascii="仿宋_GB2312" w:eastAsia="仿宋_GB2312"/>
                <w:szCs w:val="21"/>
              </w:rPr>
            </w:pPr>
            <w:r>
              <w:rPr>
                <w:rFonts w:hint="eastAsia" w:ascii="仿宋_GB2312" w:eastAsia="仿宋_GB2312"/>
                <w:szCs w:val="21"/>
              </w:rPr>
              <w:t>22.97</w:t>
            </w:r>
          </w:p>
        </w:tc>
        <w:tc>
          <w:tcPr>
            <w:tcW w:w="1110" w:type="dxa"/>
            <w:tcBorders>
              <w:tl2br w:val="nil"/>
              <w:tr2bl w:val="nil"/>
            </w:tcBorders>
            <w:shd w:val="clear" w:color="auto" w:fill="auto"/>
            <w:vAlign w:val="center"/>
          </w:tcPr>
          <w:p>
            <w:pPr>
              <w:jc w:val="center"/>
              <w:outlineLvl w:val="9"/>
              <w:rPr>
                <w:rFonts w:ascii="仿宋_GB2312" w:eastAsia="仿宋_GB2312"/>
                <w:szCs w:val="21"/>
              </w:rPr>
            </w:pPr>
            <w:r>
              <w:rPr>
                <w:rFonts w:hint="eastAsia" w:ascii="仿宋_GB2312" w:eastAsia="仿宋_GB2312"/>
                <w:szCs w:val="21"/>
              </w:rPr>
              <w:t>31.82</w:t>
            </w:r>
          </w:p>
        </w:tc>
        <w:tc>
          <w:tcPr>
            <w:tcW w:w="1125" w:type="dxa"/>
            <w:tcBorders>
              <w:tl2br w:val="nil"/>
              <w:tr2bl w:val="nil"/>
            </w:tcBorders>
            <w:shd w:val="clear" w:color="auto" w:fill="auto"/>
            <w:vAlign w:val="center"/>
          </w:tcPr>
          <w:p>
            <w:pPr>
              <w:jc w:val="center"/>
              <w:outlineLvl w:val="9"/>
              <w:rPr>
                <w:rFonts w:hint="default" w:ascii="仿宋_GB2312" w:eastAsia="仿宋_GB2312"/>
                <w:szCs w:val="21"/>
                <w:lang w:val="en-US" w:eastAsia="zh-CN"/>
              </w:rPr>
            </w:pPr>
            <w:r>
              <w:rPr>
                <w:rFonts w:hint="eastAsia" w:ascii="仿宋_GB2312" w:eastAsia="仿宋_GB2312"/>
                <w:szCs w:val="21"/>
                <w:lang w:val="en-US" w:eastAsia="zh-CN"/>
              </w:rPr>
              <w:t>34.77</w:t>
            </w:r>
          </w:p>
        </w:tc>
        <w:tc>
          <w:tcPr>
            <w:tcW w:w="1215" w:type="dxa"/>
            <w:tcBorders>
              <w:tl2br w:val="nil"/>
              <w:tr2bl w:val="nil"/>
            </w:tcBorders>
            <w:shd w:val="clear" w:color="auto" w:fill="auto"/>
            <w:vAlign w:val="center"/>
          </w:tcPr>
          <w:p>
            <w:pPr>
              <w:jc w:val="center"/>
              <w:outlineLvl w:val="9"/>
              <w:rPr>
                <w:rFonts w:hint="default" w:ascii="仿宋_GB2312" w:eastAsia="仿宋_GB2312"/>
                <w:szCs w:val="21"/>
                <w:lang w:val="en-US" w:eastAsia="zh-CN"/>
              </w:rPr>
            </w:pPr>
            <w:r>
              <w:rPr>
                <w:rFonts w:hint="eastAsia" w:ascii="仿宋_GB2312" w:eastAsia="仿宋_GB2312"/>
                <w:szCs w:val="21"/>
                <w:lang w:val="en-US" w:eastAsia="zh-CN"/>
              </w:rPr>
              <w:t>40.86</w:t>
            </w:r>
          </w:p>
        </w:tc>
        <w:tc>
          <w:tcPr>
            <w:tcW w:w="1215" w:type="dxa"/>
            <w:tcBorders>
              <w:right w:val="nil"/>
            </w:tcBorders>
            <w:shd w:val="clear" w:color="auto" w:fill="auto"/>
            <w:vAlign w:val="center"/>
          </w:tcPr>
          <w:p>
            <w:pPr>
              <w:jc w:val="center"/>
              <w:outlineLvl w:val="9"/>
              <w:rPr>
                <w:rFonts w:hint="default" w:ascii="仿宋_GB2312" w:eastAsia="仿宋_GB2312"/>
                <w:szCs w:val="21"/>
                <w:lang w:val="en-US" w:eastAsia="zh-CN"/>
              </w:rPr>
            </w:pPr>
            <w:r>
              <w:rPr>
                <w:rFonts w:hint="eastAsia" w:ascii="仿宋_GB2312" w:eastAsia="仿宋_GB2312"/>
                <w:szCs w:val="21"/>
                <w:lang w:val="en-US" w:eastAsia="zh-CN"/>
              </w:rPr>
              <w:t>6.09</w:t>
            </w:r>
          </w:p>
        </w:tc>
      </w:tr>
    </w:tbl>
    <w:p>
      <w:pPr>
        <w:keepNext w:val="0"/>
        <w:keepLines w:val="0"/>
        <w:pageBreakBefore w:val="0"/>
        <w:widowControl w:val="0"/>
        <w:tabs>
          <w:tab w:val="left" w:pos="321"/>
        </w:tabs>
        <w:kinsoku/>
        <w:wordWrap/>
        <w:overflowPunct/>
        <w:topLinePunct w:val="0"/>
        <w:autoSpaceDE/>
        <w:autoSpaceDN/>
        <w:bidi w:val="0"/>
        <w:adjustRightInd w:val="0"/>
        <w:snapToGrid w:val="0"/>
        <w:spacing w:line="280" w:lineRule="exact"/>
        <w:ind w:firstLine="420" w:firstLineChars="200"/>
        <w:jc w:val="right"/>
        <w:textAlignment w:val="auto"/>
        <w:outlineLvl w:val="9"/>
        <w:rPr>
          <w:rFonts w:hint="default" w:ascii="Times New Roman" w:hAnsi="Times New Roman" w:eastAsia="仿宋_GB2312" w:cs="Times New Roman"/>
          <w:b w:val="0"/>
          <w:bCs w:val="0"/>
          <w:color w:val="000000"/>
          <w:sz w:val="32"/>
          <w:szCs w:val="32"/>
        </w:rPr>
      </w:pPr>
      <w:r>
        <w:rPr>
          <w:rFonts w:hint="eastAsia" w:ascii="仿宋_GB2312" w:hAnsi="仿宋" w:eastAsia="仿宋_GB2312"/>
          <w:bCs/>
          <w:szCs w:val="21"/>
        </w:rPr>
        <w:t>数据来源：学院人才培养工作状态数据</w:t>
      </w:r>
      <w:r>
        <w:rPr>
          <w:rFonts w:hint="eastAsia" w:ascii="仿宋_GB2312" w:hAnsi="仿宋" w:eastAsia="仿宋_GB2312"/>
          <w:bCs/>
          <w:szCs w:val="21"/>
          <w:lang w:val="en-US" w:eastAsia="zh-CN"/>
        </w:rPr>
        <w:t>采集与管理</w:t>
      </w:r>
      <w:r>
        <w:rPr>
          <w:rFonts w:hint="eastAsia" w:ascii="仿宋_GB2312" w:hAnsi="仿宋" w:eastAsia="仿宋_GB2312"/>
          <w:bCs/>
          <w:szCs w:val="21"/>
        </w:rPr>
        <w:t>平台</w:t>
      </w:r>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62" w:firstLineChars="200"/>
        <w:jc w:val="both"/>
        <w:textAlignment w:val="auto"/>
        <w:outlineLvl w:val="9"/>
        <w:rPr>
          <w:rFonts w:ascii="Times New Roman" w:hAnsi="Times New Roman" w:eastAsia="仿宋_GB2312"/>
          <w:bCs/>
          <w:color w:val="000000"/>
          <w:sz w:val="28"/>
          <w:szCs w:val="28"/>
        </w:rPr>
      </w:pPr>
      <w:bookmarkStart w:id="401" w:name="_Toc18129"/>
      <w:bookmarkStart w:id="402" w:name="_Toc23136"/>
      <w:bookmarkStart w:id="403" w:name="_Toc2763"/>
      <w:bookmarkStart w:id="404" w:name="_Toc23388"/>
      <w:bookmarkStart w:id="405" w:name="_Toc27982"/>
      <w:r>
        <w:rPr>
          <w:rFonts w:hint="eastAsia" w:ascii="仿宋_GB2312" w:eastAsia="仿宋_GB2312"/>
          <w:b/>
          <w:bCs/>
          <w:sz w:val="28"/>
          <w:szCs w:val="28"/>
          <w:lang w:eastAsia="zh-CN"/>
        </w:rPr>
        <w:t>（</w:t>
      </w:r>
      <w:r>
        <w:rPr>
          <w:rFonts w:hint="eastAsia" w:ascii="仿宋_GB2312" w:eastAsia="仿宋_GB2312"/>
          <w:b/>
          <w:bCs/>
          <w:sz w:val="28"/>
          <w:szCs w:val="28"/>
          <w:lang w:val="en-US" w:eastAsia="zh-CN"/>
        </w:rPr>
        <w:t>3）</w:t>
      </w:r>
      <w:r>
        <w:rPr>
          <w:rFonts w:hint="eastAsia" w:ascii="仿宋_GB2312" w:eastAsia="仿宋_GB2312"/>
          <w:b/>
          <w:bCs/>
          <w:sz w:val="28"/>
          <w:szCs w:val="28"/>
        </w:rPr>
        <w:t>加大“双师”培养力度</w:t>
      </w:r>
      <w:bookmarkEnd w:id="401"/>
      <w:bookmarkEnd w:id="402"/>
      <w:bookmarkEnd w:id="403"/>
      <w:bookmarkEnd w:id="404"/>
      <w:bookmarkEnd w:id="405"/>
    </w:p>
    <w:p>
      <w:pPr>
        <w:keepNext w:val="0"/>
        <w:keepLines w:val="0"/>
        <w:pageBreakBefore w:val="0"/>
        <w:widowControl w:val="0"/>
        <w:kinsoku/>
        <w:wordWrap/>
        <w:overflowPunct/>
        <w:topLinePunct w:val="0"/>
        <w:autoSpaceDE/>
        <w:autoSpaceDN/>
        <w:bidi w:val="0"/>
        <w:spacing w:line="480" w:lineRule="exact"/>
        <w:ind w:firstLine="560" w:firstLineChars="200"/>
        <w:textAlignment w:val="auto"/>
        <w:outlineLvl w:val="9"/>
        <w:rPr>
          <w:rFonts w:hint="eastAsia" w:ascii="仿宋_GB2312" w:eastAsia="仿宋_GB2312"/>
          <w:b/>
          <w:bCs/>
          <w:sz w:val="24"/>
          <w:szCs w:val="24"/>
        </w:rPr>
      </w:pPr>
      <w:r>
        <w:rPr>
          <w:rFonts w:hint="eastAsia" w:ascii="仿宋_GB2312" w:eastAsia="仿宋_GB2312"/>
          <w:sz w:val="28"/>
          <w:szCs w:val="28"/>
          <w:lang w:val="en-US" w:eastAsia="zh-CN"/>
        </w:rPr>
        <w:t>学院</w:t>
      </w:r>
      <w:r>
        <w:rPr>
          <w:rFonts w:hint="eastAsia" w:ascii="仿宋_GB2312" w:eastAsia="仿宋_GB2312"/>
          <w:sz w:val="28"/>
          <w:szCs w:val="28"/>
        </w:rPr>
        <w:t>通过实施“双培工程”（培育教师名师、培养教学能手）</w:t>
      </w:r>
      <w:r>
        <w:rPr>
          <w:rFonts w:hint="eastAsia" w:ascii="仿宋_GB2312" w:eastAsia="仿宋_GB2312"/>
          <w:sz w:val="28"/>
          <w:szCs w:val="28"/>
          <w:lang w:eastAsia="zh-CN"/>
        </w:rPr>
        <w:t>，</w:t>
      </w:r>
      <w:r>
        <w:rPr>
          <w:rFonts w:hint="eastAsia" w:ascii="仿宋_GB2312" w:eastAsia="仿宋_GB2312"/>
          <w:sz w:val="28"/>
          <w:szCs w:val="28"/>
        </w:rPr>
        <w:t>安排教师下企业锻炼、参加</w:t>
      </w:r>
      <w:r>
        <w:rPr>
          <w:rFonts w:hint="eastAsia" w:ascii="仿宋_GB2312" w:eastAsia="仿宋_GB2312"/>
          <w:sz w:val="28"/>
          <w:szCs w:val="28"/>
          <w:lang w:eastAsia="zh-CN"/>
        </w:rPr>
        <w:t>“</w:t>
      </w:r>
      <w:r>
        <w:rPr>
          <w:rFonts w:hint="eastAsia" w:ascii="仿宋_GB2312" w:eastAsia="仿宋_GB2312"/>
          <w:sz w:val="28"/>
          <w:szCs w:val="28"/>
          <w:lang w:val="en-US" w:eastAsia="zh-CN"/>
        </w:rPr>
        <w:t>国培</w:t>
      </w:r>
      <w:r>
        <w:rPr>
          <w:rFonts w:hint="eastAsia" w:ascii="仿宋_GB2312" w:eastAsia="仿宋_GB2312"/>
          <w:sz w:val="28"/>
          <w:szCs w:val="28"/>
          <w:lang w:eastAsia="zh-CN"/>
        </w:rPr>
        <w:t>”“</w:t>
      </w:r>
      <w:r>
        <w:rPr>
          <w:rFonts w:hint="eastAsia" w:ascii="仿宋_GB2312" w:eastAsia="仿宋_GB2312"/>
          <w:sz w:val="28"/>
          <w:szCs w:val="28"/>
          <w:lang w:val="en-US" w:eastAsia="zh-CN"/>
        </w:rPr>
        <w:t>省培”、赴</w:t>
      </w:r>
      <w:r>
        <w:rPr>
          <w:rFonts w:hint="eastAsia" w:ascii="仿宋_GB2312" w:eastAsia="仿宋_GB2312"/>
          <w:sz w:val="28"/>
          <w:szCs w:val="28"/>
        </w:rPr>
        <w:t>国外进修</w:t>
      </w:r>
      <w:r>
        <w:rPr>
          <w:rFonts w:hint="eastAsia" w:ascii="仿宋_GB2312" w:eastAsia="仿宋_GB2312"/>
          <w:sz w:val="28"/>
          <w:szCs w:val="28"/>
          <w:lang w:eastAsia="zh-CN"/>
        </w:rPr>
        <w:t>，</w:t>
      </w:r>
      <w:r>
        <w:rPr>
          <w:rFonts w:hint="eastAsia" w:ascii="仿宋_GB2312" w:eastAsia="仿宋_GB2312"/>
          <w:sz w:val="28"/>
          <w:szCs w:val="28"/>
          <w:lang w:val="en-US" w:eastAsia="zh-CN"/>
        </w:rPr>
        <w:t>请校外专家到校培训，</w:t>
      </w:r>
      <w:r>
        <w:rPr>
          <w:rFonts w:hint="eastAsia" w:ascii="仿宋_GB2312" w:eastAsia="仿宋_GB2312"/>
          <w:sz w:val="28"/>
          <w:szCs w:val="28"/>
        </w:rPr>
        <w:t>不断提高教师的教学水平与实践教学能力。</w:t>
      </w:r>
      <w:r>
        <w:rPr>
          <w:rFonts w:hint="eastAsia" w:ascii="仿宋_GB2312" w:eastAsia="仿宋_GB2312"/>
          <w:sz w:val="28"/>
          <w:szCs w:val="28"/>
          <w:lang w:val="en-US" w:eastAsia="zh-CN"/>
        </w:rPr>
        <w:t>各类培训规模连年增长（见表1-20）。各教研室</w:t>
      </w:r>
      <w:r>
        <w:rPr>
          <w:rFonts w:hint="eastAsia" w:ascii="仿宋_GB2312" w:eastAsia="仿宋_GB2312"/>
          <w:sz w:val="28"/>
          <w:szCs w:val="28"/>
          <w:u w:val="none"/>
        </w:rPr>
        <w:t>通过集体备课、上公开课、集体观看国家教学能力比赛培训视频等多种方法促进教师业务能力的提升。</w:t>
      </w:r>
    </w:p>
    <w:p>
      <w:pPr>
        <w:keepNext w:val="0"/>
        <w:keepLines w:val="0"/>
        <w:pageBreakBefore w:val="0"/>
        <w:widowControl w:val="0"/>
        <w:tabs>
          <w:tab w:val="left" w:pos="1024"/>
        </w:tabs>
        <w:kinsoku/>
        <w:wordWrap/>
        <w:overflowPunct/>
        <w:topLinePunct w:val="0"/>
        <w:autoSpaceDE/>
        <w:autoSpaceDN/>
        <w:bidi w:val="0"/>
        <w:adjustRightInd/>
        <w:snapToGrid/>
        <w:spacing w:before="78" w:after="3"/>
        <w:ind w:left="0" w:right="0" w:firstLine="0"/>
        <w:jc w:val="center"/>
        <w:textAlignment w:val="auto"/>
        <w:outlineLvl w:val="1"/>
        <w:rPr>
          <w:rFonts w:hint="eastAsia" w:ascii="仿宋_GB2312" w:hAnsi="仿宋_GB2312" w:eastAsia="仿宋_GB2312" w:cs="仿宋_GB2312"/>
          <w:b/>
          <w:kern w:val="2"/>
          <w:sz w:val="24"/>
          <w:szCs w:val="24"/>
          <w:lang w:val="zh-CN" w:eastAsia="zh-CN" w:bidi="zh-CN"/>
        </w:rPr>
      </w:pPr>
      <w:bookmarkStart w:id="406" w:name="_Toc6452"/>
      <w:bookmarkStart w:id="407" w:name="_Toc30757"/>
      <w:bookmarkStart w:id="408" w:name="_Toc6104"/>
      <w:bookmarkStart w:id="409" w:name="_Toc30406"/>
      <w:r>
        <w:rPr>
          <w:rFonts w:hint="eastAsia" w:ascii="仿宋_GB2312" w:hAnsi="仿宋_GB2312" w:eastAsia="仿宋_GB2312" w:cs="仿宋_GB2312"/>
          <w:b/>
          <w:kern w:val="2"/>
          <w:sz w:val="24"/>
          <w:szCs w:val="24"/>
          <w:lang w:val="zh-CN" w:eastAsia="zh-CN" w:bidi="zh-CN"/>
        </w:rPr>
        <w:t>表</w:t>
      </w:r>
      <w:r>
        <w:rPr>
          <w:rFonts w:hint="eastAsia" w:ascii="仿宋_GB2312" w:hAnsi="仿宋_GB2312" w:eastAsia="仿宋_GB2312" w:cs="仿宋_GB2312"/>
          <w:b/>
          <w:kern w:val="2"/>
          <w:sz w:val="24"/>
          <w:szCs w:val="24"/>
          <w:lang w:val="en-US" w:eastAsia="zh-CN" w:bidi="zh-CN"/>
        </w:rPr>
        <w:t xml:space="preserve">1-20 </w:t>
      </w:r>
      <w:r>
        <w:rPr>
          <w:rFonts w:hint="eastAsia" w:ascii="仿宋_GB2312" w:hAnsi="仿宋_GB2312" w:eastAsia="仿宋_GB2312" w:cs="仿宋_GB2312"/>
          <w:b/>
          <w:kern w:val="2"/>
          <w:sz w:val="24"/>
          <w:szCs w:val="24"/>
          <w:lang w:val="zh-CN" w:eastAsia="zh-CN" w:bidi="zh-CN"/>
        </w:rPr>
        <w:t>近五年学院教师培训情况表</w:t>
      </w:r>
      <w:bookmarkEnd w:id="406"/>
      <w:bookmarkEnd w:id="407"/>
      <w:bookmarkEnd w:id="408"/>
      <w:bookmarkEnd w:id="409"/>
    </w:p>
    <w:tbl>
      <w:tblPr>
        <w:tblStyle w:val="17"/>
        <w:tblW w:w="8454" w:type="dxa"/>
        <w:tblInd w:w="357"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645"/>
        <w:gridCol w:w="1404"/>
        <w:gridCol w:w="735"/>
        <w:gridCol w:w="990"/>
        <w:gridCol w:w="990"/>
        <w:gridCol w:w="885"/>
        <w:gridCol w:w="960"/>
        <w:gridCol w:w="960"/>
        <w:gridCol w:w="885"/>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24" w:hRule="atLeast"/>
        </w:trPr>
        <w:tc>
          <w:tcPr>
            <w:tcW w:w="645" w:type="dxa"/>
            <w:tcBorders>
              <w:left w:val="nil"/>
              <w:bottom w:val="single" w:color="000000" w:sz="4" w:space="0"/>
              <w:right w:val="single" w:color="000000" w:sz="4" w:space="0"/>
            </w:tcBorders>
          </w:tcPr>
          <w:p>
            <w:pPr>
              <w:pStyle w:val="27"/>
              <w:spacing w:before="178"/>
              <w:ind w:left="105" w:right="73"/>
              <w:outlineLvl w:val="9"/>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序号</w:t>
            </w:r>
          </w:p>
        </w:tc>
        <w:tc>
          <w:tcPr>
            <w:tcW w:w="1404" w:type="dxa"/>
            <w:tcBorders>
              <w:left w:val="single" w:color="000000" w:sz="4" w:space="0"/>
              <w:bottom w:val="single" w:color="000000" w:sz="4" w:space="0"/>
              <w:right w:val="single" w:color="000000" w:sz="4" w:space="0"/>
            </w:tcBorders>
          </w:tcPr>
          <w:p>
            <w:pPr>
              <w:pStyle w:val="27"/>
              <w:spacing w:before="178"/>
              <w:ind w:left="26"/>
              <w:outlineLvl w:val="9"/>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指标</w:t>
            </w:r>
          </w:p>
        </w:tc>
        <w:tc>
          <w:tcPr>
            <w:tcW w:w="735" w:type="dxa"/>
            <w:tcBorders>
              <w:left w:val="single" w:color="000000" w:sz="4" w:space="0"/>
              <w:bottom w:val="single" w:color="000000" w:sz="4" w:space="0"/>
              <w:right w:val="single" w:color="000000" w:sz="4" w:space="0"/>
            </w:tcBorders>
          </w:tcPr>
          <w:p>
            <w:pPr>
              <w:pStyle w:val="27"/>
              <w:spacing w:before="178"/>
              <w:ind w:left="150" w:right="126"/>
              <w:outlineLvl w:val="9"/>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单位</w:t>
            </w:r>
          </w:p>
        </w:tc>
        <w:tc>
          <w:tcPr>
            <w:tcW w:w="990" w:type="dxa"/>
            <w:tcBorders>
              <w:left w:val="single" w:color="000000" w:sz="4" w:space="0"/>
              <w:bottom w:val="single" w:color="000000" w:sz="4" w:space="0"/>
              <w:right w:val="single" w:color="000000" w:sz="4" w:space="0"/>
            </w:tcBorders>
            <w:vAlign w:val="top"/>
          </w:tcPr>
          <w:p>
            <w:pPr>
              <w:pStyle w:val="27"/>
              <w:spacing w:before="178"/>
              <w:ind w:left="79" w:leftChars="0" w:right="55" w:rightChars="0"/>
              <w:outlineLvl w:val="9"/>
              <w:rPr>
                <w:rFonts w:hint="eastAsia" w:ascii="仿宋_GB2312" w:hAnsi="仿宋_GB2312" w:eastAsia="仿宋_GB2312" w:cs="仿宋_GB2312"/>
                <w:b/>
                <w:sz w:val="21"/>
                <w:szCs w:val="21"/>
                <w:lang w:val="zh-CN" w:eastAsia="zh-CN" w:bidi="zh-CN"/>
              </w:rPr>
            </w:pPr>
            <w:r>
              <w:rPr>
                <w:rFonts w:hint="eastAsia" w:ascii="仿宋_GB2312" w:hAnsi="仿宋_GB2312" w:eastAsia="仿宋_GB2312" w:cs="仿宋_GB2312"/>
                <w:b/>
                <w:sz w:val="21"/>
                <w:szCs w:val="21"/>
              </w:rPr>
              <w:t>2019年</w:t>
            </w:r>
          </w:p>
        </w:tc>
        <w:tc>
          <w:tcPr>
            <w:tcW w:w="990" w:type="dxa"/>
            <w:tcBorders>
              <w:left w:val="single" w:color="000000" w:sz="4" w:space="0"/>
              <w:bottom w:val="single" w:color="000000" w:sz="4" w:space="0"/>
              <w:right w:val="single" w:color="000000" w:sz="4" w:space="0"/>
            </w:tcBorders>
            <w:vAlign w:val="top"/>
          </w:tcPr>
          <w:p>
            <w:pPr>
              <w:pStyle w:val="27"/>
              <w:spacing w:before="178"/>
              <w:ind w:left="58" w:leftChars="0" w:right="31" w:rightChars="0"/>
              <w:outlineLvl w:val="9"/>
              <w:rPr>
                <w:rFonts w:hint="eastAsia" w:ascii="仿宋_GB2312" w:hAnsi="仿宋_GB2312" w:eastAsia="仿宋_GB2312" w:cs="仿宋_GB2312"/>
                <w:b/>
                <w:sz w:val="21"/>
                <w:szCs w:val="21"/>
                <w:lang w:val="zh-CN" w:eastAsia="zh-CN" w:bidi="zh-CN"/>
              </w:rPr>
            </w:pPr>
            <w:r>
              <w:rPr>
                <w:rFonts w:hint="eastAsia" w:ascii="仿宋_GB2312" w:hAnsi="仿宋_GB2312" w:eastAsia="仿宋_GB2312" w:cs="仿宋_GB2312"/>
                <w:b/>
                <w:sz w:val="21"/>
                <w:szCs w:val="21"/>
              </w:rPr>
              <w:t>2020年</w:t>
            </w:r>
          </w:p>
        </w:tc>
        <w:tc>
          <w:tcPr>
            <w:tcW w:w="885" w:type="dxa"/>
            <w:tcBorders>
              <w:left w:val="single" w:color="000000" w:sz="4" w:space="0"/>
              <w:bottom w:val="single" w:color="000000" w:sz="4" w:space="0"/>
              <w:right w:val="single" w:color="000000" w:sz="4" w:space="0"/>
            </w:tcBorders>
            <w:vAlign w:val="top"/>
          </w:tcPr>
          <w:p>
            <w:pPr>
              <w:pStyle w:val="27"/>
              <w:spacing w:before="178"/>
              <w:ind w:left="58" w:leftChars="0" w:right="31" w:rightChars="0"/>
              <w:outlineLvl w:val="9"/>
              <w:rPr>
                <w:rFonts w:hint="eastAsia" w:ascii="仿宋_GB2312" w:hAnsi="仿宋_GB2312" w:eastAsia="仿宋_GB2312" w:cs="仿宋_GB2312"/>
                <w:b/>
                <w:sz w:val="21"/>
                <w:szCs w:val="21"/>
                <w:lang w:val="zh-CN" w:eastAsia="zh-CN" w:bidi="zh-CN"/>
              </w:rPr>
            </w:pPr>
            <w:r>
              <w:rPr>
                <w:rFonts w:hint="eastAsia" w:ascii="仿宋_GB2312" w:hAnsi="仿宋_GB2312" w:eastAsia="仿宋_GB2312" w:cs="仿宋_GB2312"/>
                <w:b/>
                <w:sz w:val="21"/>
                <w:szCs w:val="21"/>
              </w:rPr>
              <w:t>2021年</w:t>
            </w:r>
          </w:p>
        </w:tc>
        <w:tc>
          <w:tcPr>
            <w:tcW w:w="960" w:type="dxa"/>
            <w:tcBorders>
              <w:left w:val="single" w:color="000000" w:sz="4" w:space="0"/>
              <w:bottom w:val="single" w:color="000000" w:sz="4" w:space="0"/>
              <w:right w:val="single" w:color="000000" w:sz="4" w:space="0"/>
            </w:tcBorders>
            <w:vAlign w:val="top"/>
          </w:tcPr>
          <w:p>
            <w:pPr>
              <w:pStyle w:val="27"/>
              <w:spacing w:before="178"/>
              <w:ind w:left="58" w:leftChars="0" w:right="32" w:rightChars="0"/>
              <w:outlineLvl w:val="9"/>
              <w:rPr>
                <w:rFonts w:hint="eastAsia" w:ascii="仿宋_GB2312" w:hAnsi="仿宋_GB2312" w:eastAsia="仿宋_GB2312" w:cs="仿宋_GB2312"/>
                <w:b/>
                <w:sz w:val="21"/>
                <w:szCs w:val="21"/>
                <w:lang w:val="zh-CN" w:eastAsia="zh-CN" w:bidi="zh-CN"/>
              </w:rPr>
            </w:pPr>
            <w:r>
              <w:rPr>
                <w:rFonts w:hint="eastAsia" w:ascii="仿宋_GB2312" w:hAnsi="仿宋_GB2312" w:eastAsia="仿宋_GB2312" w:cs="仿宋_GB2312"/>
                <w:b/>
                <w:sz w:val="21"/>
                <w:szCs w:val="21"/>
              </w:rPr>
              <w:t>2022年</w:t>
            </w:r>
          </w:p>
        </w:tc>
        <w:tc>
          <w:tcPr>
            <w:tcW w:w="960" w:type="dxa"/>
            <w:tcBorders>
              <w:left w:val="single" w:color="000000" w:sz="4" w:space="0"/>
              <w:bottom w:val="single" w:color="000000" w:sz="4" w:space="0"/>
              <w:right w:val="single" w:color="000000" w:sz="4" w:space="0"/>
            </w:tcBorders>
          </w:tcPr>
          <w:p>
            <w:pPr>
              <w:pStyle w:val="27"/>
              <w:spacing w:before="178"/>
              <w:ind w:left="84" w:right="59"/>
              <w:outlineLvl w:val="9"/>
              <w:rPr>
                <w:rFonts w:hint="eastAsia" w:ascii="仿宋_GB2312" w:hAnsi="仿宋_GB2312" w:eastAsia="仿宋_GB2312" w:cs="仿宋_GB2312"/>
                <w:b/>
                <w:sz w:val="21"/>
                <w:szCs w:val="21"/>
                <w:lang w:val="en-US" w:eastAsia="zh-CN"/>
              </w:rPr>
            </w:pPr>
            <w:r>
              <w:rPr>
                <w:rFonts w:hint="eastAsia" w:ascii="仿宋_GB2312" w:hAnsi="仿宋_GB2312" w:eastAsia="仿宋_GB2312" w:cs="仿宋_GB2312"/>
                <w:b/>
                <w:sz w:val="21"/>
                <w:szCs w:val="21"/>
                <w:lang w:val="en-US" w:eastAsia="zh-CN"/>
              </w:rPr>
              <w:t>2023年</w:t>
            </w:r>
          </w:p>
        </w:tc>
        <w:tc>
          <w:tcPr>
            <w:tcW w:w="885" w:type="dxa"/>
            <w:tcBorders>
              <w:left w:val="single" w:color="000000" w:sz="4" w:space="0"/>
              <w:bottom w:val="single" w:color="000000" w:sz="4" w:space="0"/>
              <w:right w:val="nil"/>
            </w:tcBorders>
          </w:tcPr>
          <w:p>
            <w:pPr>
              <w:pStyle w:val="27"/>
              <w:spacing w:before="22"/>
              <w:ind w:left="132"/>
              <w:jc w:val="left"/>
              <w:outlineLvl w:val="9"/>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变化率</w:t>
            </w:r>
          </w:p>
          <w:p>
            <w:pPr>
              <w:pStyle w:val="27"/>
              <w:spacing w:before="43"/>
              <w:ind w:left="185"/>
              <w:jc w:val="left"/>
              <w:outlineLvl w:val="9"/>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23" w:hRule="atLeast"/>
        </w:trPr>
        <w:tc>
          <w:tcPr>
            <w:tcW w:w="645" w:type="dxa"/>
            <w:tcBorders>
              <w:top w:val="single" w:color="000000" w:sz="4" w:space="0"/>
              <w:left w:val="nil"/>
              <w:bottom w:val="single" w:color="000000" w:sz="4" w:space="0"/>
              <w:right w:val="single" w:color="000000" w:sz="4" w:space="0"/>
            </w:tcBorders>
          </w:tcPr>
          <w:p>
            <w:pPr>
              <w:pStyle w:val="27"/>
              <w:spacing w:before="191"/>
              <w:ind w:left="34"/>
              <w:outlineLvl w:val="9"/>
              <w:rPr>
                <w:rFonts w:hint="eastAsia" w:ascii="仿宋_GB2312" w:hAnsi="仿宋_GB2312" w:eastAsia="仿宋_GB2312" w:cs="仿宋_GB2312"/>
                <w:sz w:val="21"/>
                <w:szCs w:val="21"/>
              </w:rPr>
            </w:pPr>
            <w:r>
              <w:rPr>
                <w:rFonts w:hint="eastAsia" w:ascii="仿宋_GB2312" w:hAnsi="仿宋_GB2312" w:eastAsia="仿宋_GB2312" w:cs="仿宋_GB2312"/>
                <w:w w:val="99"/>
                <w:sz w:val="21"/>
                <w:szCs w:val="21"/>
              </w:rPr>
              <w:t>1</w:t>
            </w:r>
          </w:p>
        </w:tc>
        <w:tc>
          <w:tcPr>
            <w:tcW w:w="1404" w:type="dxa"/>
            <w:tcBorders>
              <w:top w:val="single" w:color="000000" w:sz="4" w:space="0"/>
              <w:left w:val="single" w:color="000000" w:sz="4" w:space="0"/>
              <w:bottom w:val="single" w:color="000000" w:sz="4" w:space="0"/>
              <w:right w:val="single" w:color="000000" w:sz="4" w:space="0"/>
            </w:tcBorders>
          </w:tcPr>
          <w:p>
            <w:pPr>
              <w:pStyle w:val="27"/>
              <w:spacing w:before="21"/>
              <w:ind w:left="26"/>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当年校本培训</w:t>
            </w:r>
          </w:p>
          <w:p>
            <w:pPr>
              <w:pStyle w:val="27"/>
              <w:spacing w:before="21"/>
              <w:ind w:left="26"/>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教师</w:t>
            </w:r>
            <w:r>
              <w:rPr>
                <w:rFonts w:hint="eastAsia" w:ascii="仿宋_GB2312" w:hAnsi="仿宋_GB2312" w:eastAsia="仿宋_GB2312" w:cs="仿宋_GB2312"/>
                <w:w w:val="99"/>
                <w:sz w:val="21"/>
                <w:szCs w:val="21"/>
              </w:rPr>
              <w:t>数</w:t>
            </w:r>
          </w:p>
        </w:tc>
        <w:tc>
          <w:tcPr>
            <w:tcW w:w="735" w:type="dxa"/>
            <w:tcBorders>
              <w:top w:val="single" w:color="000000" w:sz="4" w:space="0"/>
              <w:left w:val="single" w:color="000000" w:sz="4" w:space="0"/>
              <w:bottom w:val="single" w:color="000000" w:sz="4" w:space="0"/>
              <w:right w:val="single" w:color="000000" w:sz="4" w:space="0"/>
            </w:tcBorders>
          </w:tcPr>
          <w:p>
            <w:pPr>
              <w:pStyle w:val="27"/>
              <w:spacing w:before="177"/>
              <w:ind w:left="151" w:right="124"/>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人次</w:t>
            </w:r>
          </w:p>
        </w:tc>
        <w:tc>
          <w:tcPr>
            <w:tcW w:w="990" w:type="dxa"/>
            <w:tcBorders>
              <w:top w:val="single" w:color="000000" w:sz="4" w:space="0"/>
              <w:left w:val="single" w:color="000000" w:sz="4" w:space="0"/>
              <w:bottom w:val="single" w:color="000000" w:sz="4" w:space="0"/>
              <w:right w:val="single" w:color="000000" w:sz="4" w:space="0"/>
            </w:tcBorders>
            <w:vAlign w:val="top"/>
          </w:tcPr>
          <w:p>
            <w:pPr>
              <w:pStyle w:val="27"/>
              <w:spacing w:before="177"/>
              <w:ind w:left="79" w:leftChars="0" w:right="49" w:rightChars="0"/>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rPr>
              <w:t>550</w:t>
            </w:r>
          </w:p>
        </w:tc>
        <w:tc>
          <w:tcPr>
            <w:tcW w:w="990" w:type="dxa"/>
            <w:tcBorders>
              <w:top w:val="single" w:color="000000" w:sz="4" w:space="0"/>
              <w:left w:val="single" w:color="000000" w:sz="4" w:space="0"/>
              <w:bottom w:val="single" w:color="000000" w:sz="4" w:space="0"/>
              <w:right w:val="single" w:color="000000" w:sz="4" w:space="0"/>
            </w:tcBorders>
            <w:vAlign w:val="top"/>
          </w:tcPr>
          <w:p>
            <w:pPr>
              <w:pStyle w:val="27"/>
              <w:spacing w:before="177"/>
              <w:ind w:left="58" w:leftChars="0" w:right="30" w:rightChars="0"/>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rPr>
              <w:t>304</w:t>
            </w:r>
          </w:p>
        </w:tc>
        <w:tc>
          <w:tcPr>
            <w:tcW w:w="885" w:type="dxa"/>
            <w:tcBorders>
              <w:top w:val="single" w:color="000000" w:sz="4" w:space="0"/>
              <w:left w:val="single" w:color="000000" w:sz="4" w:space="0"/>
              <w:bottom w:val="single" w:color="000000" w:sz="4" w:space="0"/>
              <w:right w:val="single" w:color="000000" w:sz="4" w:space="0"/>
            </w:tcBorders>
            <w:vAlign w:val="top"/>
          </w:tcPr>
          <w:p>
            <w:pPr>
              <w:pStyle w:val="27"/>
              <w:spacing w:before="177"/>
              <w:ind w:left="58" w:leftChars="0" w:right="28" w:rightChars="0"/>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rPr>
              <w:t>457</w:t>
            </w:r>
          </w:p>
        </w:tc>
        <w:tc>
          <w:tcPr>
            <w:tcW w:w="960" w:type="dxa"/>
            <w:tcBorders>
              <w:top w:val="single" w:color="000000" w:sz="4" w:space="0"/>
              <w:left w:val="single" w:color="000000" w:sz="4" w:space="0"/>
              <w:bottom w:val="single" w:color="000000" w:sz="4" w:space="0"/>
              <w:right w:val="single" w:color="000000" w:sz="4" w:space="0"/>
            </w:tcBorders>
            <w:vAlign w:val="top"/>
          </w:tcPr>
          <w:p>
            <w:pPr>
              <w:pStyle w:val="27"/>
              <w:spacing w:before="177"/>
              <w:ind w:left="58" w:leftChars="0" w:right="28" w:rightChars="0"/>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rPr>
              <w:t>480</w:t>
            </w:r>
          </w:p>
        </w:tc>
        <w:tc>
          <w:tcPr>
            <w:tcW w:w="960" w:type="dxa"/>
            <w:tcBorders>
              <w:top w:val="single" w:color="000000" w:sz="4" w:space="0"/>
              <w:left w:val="single" w:color="000000" w:sz="4" w:space="0"/>
              <w:bottom w:val="single" w:color="000000" w:sz="4" w:space="0"/>
              <w:right w:val="single" w:color="000000" w:sz="4" w:space="0"/>
            </w:tcBorders>
          </w:tcPr>
          <w:p>
            <w:pPr>
              <w:pStyle w:val="27"/>
              <w:spacing w:before="177"/>
              <w:ind w:left="84" w:right="58"/>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935</w:t>
            </w:r>
          </w:p>
        </w:tc>
        <w:tc>
          <w:tcPr>
            <w:tcW w:w="885" w:type="dxa"/>
            <w:tcBorders>
              <w:top w:val="single" w:color="000000" w:sz="4" w:space="0"/>
              <w:left w:val="single" w:color="000000" w:sz="4" w:space="0"/>
              <w:bottom w:val="single" w:color="000000" w:sz="4" w:space="0"/>
              <w:right w:val="nil"/>
            </w:tcBorders>
          </w:tcPr>
          <w:p>
            <w:pPr>
              <w:pStyle w:val="27"/>
              <w:spacing w:before="177"/>
              <w:ind w:right="213"/>
              <w:jc w:val="right"/>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94.79</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exact"/>
        </w:trPr>
        <w:tc>
          <w:tcPr>
            <w:tcW w:w="645" w:type="dxa"/>
            <w:tcBorders>
              <w:top w:val="single" w:color="000000" w:sz="4" w:space="0"/>
              <w:left w:val="nil"/>
              <w:bottom w:val="single" w:color="000000" w:sz="4" w:space="0"/>
              <w:right w:val="single" w:color="000000" w:sz="4" w:space="0"/>
            </w:tcBorders>
          </w:tcPr>
          <w:p>
            <w:pPr>
              <w:pStyle w:val="27"/>
              <w:spacing w:before="46"/>
              <w:ind w:left="34"/>
              <w:outlineLvl w:val="9"/>
              <w:rPr>
                <w:rFonts w:hint="eastAsia" w:ascii="仿宋_GB2312" w:hAnsi="仿宋_GB2312" w:eastAsia="仿宋_GB2312" w:cs="仿宋_GB2312"/>
                <w:sz w:val="21"/>
                <w:szCs w:val="21"/>
              </w:rPr>
            </w:pPr>
            <w:r>
              <w:rPr>
                <w:rFonts w:hint="eastAsia" w:ascii="仿宋_GB2312" w:hAnsi="仿宋_GB2312" w:eastAsia="仿宋_GB2312" w:cs="仿宋_GB2312"/>
                <w:w w:val="99"/>
                <w:sz w:val="21"/>
                <w:szCs w:val="21"/>
              </w:rPr>
              <w:t>2</w:t>
            </w:r>
          </w:p>
        </w:tc>
        <w:tc>
          <w:tcPr>
            <w:tcW w:w="1404" w:type="dxa"/>
            <w:tcBorders>
              <w:top w:val="single" w:color="000000" w:sz="4" w:space="0"/>
              <w:left w:val="single" w:color="000000" w:sz="4" w:space="0"/>
              <w:bottom w:val="single" w:color="000000" w:sz="4" w:space="0"/>
              <w:right w:val="single" w:color="000000" w:sz="4" w:space="0"/>
            </w:tcBorders>
          </w:tcPr>
          <w:p>
            <w:pPr>
              <w:pStyle w:val="27"/>
              <w:spacing w:before="33"/>
              <w:ind w:left="26"/>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国培、省培</w:t>
            </w:r>
          </w:p>
        </w:tc>
        <w:tc>
          <w:tcPr>
            <w:tcW w:w="735" w:type="dxa"/>
            <w:tcBorders>
              <w:top w:val="single" w:color="000000" w:sz="4" w:space="0"/>
              <w:left w:val="single" w:color="000000" w:sz="4" w:space="0"/>
              <w:bottom w:val="single" w:color="000000" w:sz="4" w:space="0"/>
              <w:right w:val="single" w:color="000000" w:sz="4" w:space="0"/>
            </w:tcBorders>
          </w:tcPr>
          <w:p>
            <w:pPr>
              <w:pStyle w:val="27"/>
              <w:spacing w:before="33"/>
              <w:ind w:left="151" w:right="124"/>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人次</w:t>
            </w:r>
          </w:p>
        </w:tc>
        <w:tc>
          <w:tcPr>
            <w:tcW w:w="990" w:type="dxa"/>
            <w:tcBorders>
              <w:top w:val="single" w:color="000000" w:sz="4" w:space="0"/>
              <w:left w:val="single" w:color="000000" w:sz="4" w:space="0"/>
              <w:bottom w:val="single" w:color="000000" w:sz="4" w:space="0"/>
              <w:right w:val="single" w:color="000000" w:sz="4" w:space="0"/>
            </w:tcBorders>
            <w:vAlign w:val="top"/>
          </w:tcPr>
          <w:p>
            <w:pPr>
              <w:pStyle w:val="27"/>
              <w:spacing w:before="33"/>
              <w:ind w:left="79" w:leftChars="0" w:right="54" w:rightChars="0"/>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rPr>
              <w:t>24</w:t>
            </w:r>
          </w:p>
        </w:tc>
        <w:tc>
          <w:tcPr>
            <w:tcW w:w="990" w:type="dxa"/>
            <w:tcBorders>
              <w:top w:val="single" w:color="000000" w:sz="4" w:space="0"/>
              <w:left w:val="single" w:color="000000" w:sz="4" w:space="0"/>
              <w:bottom w:val="single" w:color="000000" w:sz="4" w:space="0"/>
              <w:right w:val="single" w:color="000000" w:sz="4" w:space="0"/>
            </w:tcBorders>
            <w:vAlign w:val="top"/>
          </w:tcPr>
          <w:p>
            <w:pPr>
              <w:pStyle w:val="27"/>
              <w:spacing w:before="33"/>
              <w:ind w:left="58" w:leftChars="0" w:right="30" w:rightChars="0"/>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rPr>
              <w:t>41</w:t>
            </w:r>
          </w:p>
        </w:tc>
        <w:tc>
          <w:tcPr>
            <w:tcW w:w="885" w:type="dxa"/>
            <w:tcBorders>
              <w:top w:val="single" w:color="000000" w:sz="4" w:space="0"/>
              <w:left w:val="single" w:color="000000" w:sz="4" w:space="0"/>
              <w:bottom w:val="single" w:color="000000" w:sz="4" w:space="0"/>
              <w:right w:val="single" w:color="000000" w:sz="4" w:space="0"/>
            </w:tcBorders>
            <w:vAlign w:val="top"/>
          </w:tcPr>
          <w:p>
            <w:pPr>
              <w:pStyle w:val="27"/>
              <w:spacing w:before="33"/>
              <w:ind w:left="58" w:leftChars="0" w:right="28" w:rightChars="0"/>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rPr>
              <w:t>47</w:t>
            </w:r>
          </w:p>
        </w:tc>
        <w:tc>
          <w:tcPr>
            <w:tcW w:w="960" w:type="dxa"/>
            <w:tcBorders>
              <w:top w:val="single" w:color="000000" w:sz="4" w:space="0"/>
              <w:left w:val="single" w:color="000000" w:sz="4" w:space="0"/>
              <w:bottom w:val="single" w:color="000000" w:sz="4" w:space="0"/>
              <w:right w:val="single" w:color="000000" w:sz="4" w:space="0"/>
            </w:tcBorders>
            <w:vAlign w:val="top"/>
          </w:tcPr>
          <w:p>
            <w:pPr>
              <w:pStyle w:val="27"/>
              <w:spacing w:before="33"/>
              <w:ind w:left="58" w:leftChars="0" w:right="28" w:rightChars="0"/>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rPr>
              <w:t>36</w:t>
            </w:r>
          </w:p>
        </w:tc>
        <w:tc>
          <w:tcPr>
            <w:tcW w:w="960" w:type="dxa"/>
            <w:tcBorders>
              <w:top w:val="single" w:color="000000" w:sz="4" w:space="0"/>
              <w:left w:val="single" w:color="000000" w:sz="4" w:space="0"/>
              <w:bottom w:val="single" w:color="000000" w:sz="4" w:space="0"/>
              <w:right w:val="single" w:color="000000" w:sz="4" w:space="0"/>
            </w:tcBorders>
          </w:tcPr>
          <w:p>
            <w:pPr>
              <w:pStyle w:val="27"/>
              <w:spacing w:before="33"/>
              <w:ind w:left="84" w:right="58"/>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60</w:t>
            </w:r>
          </w:p>
        </w:tc>
        <w:tc>
          <w:tcPr>
            <w:tcW w:w="885" w:type="dxa"/>
            <w:tcBorders>
              <w:top w:val="single" w:color="000000" w:sz="4" w:space="0"/>
              <w:left w:val="single" w:color="000000" w:sz="4" w:space="0"/>
              <w:bottom w:val="single" w:color="000000" w:sz="4" w:space="0"/>
              <w:right w:val="nil"/>
            </w:tcBorders>
          </w:tcPr>
          <w:p>
            <w:pPr>
              <w:pStyle w:val="27"/>
              <w:spacing w:before="33"/>
              <w:ind w:right="108"/>
              <w:jc w:val="right"/>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66.67</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23" w:hRule="atLeast"/>
        </w:trPr>
        <w:tc>
          <w:tcPr>
            <w:tcW w:w="645" w:type="dxa"/>
            <w:tcBorders>
              <w:top w:val="single" w:color="000000" w:sz="4" w:space="0"/>
              <w:left w:val="nil"/>
              <w:bottom w:val="single" w:color="000000" w:sz="4" w:space="0"/>
              <w:right w:val="single" w:color="000000" w:sz="4" w:space="0"/>
            </w:tcBorders>
          </w:tcPr>
          <w:p>
            <w:pPr>
              <w:pStyle w:val="27"/>
              <w:spacing w:before="190"/>
              <w:ind w:left="34"/>
              <w:outlineLvl w:val="9"/>
              <w:rPr>
                <w:rFonts w:hint="eastAsia" w:ascii="仿宋_GB2312" w:hAnsi="仿宋_GB2312" w:eastAsia="仿宋_GB2312" w:cs="仿宋_GB2312"/>
                <w:sz w:val="21"/>
                <w:szCs w:val="21"/>
              </w:rPr>
            </w:pPr>
            <w:r>
              <w:rPr>
                <w:rFonts w:hint="eastAsia" w:ascii="仿宋_GB2312" w:hAnsi="仿宋_GB2312" w:eastAsia="仿宋_GB2312" w:cs="仿宋_GB2312"/>
                <w:w w:val="99"/>
                <w:sz w:val="21"/>
                <w:szCs w:val="21"/>
              </w:rPr>
              <w:t>3</w:t>
            </w:r>
          </w:p>
        </w:tc>
        <w:tc>
          <w:tcPr>
            <w:tcW w:w="1404" w:type="dxa"/>
            <w:tcBorders>
              <w:top w:val="single" w:color="000000" w:sz="4" w:space="0"/>
              <w:left w:val="single" w:color="000000" w:sz="4" w:space="0"/>
              <w:bottom w:val="single" w:color="000000" w:sz="4" w:space="0"/>
              <w:right w:val="single" w:color="000000" w:sz="4" w:space="0"/>
            </w:tcBorders>
          </w:tcPr>
          <w:p>
            <w:pPr>
              <w:pStyle w:val="27"/>
              <w:spacing w:before="20"/>
              <w:ind w:left="26"/>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当年到企业顶岗实践教师数</w:t>
            </w:r>
          </w:p>
        </w:tc>
        <w:tc>
          <w:tcPr>
            <w:tcW w:w="735" w:type="dxa"/>
            <w:tcBorders>
              <w:top w:val="single" w:color="000000" w:sz="4" w:space="0"/>
              <w:left w:val="single" w:color="000000" w:sz="4" w:space="0"/>
              <w:bottom w:val="single" w:color="000000" w:sz="4" w:space="0"/>
              <w:right w:val="single" w:color="000000" w:sz="4" w:space="0"/>
            </w:tcBorders>
          </w:tcPr>
          <w:p>
            <w:pPr>
              <w:pStyle w:val="27"/>
              <w:spacing w:before="176"/>
              <w:ind w:left="151" w:right="124"/>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人次</w:t>
            </w:r>
          </w:p>
        </w:tc>
        <w:tc>
          <w:tcPr>
            <w:tcW w:w="990" w:type="dxa"/>
            <w:tcBorders>
              <w:top w:val="single" w:color="000000" w:sz="4" w:space="0"/>
              <w:left w:val="single" w:color="000000" w:sz="4" w:space="0"/>
              <w:bottom w:val="single" w:color="000000" w:sz="4" w:space="0"/>
              <w:right w:val="single" w:color="000000" w:sz="4" w:space="0"/>
            </w:tcBorders>
            <w:vAlign w:val="top"/>
          </w:tcPr>
          <w:p>
            <w:pPr>
              <w:pStyle w:val="27"/>
              <w:spacing w:before="176"/>
              <w:ind w:left="79" w:leftChars="0" w:right="54" w:rightChars="0"/>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rPr>
              <w:t>27</w:t>
            </w:r>
          </w:p>
        </w:tc>
        <w:tc>
          <w:tcPr>
            <w:tcW w:w="990" w:type="dxa"/>
            <w:tcBorders>
              <w:top w:val="single" w:color="000000" w:sz="4" w:space="0"/>
              <w:left w:val="single" w:color="000000" w:sz="4" w:space="0"/>
              <w:bottom w:val="single" w:color="000000" w:sz="4" w:space="0"/>
              <w:right w:val="single" w:color="000000" w:sz="4" w:space="0"/>
            </w:tcBorders>
            <w:vAlign w:val="top"/>
          </w:tcPr>
          <w:p>
            <w:pPr>
              <w:pStyle w:val="27"/>
              <w:spacing w:before="176"/>
              <w:ind w:left="28" w:leftChars="0" w:right="0" w:rightChars="0"/>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w w:val="99"/>
                <w:sz w:val="21"/>
                <w:szCs w:val="21"/>
              </w:rPr>
              <w:t>-</w:t>
            </w:r>
          </w:p>
        </w:tc>
        <w:tc>
          <w:tcPr>
            <w:tcW w:w="885" w:type="dxa"/>
            <w:tcBorders>
              <w:top w:val="single" w:color="000000" w:sz="4" w:space="0"/>
              <w:left w:val="single" w:color="000000" w:sz="4" w:space="0"/>
              <w:bottom w:val="single" w:color="000000" w:sz="4" w:space="0"/>
              <w:right w:val="single" w:color="000000" w:sz="4" w:space="0"/>
            </w:tcBorders>
            <w:vAlign w:val="top"/>
          </w:tcPr>
          <w:p>
            <w:pPr>
              <w:pStyle w:val="27"/>
              <w:spacing w:before="176"/>
              <w:ind w:left="58" w:leftChars="0" w:right="28" w:rightChars="0"/>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rPr>
              <w:t>54</w:t>
            </w:r>
          </w:p>
        </w:tc>
        <w:tc>
          <w:tcPr>
            <w:tcW w:w="960" w:type="dxa"/>
            <w:tcBorders>
              <w:top w:val="single" w:color="000000" w:sz="4" w:space="0"/>
              <w:left w:val="single" w:color="000000" w:sz="4" w:space="0"/>
              <w:bottom w:val="single" w:color="000000" w:sz="4" w:space="0"/>
              <w:right w:val="single" w:color="000000" w:sz="4" w:space="0"/>
            </w:tcBorders>
            <w:vAlign w:val="top"/>
          </w:tcPr>
          <w:p>
            <w:pPr>
              <w:pStyle w:val="27"/>
              <w:spacing w:before="176"/>
              <w:ind w:left="58" w:leftChars="0" w:right="28" w:rightChars="0"/>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rPr>
              <w:t>16</w:t>
            </w:r>
          </w:p>
        </w:tc>
        <w:tc>
          <w:tcPr>
            <w:tcW w:w="960" w:type="dxa"/>
            <w:tcBorders>
              <w:top w:val="single" w:color="000000" w:sz="4" w:space="0"/>
              <w:left w:val="single" w:color="000000" w:sz="4" w:space="0"/>
              <w:bottom w:val="single" w:color="000000" w:sz="4" w:space="0"/>
              <w:right w:val="single" w:color="000000" w:sz="4" w:space="0"/>
            </w:tcBorders>
          </w:tcPr>
          <w:p>
            <w:pPr>
              <w:pStyle w:val="27"/>
              <w:spacing w:before="176"/>
              <w:ind w:left="84" w:right="58"/>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w:t>
            </w:r>
          </w:p>
        </w:tc>
        <w:tc>
          <w:tcPr>
            <w:tcW w:w="885" w:type="dxa"/>
            <w:tcBorders>
              <w:top w:val="single" w:color="000000" w:sz="4" w:space="0"/>
              <w:left w:val="single" w:color="000000" w:sz="4" w:space="0"/>
              <w:bottom w:val="single" w:color="000000" w:sz="4" w:space="0"/>
              <w:right w:val="nil"/>
            </w:tcBorders>
          </w:tcPr>
          <w:p>
            <w:pPr>
              <w:pStyle w:val="27"/>
              <w:spacing w:before="176"/>
              <w:ind w:right="108"/>
              <w:jc w:val="right"/>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25.00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29" w:hRule="atLeast"/>
        </w:trPr>
        <w:tc>
          <w:tcPr>
            <w:tcW w:w="645" w:type="dxa"/>
            <w:tcBorders>
              <w:top w:val="single" w:color="000000" w:sz="4" w:space="0"/>
              <w:left w:val="nil"/>
              <w:bottom w:val="single" w:color="000000" w:sz="4" w:space="0"/>
              <w:right w:val="single" w:color="000000" w:sz="4" w:space="0"/>
            </w:tcBorders>
          </w:tcPr>
          <w:p>
            <w:pPr>
              <w:pStyle w:val="27"/>
              <w:spacing w:before="43"/>
              <w:ind w:left="34"/>
              <w:outlineLvl w:val="9"/>
              <w:rPr>
                <w:rFonts w:hint="eastAsia" w:ascii="仿宋_GB2312" w:hAnsi="仿宋_GB2312" w:eastAsia="仿宋_GB2312" w:cs="仿宋_GB2312"/>
                <w:sz w:val="21"/>
                <w:szCs w:val="21"/>
              </w:rPr>
            </w:pPr>
            <w:r>
              <w:rPr>
                <w:rFonts w:hint="eastAsia" w:ascii="仿宋_GB2312" w:hAnsi="仿宋_GB2312" w:eastAsia="仿宋_GB2312" w:cs="仿宋_GB2312"/>
                <w:w w:val="99"/>
                <w:sz w:val="21"/>
                <w:szCs w:val="21"/>
              </w:rPr>
              <w:t>4</w:t>
            </w:r>
          </w:p>
        </w:tc>
        <w:tc>
          <w:tcPr>
            <w:tcW w:w="1404" w:type="dxa"/>
            <w:tcBorders>
              <w:top w:val="single" w:color="000000" w:sz="4" w:space="0"/>
              <w:left w:val="single" w:color="000000" w:sz="4" w:space="0"/>
              <w:bottom w:val="single" w:color="000000" w:sz="4" w:space="0"/>
              <w:right w:val="single" w:color="000000" w:sz="4" w:space="0"/>
            </w:tcBorders>
          </w:tcPr>
          <w:p>
            <w:pPr>
              <w:pStyle w:val="27"/>
              <w:spacing w:before="29"/>
              <w:ind w:left="26"/>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校外专家到校</w:t>
            </w:r>
          </w:p>
          <w:p>
            <w:pPr>
              <w:pStyle w:val="27"/>
              <w:spacing w:before="29"/>
              <w:ind w:left="26"/>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培训</w:t>
            </w:r>
          </w:p>
        </w:tc>
        <w:tc>
          <w:tcPr>
            <w:tcW w:w="735" w:type="dxa"/>
            <w:tcBorders>
              <w:top w:val="single" w:color="000000" w:sz="4" w:space="0"/>
              <w:left w:val="single" w:color="000000" w:sz="4" w:space="0"/>
              <w:bottom w:val="single" w:color="000000" w:sz="4" w:space="0"/>
              <w:right w:val="single" w:color="000000" w:sz="4" w:space="0"/>
            </w:tcBorders>
          </w:tcPr>
          <w:p>
            <w:pPr>
              <w:pStyle w:val="27"/>
              <w:spacing w:before="29"/>
              <w:ind w:left="151" w:right="124"/>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人次</w:t>
            </w:r>
          </w:p>
        </w:tc>
        <w:tc>
          <w:tcPr>
            <w:tcW w:w="990" w:type="dxa"/>
            <w:tcBorders>
              <w:top w:val="single" w:color="000000" w:sz="4" w:space="0"/>
              <w:left w:val="single" w:color="000000" w:sz="4" w:space="0"/>
              <w:bottom w:val="single" w:color="000000" w:sz="4" w:space="0"/>
              <w:right w:val="single" w:color="000000" w:sz="4" w:space="0"/>
            </w:tcBorders>
            <w:vAlign w:val="top"/>
          </w:tcPr>
          <w:p>
            <w:pPr>
              <w:pStyle w:val="27"/>
              <w:spacing w:before="29"/>
              <w:ind w:left="30" w:leftChars="0" w:right="0" w:rightChars="0"/>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w w:val="99"/>
                <w:sz w:val="21"/>
                <w:szCs w:val="21"/>
              </w:rPr>
              <w:t>-</w:t>
            </w:r>
          </w:p>
        </w:tc>
        <w:tc>
          <w:tcPr>
            <w:tcW w:w="990" w:type="dxa"/>
            <w:tcBorders>
              <w:top w:val="single" w:color="000000" w:sz="4" w:space="0"/>
              <w:left w:val="single" w:color="000000" w:sz="4" w:space="0"/>
              <w:bottom w:val="single" w:color="000000" w:sz="4" w:space="0"/>
              <w:right w:val="single" w:color="000000" w:sz="4" w:space="0"/>
            </w:tcBorders>
            <w:vAlign w:val="top"/>
          </w:tcPr>
          <w:p>
            <w:pPr>
              <w:pStyle w:val="27"/>
              <w:spacing w:before="29"/>
              <w:ind w:left="28" w:leftChars="0" w:right="0" w:rightChars="0"/>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w w:val="99"/>
                <w:sz w:val="21"/>
                <w:szCs w:val="21"/>
              </w:rPr>
              <w:t>-</w:t>
            </w:r>
          </w:p>
        </w:tc>
        <w:tc>
          <w:tcPr>
            <w:tcW w:w="885" w:type="dxa"/>
            <w:tcBorders>
              <w:top w:val="single" w:color="000000" w:sz="4" w:space="0"/>
              <w:left w:val="single" w:color="000000" w:sz="4" w:space="0"/>
              <w:bottom w:val="single" w:color="000000" w:sz="4" w:space="0"/>
              <w:right w:val="single" w:color="000000" w:sz="4" w:space="0"/>
            </w:tcBorders>
            <w:vAlign w:val="top"/>
          </w:tcPr>
          <w:p>
            <w:pPr>
              <w:pStyle w:val="27"/>
              <w:spacing w:before="29"/>
              <w:ind w:left="58" w:leftChars="0" w:right="28" w:rightChars="0"/>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rPr>
              <w:t>24</w:t>
            </w:r>
          </w:p>
        </w:tc>
        <w:tc>
          <w:tcPr>
            <w:tcW w:w="960" w:type="dxa"/>
            <w:tcBorders>
              <w:top w:val="single" w:color="000000" w:sz="4" w:space="0"/>
              <w:left w:val="single" w:color="000000" w:sz="4" w:space="0"/>
              <w:bottom w:val="single" w:color="000000" w:sz="4" w:space="0"/>
              <w:right w:val="single" w:color="000000" w:sz="4" w:space="0"/>
            </w:tcBorders>
            <w:vAlign w:val="top"/>
          </w:tcPr>
          <w:p>
            <w:pPr>
              <w:pStyle w:val="27"/>
              <w:spacing w:before="29"/>
              <w:ind w:left="58" w:leftChars="0" w:right="28" w:rightChars="0"/>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rPr>
              <w:t>40</w:t>
            </w:r>
          </w:p>
        </w:tc>
        <w:tc>
          <w:tcPr>
            <w:tcW w:w="960" w:type="dxa"/>
            <w:tcBorders>
              <w:top w:val="single" w:color="000000" w:sz="4" w:space="0"/>
              <w:left w:val="single" w:color="000000" w:sz="4" w:space="0"/>
              <w:bottom w:val="single" w:color="000000" w:sz="4" w:space="0"/>
              <w:right w:val="single" w:color="000000" w:sz="4" w:space="0"/>
            </w:tcBorders>
          </w:tcPr>
          <w:p>
            <w:pPr>
              <w:pStyle w:val="27"/>
              <w:spacing w:before="29"/>
              <w:ind w:left="26"/>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110</w:t>
            </w:r>
          </w:p>
        </w:tc>
        <w:tc>
          <w:tcPr>
            <w:tcW w:w="885" w:type="dxa"/>
            <w:tcBorders>
              <w:top w:val="single" w:color="000000" w:sz="4" w:space="0"/>
              <w:left w:val="single" w:color="000000" w:sz="4" w:space="0"/>
              <w:bottom w:val="single" w:color="000000" w:sz="4" w:space="0"/>
              <w:right w:val="nil"/>
            </w:tcBorders>
          </w:tcPr>
          <w:p>
            <w:pPr>
              <w:pStyle w:val="27"/>
              <w:spacing w:before="29"/>
              <w:ind w:right="161"/>
              <w:jc w:val="right"/>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175.00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97" w:hRule="exact"/>
        </w:trPr>
        <w:tc>
          <w:tcPr>
            <w:tcW w:w="645" w:type="dxa"/>
            <w:tcBorders>
              <w:top w:val="single" w:color="000000" w:sz="4" w:space="0"/>
              <w:left w:val="nil"/>
              <w:right w:val="single" w:color="000000" w:sz="4" w:space="0"/>
            </w:tcBorders>
          </w:tcPr>
          <w:p>
            <w:pPr>
              <w:pStyle w:val="27"/>
              <w:jc w:val="left"/>
              <w:outlineLvl w:val="9"/>
              <w:rPr>
                <w:rFonts w:hint="eastAsia" w:ascii="仿宋_GB2312" w:hAnsi="仿宋_GB2312" w:eastAsia="仿宋_GB2312" w:cs="仿宋_GB2312"/>
                <w:sz w:val="21"/>
                <w:szCs w:val="21"/>
              </w:rPr>
            </w:pPr>
          </w:p>
        </w:tc>
        <w:tc>
          <w:tcPr>
            <w:tcW w:w="1404" w:type="dxa"/>
            <w:tcBorders>
              <w:top w:val="single" w:color="000000" w:sz="4" w:space="0"/>
              <w:left w:val="single" w:color="000000" w:sz="4" w:space="0"/>
              <w:right w:val="single" w:color="000000" w:sz="4" w:space="0"/>
            </w:tcBorders>
          </w:tcPr>
          <w:p>
            <w:pPr>
              <w:pStyle w:val="27"/>
              <w:tabs>
                <w:tab w:val="left" w:pos="448"/>
              </w:tabs>
              <w:spacing w:before="28"/>
              <w:ind w:left="28"/>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合</w:t>
            </w:r>
            <w:r>
              <w:rPr>
                <w:rFonts w:hint="eastAsia" w:ascii="仿宋_GB2312" w:hAnsi="仿宋_GB2312" w:eastAsia="仿宋_GB2312" w:cs="仿宋_GB2312"/>
                <w:sz w:val="21"/>
                <w:szCs w:val="21"/>
              </w:rPr>
              <w:tab/>
            </w:r>
            <w:r>
              <w:rPr>
                <w:rFonts w:hint="eastAsia" w:ascii="仿宋_GB2312" w:hAnsi="仿宋_GB2312" w:eastAsia="仿宋_GB2312" w:cs="仿宋_GB2312"/>
                <w:sz w:val="21"/>
                <w:szCs w:val="21"/>
              </w:rPr>
              <w:t>计</w:t>
            </w:r>
          </w:p>
        </w:tc>
        <w:tc>
          <w:tcPr>
            <w:tcW w:w="735" w:type="dxa"/>
            <w:tcBorders>
              <w:top w:val="single" w:color="000000" w:sz="4" w:space="0"/>
              <w:left w:val="single" w:color="000000" w:sz="4" w:space="0"/>
              <w:right w:val="single" w:color="000000" w:sz="4" w:space="0"/>
            </w:tcBorders>
          </w:tcPr>
          <w:p>
            <w:pPr>
              <w:pStyle w:val="27"/>
              <w:jc w:val="left"/>
              <w:outlineLvl w:val="9"/>
              <w:rPr>
                <w:rFonts w:hint="eastAsia" w:ascii="仿宋_GB2312" w:hAnsi="仿宋_GB2312" w:eastAsia="仿宋_GB2312" w:cs="仿宋_GB2312"/>
                <w:sz w:val="21"/>
                <w:szCs w:val="21"/>
              </w:rPr>
            </w:pPr>
          </w:p>
        </w:tc>
        <w:tc>
          <w:tcPr>
            <w:tcW w:w="990" w:type="dxa"/>
            <w:tcBorders>
              <w:top w:val="single" w:color="000000" w:sz="4" w:space="0"/>
              <w:left w:val="single" w:color="000000" w:sz="4" w:space="0"/>
              <w:right w:val="single" w:color="000000" w:sz="4" w:space="0"/>
            </w:tcBorders>
            <w:vAlign w:val="top"/>
          </w:tcPr>
          <w:p>
            <w:pPr>
              <w:pStyle w:val="27"/>
              <w:spacing w:before="28"/>
              <w:ind w:left="79" w:leftChars="0" w:right="49" w:rightChars="0"/>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rPr>
              <w:t>601</w:t>
            </w:r>
          </w:p>
        </w:tc>
        <w:tc>
          <w:tcPr>
            <w:tcW w:w="990" w:type="dxa"/>
            <w:tcBorders>
              <w:top w:val="single" w:color="000000" w:sz="4" w:space="0"/>
              <w:left w:val="single" w:color="000000" w:sz="4" w:space="0"/>
              <w:right w:val="single" w:color="000000" w:sz="4" w:space="0"/>
            </w:tcBorders>
            <w:vAlign w:val="top"/>
          </w:tcPr>
          <w:p>
            <w:pPr>
              <w:pStyle w:val="27"/>
              <w:spacing w:before="28"/>
              <w:ind w:left="58" w:leftChars="0" w:right="30" w:rightChars="0"/>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rPr>
              <w:t>345</w:t>
            </w:r>
          </w:p>
        </w:tc>
        <w:tc>
          <w:tcPr>
            <w:tcW w:w="885" w:type="dxa"/>
            <w:tcBorders>
              <w:top w:val="single" w:color="000000" w:sz="4" w:space="0"/>
              <w:left w:val="single" w:color="000000" w:sz="4" w:space="0"/>
              <w:right w:val="single" w:color="000000" w:sz="4" w:space="0"/>
            </w:tcBorders>
            <w:vAlign w:val="top"/>
          </w:tcPr>
          <w:p>
            <w:pPr>
              <w:pStyle w:val="27"/>
              <w:spacing w:before="28"/>
              <w:ind w:left="58" w:leftChars="0" w:right="28" w:rightChars="0"/>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rPr>
              <w:t>558</w:t>
            </w:r>
          </w:p>
        </w:tc>
        <w:tc>
          <w:tcPr>
            <w:tcW w:w="960" w:type="dxa"/>
            <w:tcBorders>
              <w:top w:val="single" w:color="000000" w:sz="4" w:space="0"/>
              <w:left w:val="single" w:color="000000" w:sz="4" w:space="0"/>
              <w:right w:val="single" w:color="000000" w:sz="4" w:space="0"/>
            </w:tcBorders>
            <w:vAlign w:val="top"/>
          </w:tcPr>
          <w:p>
            <w:pPr>
              <w:pStyle w:val="27"/>
              <w:spacing w:before="28"/>
              <w:ind w:left="58" w:leftChars="0" w:right="28" w:rightChars="0"/>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rPr>
              <w:t>572</w:t>
            </w:r>
          </w:p>
        </w:tc>
        <w:tc>
          <w:tcPr>
            <w:tcW w:w="960" w:type="dxa"/>
            <w:tcBorders>
              <w:top w:val="single" w:color="000000" w:sz="4" w:space="0"/>
              <w:left w:val="single" w:color="000000" w:sz="4" w:space="0"/>
              <w:right w:val="single" w:color="000000" w:sz="4" w:space="0"/>
            </w:tcBorders>
          </w:tcPr>
          <w:p>
            <w:pPr>
              <w:pStyle w:val="27"/>
              <w:spacing w:before="28"/>
              <w:ind w:left="84" w:right="58"/>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1125</w:t>
            </w:r>
          </w:p>
        </w:tc>
        <w:tc>
          <w:tcPr>
            <w:tcW w:w="885" w:type="dxa"/>
            <w:tcBorders>
              <w:top w:val="single" w:color="000000" w:sz="4" w:space="0"/>
              <w:left w:val="single" w:color="000000" w:sz="4" w:space="0"/>
              <w:right w:val="nil"/>
            </w:tcBorders>
          </w:tcPr>
          <w:p>
            <w:pPr>
              <w:pStyle w:val="27"/>
              <w:spacing w:before="28"/>
              <w:ind w:right="213"/>
              <w:jc w:val="right"/>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96.68</w:t>
            </w:r>
          </w:p>
        </w:tc>
      </w:tr>
    </w:tbl>
    <w:p>
      <w:pPr>
        <w:jc w:val="right"/>
        <w:outlineLvl w:val="9"/>
        <w:rPr>
          <w:rFonts w:ascii="Times New Roman" w:hAnsi="Times New Roman" w:eastAsia="仿宋_GB2312"/>
          <w:bCs/>
          <w:color w:val="000000"/>
          <w:sz w:val="32"/>
          <w:szCs w:val="32"/>
        </w:rPr>
      </w:pPr>
      <w:r>
        <w:rPr>
          <w:rFonts w:hint="eastAsia" w:ascii="仿宋_GB2312" w:hAnsi="仿宋" w:eastAsia="仿宋_GB2312"/>
          <w:bCs/>
          <w:szCs w:val="21"/>
        </w:rPr>
        <w:t>数据来源：学院教务</w:t>
      </w:r>
      <w:r>
        <w:rPr>
          <w:rFonts w:hint="eastAsia" w:ascii="仿宋_GB2312" w:hAnsi="仿宋" w:eastAsia="仿宋_GB2312"/>
          <w:bCs/>
          <w:szCs w:val="21"/>
          <w:lang w:eastAsia="zh-CN"/>
        </w:rPr>
        <w:t>科研</w:t>
      </w:r>
      <w:r>
        <w:rPr>
          <w:rFonts w:hint="eastAsia" w:ascii="仿宋_GB2312" w:hAnsi="仿宋" w:eastAsia="仿宋_GB2312"/>
          <w:bCs/>
          <w:szCs w:val="21"/>
        </w:rPr>
        <w:t>处</w:t>
      </w:r>
    </w:p>
    <w:p>
      <w:pPr>
        <w:pStyle w:val="13"/>
        <w:ind w:left="0" w:leftChars="0" w:firstLine="0" w:firstLineChars="0"/>
        <w:outlineLvl w:val="9"/>
        <w:rPr>
          <w:rFonts w:hint="default"/>
        </w:rPr>
      </w:pPr>
    </w:p>
    <w:p>
      <w:pPr>
        <w:keepNext w:val="0"/>
        <w:keepLines w:val="0"/>
        <w:pageBreakBefore w:val="0"/>
        <w:widowControl w:val="0"/>
        <w:tabs>
          <w:tab w:val="left" w:pos="321"/>
        </w:tabs>
        <w:kinsoku/>
        <w:wordWrap/>
        <w:overflowPunct/>
        <w:topLinePunct w:val="0"/>
        <w:autoSpaceDE/>
        <w:autoSpaceDN/>
        <w:bidi w:val="0"/>
        <w:adjustRightInd w:val="0"/>
        <w:snapToGrid w:val="0"/>
        <w:spacing w:line="460" w:lineRule="exact"/>
        <w:ind w:firstLine="562" w:firstLineChars="200"/>
        <w:textAlignment w:val="auto"/>
        <w:outlineLvl w:val="9"/>
        <w:rPr>
          <w:rFonts w:ascii="Times New Roman" w:hAnsi="Times New Roman" w:eastAsia="仿宋_GB2312"/>
          <w:bCs/>
          <w:color w:val="000000"/>
          <w:sz w:val="28"/>
          <w:szCs w:val="28"/>
        </w:rPr>
      </w:pPr>
      <w:bookmarkStart w:id="410" w:name="_Toc8654"/>
      <w:bookmarkStart w:id="411" w:name="_Toc31331"/>
      <w:r>
        <w:rPr>
          <w:rFonts w:hint="eastAsia" w:ascii="仿宋_GB2312" w:hAnsi="仿宋_GB2312" w:eastAsia="仿宋_GB2312" w:cs="仿宋_GB2312"/>
          <w:b/>
          <w:sz w:val="28"/>
          <w:szCs w:val="28"/>
          <w:lang w:eastAsia="zh-CN"/>
        </w:rPr>
        <w:t>（</w:t>
      </w:r>
      <w:r>
        <w:rPr>
          <w:rFonts w:hint="eastAsia" w:ascii="仿宋_GB2312" w:hAnsi="仿宋_GB2312" w:eastAsia="仿宋_GB2312" w:cs="仿宋_GB2312"/>
          <w:b/>
          <w:sz w:val="28"/>
          <w:szCs w:val="28"/>
          <w:lang w:val="en-US" w:eastAsia="zh-CN"/>
        </w:rPr>
        <w:t>4）</w:t>
      </w:r>
      <w:r>
        <w:rPr>
          <w:rFonts w:hint="eastAsia" w:ascii="仿宋_GB2312" w:hAnsi="仿宋_GB2312" w:eastAsia="仿宋_GB2312" w:cs="仿宋_GB2312"/>
          <w:b/>
          <w:sz w:val="28"/>
          <w:szCs w:val="28"/>
        </w:rPr>
        <w:t>加大</w:t>
      </w:r>
      <w:r>
        <w:rPr>
          <w:rFonts w:hint="eastAsia" w:ascii="仿宋_GB2312" w:hAnsi="仿宋_GB2312" w:eastAsia="仿宋_GB2312" w:cs="仿宋_GB2312"/>
          <w:b/>
          <w:sz w:val="28"/>
          <w:szCs w:val="28"/>
          <w:lang w:val="en-US" w:eastAsia="zh-CN"/>
        </w:rPr>
        <w:t>名师大师</w:t>
      </w:r>
      <w:r>
        <w:rPr>
          <w:rFonts w:hint="eastAsia" w:ascii="仿宋_GB2312" w:hAnsi="仿宋_GB2312" w:eastAsia="仿宋_GB2312" w:cs="仿宋_GB2312"/>
          <w:b/>
          <w:sz w:val="28"/>
          <w:szCs w:val="28"/>
        </w:rPr>
        <w:t>队伍建设力度，助力学院长远发展</w:t>
      </w:r>
      <w:bookmarkEnd w:id="410"/>
      <w:bookmarkEnd w:id="411"/>
    </w:p>
    <w:p>
      <w:pPr>
        <w:keepNext w:val="0"/>
        <w:keepLines w:val="0"/>
        <w:pageBreakBefore w:val="0"/>
        <w:widowControl w:val="0"/>
        <w:kinsoku/>
        <w:wordWrap/>
        <w:overflowPunct/>
        <w:topLinePunct w:val="0"/>
        <w:autoSpaceDE/>
        <w:autoSpaceDN/>
        <w:bidi w:val="0"/>
        <w:spacing w:line="460" w:lineRule="exact"/>
        <w:ind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学院加强对专业带头人、骨干教师的培养，采取申报省级青年骨干教师和省内外访问学者、对外参观交流、企业实践、建立技能大师工作室、重大项目领衔等多种形式培养高层次人才。</w:t>
      </w:r>
    </w:p>
    <w:p>
      <w:pPr>
        <w:keepNext w:val="0"/>
        <w:keepLines w:val="0"/>
        <w:pageBreakBefore w:val="0"/>
        <w:widowControl w:val="0"/>
        <w:kinsoku/>
        <w:wordWrap/>
        <w:overflowPunct/>
        <w:topLinePunct w:val="0"/>
        <w:autoSpaceDE/>
        <w:autoSpaceDN/>
        <w:bidi w:val="0"/>
        <w:spacing w:line="460" w:lineRule="exact"/>
        <w:ind w:firstLine="560" w:firstLineChars="200"/>
        <w:textAlignment w:val="auto"/>
        <w:outlineLvl w:val="9"/>
        <w:rPr>
          <w:rFonts w:hint="eastAsia" w:ascii="仿宋_GB2312" w:eastAsia="仿宋_GB2312"/>
          <w:sz w:val="28"/>
          <w:szCs w:val="28"/>
        </w:rPr>
      </w:pPr>
      <w:r>
        <w:rPr>
          <w:rFonts w:hint="eastAsia" w:ascii="仿宋_GB2312" w:eastAsia="仿宋_GB2312"/>
          <w:sz w:val="28"/>
          <w:szCs w:val="28"/>
          <w:lang w:val="en-US" w:eastAsia="zh-CN"/>
        </w:rPr>
        <w:t>2023年，安排60名专业带头人、骨干教师参加“国培”“省培”。遴选3名省级青年骨干教师。立项湖南省高职“楚怡”行动高水平教师队伍建设项目（见表1-21）,培养高水平教师。学院加大人才引进力度，</w:t>
      </w:r>
      <w:r>
        <w:rPr>
          <w:rFonts w:hint="eastAsia" w:ascii="仿宋_GB2312" w:eastAsia="仿宋_GB2312"/>
          <w:sz w:val="28"/>
          <w:szCs w:val="28"/>
          <w:u w:val="none"/>
          <w:lang w:val="en-US" w:eastAsia="zh-CN"/>
        </w:rPr>
        <w:t>近三年，对外引进副高职称、市级以上技能大师等高层次人才10人。</w:t>
      </w:r>
      <w:r>
        <w:rPr>
          <w:rFonts w:hint="eastAsia" w:ascii="仿宋_GB2312" w:eastAsia="仿宋_GB2312"/>
          <w:sz w:val="28"/>
          <w:szCs w:val="28"/>
          <w:u w:val="none"/>
        </w:rPr>
        <w:t>学院专业带头人多数是4</w:t>
      </w:r>
      <w:r>
        <w:rPr>
          <w:rFonts w:ascii="仿宋_GB2312" w:eastAsia="仿宋_GB2312"/>
          <w:sz w:val="28"/>
          <w:szCs w:val="28"/>
          <w:u w:val="none"/>
        </w:rPr>
        <w:t>5岁以下年轻人，学院对他们</w:t>
      </w:r>
      <w:r>
        <w:rPr>
          <w:rFonts w:hint="eastAsia" w:ascii="仿宋_GB2312" w:eastAsia="仿宋_GB2312"/>
          <w:sz w:val="28"/>
          <w:szCs w:val="28"/>
          <w:u w:val="none"/>
        </w:rPr>
        <w:t>加担子</w:t>
      </w:r>
      <w:r>
        <w:rPr>
          <w:rFonts w:hint="eastAsia" w:ascii="仿宋_GB2312" w:eastAsia="仿宋_GB2312"/>
          <w:sz w:val="28"/>
          <w:szCs w:val="28"/>
        </w:rPr>
        <w:t>、增压力，鼓励和支持他们领衔重大专业建设、科研服务、教学竞赛项目，促进快速成长。</w:t>
      </w:r>
    </w:p>
    <w:p>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center"/>
        <w:textAlignment w:val="auto"/>
        <w:outlineLvl w:val="9"/>
        <w:rPr>
          <w:rFonts w:hint="eastAsia" w:ascii="仿宋_GB2312" w:eastAsia="仿宋_GB2312"/>
          <w:b/>
          <w:bCs/>
          <w:sz w:val="24"/>
          <w:szCs w:val="24"/>
        </w:rPr>
      </w:pPr>
    </w:p>
    <w:p>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center"/>
        <w:textAlignment w:val="auto"/>
        <w:outlineLvl w:val="9"/>
        <w:rPr>
          <w:rFonts w:hint="eastAsia" w:ascii="仿宋_GB2312" w:eastAsia="仿宋_GB2312"/>
          <w:b/>
          <w:bCs/>
          <w:sz w:val="24"/>
          <w:szCs w:val="24"/>
        </w:rPr>
      </w:pPr>
    </w:p>
    <w:p>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center"/>
        <w:textAlignment w:val="auto"/>
        <w:outlineLvl w:val="9"/>
        <w:rPr>
          <w:rFonts w:hint="eastAsia" w:ascii="仿宋_GB2312" w:eastAsia="仿宋_GB2312"/>
          <w:b/>
          <w:bCs/>
          <w:sz w:val="24"/>
          <w:szCs w:val="24"/>
        </w:rPr>
      </w:pPr>
    </w:p>
    <w:p>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center"/>
        <w:textAlignment w:val="auto"/>
        <w:outlineLvl w:val="1"/>
        <w:rPr>
          <w:rFonts w:ascii="仿宋_GB2312" w:hAnsi="仿宋_GB2312" w:eastAsia="仿宋_GB2312" w:cs="仿宋_GB2312"/>
          <w:b/>
          <w:sz w:val="24"/>
          <w:szCs w:val="24"/>
        </w:rPr>
      </w:pPr>
      <w:bookmarkStart w:id="412" w:name="_Toc19342"/>
      <w:bookmarkStart w:id="413" w:name="_Toc10317"/>
      <w:bookmarkStart w:id="414" w:name="_Toc15199"/>
      <w:bookmarkStart w:id="415" w:name="_Toc25907"/>
      <w:r>
        <w:rPr>
          <w:rFonts w:hint="eastAsia" w:ascii="仿宋_GB2312" w:eastAsia="仿宋_GB2312"/>
          <w:b/>
          <w:bCs/>
          <w:sz w:val="24"/>
          <w:szCs w:val="24"/>
        </w:rPr>
        <w:t>表</w:t>
      </w:r>
      <w:r>
        <w:rPr>
          <w:rFonts w:hint="eastAsia" w:ascii="仿宋_GB2312" w:eastAsia="仿宋_GB2312"/>
          <w:b/>
          <w:bCs/>
          <w:sz w:val="24"/>
          <w:szCs w:val="24"/>
          <w:lang w:val="en-US" w:eastAsia="zh-CN"/>
        </w:rPr>
        <w:t>1</w:t>
      </w:r>
      <w:r>
        <w:rPr>
          <w:rFonts w:hint="eastAsia" w:ascii="仿宋_GB2312" w:eastAsia="仿宋_GB2312"/>
          <w:b/>
          <w:bCs/>
          <w:sz w:val="24"/>
          <w:szCs w:val="24"/>
        </w:rPr>
        <w:t>-</w:t>
      </w:r>
      <w:r>
        <w:rPr>
          <w:rFonts w:hint="eastAsia" w:ascii="仿宋_GB2312" w:eastAsia="仿宋_GB2312"/>
          <w:b/>
          <w:bCs/>
          <w:sz w:val="24"/>
          <w:szCs w:val="24"/>
          <w:lang w:val="en-US" w:eastAsia="zh-CN"/>
        </w:rPr>
        <w:t>21</w:t>
      </w:r>
      <w:r>
        <w:rPr>
          <w:rFonts w:hint="eastAsia" w:ascii="仿宋_GB2312" w:eastAsia="仿宋_GB2312"/>
          <w:b/>
          <w:bCs/>
          <w:sz w:val="24"/>
          <w:szCs w:val="24"/>
        </w:rPr>
        <w:t xml:space="preserve">  </w:t>
      </w:r>
      <w:r>
        <w:rPr>
          <w:rFonts w:hint="eastAsia" w:ascii="仿宋_GB2312" w:eastAsia="仿宋_GB2312"/>
          <w:b/>
          <w:bCs/>
          <w:sz w:val="24"/>
          <w:szCs w:val="24"/>
          <w:lang w:val="en-US" w:eastAsia="zh-CN"/>
        </w:rPr>
        <w:t>2023年学院“楚怡”高水平教师队伍建设项目</w:t>
      </w:r>
      <w:r>
        <w:rPr>
          <w:rFonts w:hint="eastAsia" w:ascii="仿宋_GB2312" w:eastAsia="仿宋_GB2312"/>
          <w:b/>
          <w:bCs/>
          <w:sz w:val="24"/>
          <w:szCs w:val="24"/>
        </w:rPr>
        <w:t>情况表</w:t>
      </w:r>
      <w:bookmarkEnd w:id="412"/>
      <w:bookmarkEnd w:id="413"/>
      <w:bookmarkEnd w:id="414"/>
      <w:bookmarkEnd w:id="415"/>
    </w:p>
    <w:tbl>
      <w:tblPr>
        <w:tblStyle w:val="17"/>
        <w:tblW w:w="728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661"/>
        <w:gridCol w:w="4617"/>
        <w:gridCol w:w="201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661" w:type="dxa"/>
            <w:tcBorders>
              <w:tl2br w:val="nil"/>
              <w:tr2bl w:val="nil"/>
            </w:tcBorders>
            <w:shd w:val="clear" w:color="auto" w:fill="FFFFFF"/>
            <w:tcMar>
              <w:top w:w="15" w:type="dxa"/>
              <w:left w:w="15" w:type="dxa"/>
              <w:bottom w:w="15" w:type="dxa"/>
              <w:right w:w="15" w:type="dxa"/>
            </w:tcMar>
            <w:vAlign w:val="center"/>
          </w:tcPr>
          <w:p>
            <w:pPr>
              <w:jc w:val="center"/>
              <w:outlineLvl w:val="9"/>
              <w:rPr>
                <w:rFonts w:ascii="Times New Roman" w:hAnsi="Times New Roman" w:eastAsia="仿宋_GB2312" w:cstheme="minorBidi"/>
                <w:b/>
                <w:bCs/>
              </w:rPr>
            </w:pPr>
            <w:r>
              <w:rPr>
                <w:rFonts w:hint="eastAsia" w:ascii="Times New Roman" w:hAnsi="Times New Roman" w:eastAsia="仿宋_GB2312"/>
                <w:b/>
                <w:bCs/>
              </w:rPr>
              <w:t>序号</w:t>
            </w:r>
          </w:p>
        </w:tc>
        <w:tc>
          <w:tcPr>
            <w:tcW w:w="4617" w:type="dxa"/>
            <w:tcBorders>
              <w:tl2br w:val="nil"/>
              <w:tr2bl w:val="nil"/>
            </w:tcBorders>
            <w:shd w:val="clear" w:color="auto" w:fill="FFFFFF"/>
            <w:tcMar>
              <w:top w:w="15" w:type="dxa"/>
              <w:left w:w="15" w:type="dxa"/>
              <w:bottom w:w="15" w:type="dxa"/>
              <w:right w:w="15" w:type="dxa"/>
            </w:tcMar>
            <w:vAlign w:val="center"/>
          </w:tcPr>
          <w:p>
            <w:pPr>
              <w:jc w:val="center"/>
              <w:outlineLvl w:val="9"/>
              <w:rPr>
                <w:rFonts w:hint="eastAsia" w:ascii="Times New Roman" w:hAnsi="Times New Roman" w:eastAsia="仿宋_GB2312"/>
                <w:b/>
                <w:bCs/>
                <w:lang w:eastAsia="zh-CN"/>
              </w:rPr>
            </w:pPr>
            <w:r>
              <w:rPr>
                <w:rFonts w:hint="eastAsia" w:ascii="Times New Roman" w:hAnsi="Times New Roman" w:eastAsia="仿宋_GB2312"/>
                <w:b/>
                <w:bCs/>
                <w:lang w:eastAsia="zh-CN"/>
              </w:rPr>
              <w:t>项目</w:t>
            </w:r>
          </w:p>
        </w:tc>
        <w:tc>
          <w:tcPr>
            <w:tcW w:w="2010" w:type="dxa"/>
            <w:tcBorders>
              <w:tl2br w:val="nil"/>
              <w:tr2bl w:val="nil"/>
            </w:tcBorders>
            <w:shd w:val="clear" w:color="auto" w:fill="FFFFFF"/>
            <w:tcMar>
              <w:top w:w="15" w:type="dxa"/>
              <w:left w:w="15" w:type="dxa"/>
              <w:bottom w:w="15" w:type="dxa"/>
              <w:right w:w="15" w:type="dxa"/>
            </w:tcMar>
            <w:vAlign w:val="center"/>
          </w:tcPr>
          <w:p>
            <w:pPr>
              <w:jc w:val="center"/>
              <w:outlineLvl w:val="9"/>
              <w:rPr>
                <w:rFonts w:ascii="仿宋_GB2312" w:eastAsia="仿宋_GB2312"/>
                <w:b/>
                <w:szCs w:val="21"/>
              </w:rPr>
            </w:pPr>
            <w:r>
              <w:rPr>
                <w:rFonts w:hint="eastAsia" w:ascii="仿宋_GB2312" w:eastAsia="仿宋_GB2312"/>
                <w:b/>
                <w:szCs w:val="21"/>
                <w:lang w:val="en-US" w:eastAsia="zh-CN"/>
              </w:rPr>
              <w:t>主持人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661" w:type="dxa"/>
            <w:tcBorders>
              <w:tl2br w:val="nil"/>
              <w:tr2bl w:val="nil"/>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w:t>
            </w:r>
          </w:p>
        </w:tc>
        <w:tc>
          <w:tcPr>
            <w:tcW w:w="4617" w:type="dxa"/>
            <w:tcBorders>
              <w:tl2br w:val="nil"/>
              <w:tr2bl w:val="nil"/>
            </w:tcBorders>
            <w:shd w:val="clear" w:color="auto" w:fill="FFFFFF"/>
            <w:tcMar>
              <w:top w:w="15" w:type="dxa"/>
              <w:left w:w="15" w:type="dxa"/>
              <w:bottom w:w="15" w:type="dxa"/>
              <w:right w:w="15" w:type="dxa"/>
            </w:tcMar>
            <w:vAlign w:val="center"/>
          </w:tcPr>
          <w:p>
            <w:pPr>
              <w:jc w:val="center"/>
              <w:outlineLvl w:val="9"/>
              <w:rPr>
                <w:rFonts w:hint="default" w:ascii="Times New Roman" w:hAnsi="Times New Roman" w:eastAsia="仿宋_GB2312"/>
                <w:lang w:val="en-US" w:eastAsia="zh-CN"/>
              </w:rPr>
            </w:pPr>
            <w:r>
              <w:rPr>
                <w:rFonts w:hint="eastAsia" w:eastAsia="仿宋_GB2312"/>
                <w:lang w:val="en-US" w:eastAsia="zh-CN"/>
              </w:rPr>
              <w:t>动物医学专业“楚怡”教师教学创新团队</w:t>
            </w:r>
          </w:p>
        </w:tc>
        <w:tc>
          <w:tcPr>
            <w:tcW w:w="2010" w:type="dxa"/>
            <w:tcBorders>
              <w:tl2br w:val="nil"/>
              <w:tr2bl w:val="nil"/>
            </w:tcBorders>
            <w:shd w:val="clear" w:color="auto" w:fill="FFFFFF"/>
            <w:tcMar>
              <w:top w:w="15" w:type="dxa"/>
              <w:left w:w="15" w:type="dxa"/>
              <w:bottom w:w="15" w:type="dxa"/>
              <w:right w:w="15" w:type="dxa"/>
            </w:tcMar>
            <w:vAlign w:val="center"/>
          </w:tcPr>
          <w:p>
            <w:pPr>
              <w:jc w:val="center"/>
              <w:outlineLvl w:val="9"/>
              <w:rPr>
                <w:rFonts w:hint="eastAsia" w:ascii="仿宋_GB2312" w:hAnsi="Times New Roman" w:eastAsia="仿宋_GB2312" w:cs="Times New Roman"/>
                <w:szCs w:val="21"/>
                <w:lang w:val="en-US" w:eastAsia="zh-CN"/>
              </w:rPr>
            </w:pPr>
            <w:r>
              <w:rPr>
                <w:rFonts w:hint="eastAsia" w:ascii="仿宋_GB2312" w:eastAsia="仿宋_GB2312"/>
                <w:szCs w:val="21"/>
                <w:lang w:val="en-US" w:eastAsia="zh-CN"/>
              </w:rPr>
              <w:t>谭德展</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661" w:type="dxa"/>
            <w:tcBorders>
              <w:tl2br w:val="nil"/>
              <w:tr2bl w:val="nil"/>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w:t>
            </w:r>
          </w:p>
        </w:tc>
        <w:tc>
          <w:tcPr>
            <w:tcW w:w="4617" w:type="dxa"/>
            <w:tcBorders>
              <w:tl2br w:val="nil"/>
              <w:tr2bl w:val="nil"/>
            </w:tcBorders>
            <w:shd w:val="clear" w:color="auto" w:fill="FFFFFF"/>
            <w:tcMar>
              <w:top w:w="15" w:type="dxa"/>
              <w:left w:w="15" w:type="dxa"/>
              <w:bottom w:w="15" w:type="dxa"/>
              <w:right w:w="15" w:type="dxa"/>
            </w:tcMar>
            <w:vAlign w:val="center"/>
          </w:tcPr>
          <w:p>
            <w:pPr>
              <w:jc w:val="center"/>
              <w:outlineLvl w:val="9"/>
              <w:rPr>
                <w:rFonts w:hint="default" w:ascii="Times New Roman" w:hAnsi="Times New Roman" w:eastAsia="仿宋_GB2312"/>
                <w:lang w:val="en-US" w:eastAsia="zh-CN"/>
              </w:rPr>
            </w:pPr>
            <w:r>
              <w:rPr>
                <w:rFonts w:hint="eastAsia" w:eastAsia="仿宋_GB2312"/>
                <w:lang w:val="en-US" w:eastAsia="zh-CN"/>
              </w:rPr>
              <w:t>“楚怡”名师工作室</w:t>
            </w:r>
          </w:p>
        </w:tc>
        <w:tc>
          <w:tcPr>
            <w:tcW w:w="2010" w:type="dxa"/>
            <w:tcBorders>
              <w:tl2br w:val="nil"/>
              <w:tr2bl w:val="nil"/>
            </w:tcBorders>
            <w:shd w:val="clear" w:color="auto" w:fill="FFFFFF"/>
            <w:tcMar>
              <w:top w:w="15" w:type="dxa"/>
              <w:left w:w="15" w:type="dxa"/>
              <w:bottom w:w="15" w:type="dxa"/>
              <w:right w:w="15" w:type="dxa"/>
            </w:tcMar>
            <w:vAlign w:val="center"/>
          </w:tcPr>
          <w:p>
            <w:pPr>
              <w:jc w:val="center"/>
              <w:outlineLvl w:val="9"/>
              <w:rPr>
                <w:rFonts w:hint="eastAsia" w:ascii="仿宋_GB2312" w:eastAsia="仿宋_GB2312"/>
                <w:szCs w:val="21"/>
                <w:lang w:val="en-US" w:eastAsia="zh-CN"/>
              </w:rPr>
            </w:pPr>
            <w:r>
              <w:rPr>
                <w:rFonts w:hint="eastAsia" w:ascii="仿宋_GB2312" w:eastAsia="仿宋_GB2312"/>
                <w:szCs w:val="21"/>
                <w:lang w:val="en-US" w:eastAsia="zh-CN"/>
              </w:rPr>
              <w:t>杨桂婷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661" w:type="dxa"/>
            <w:tcBorders>
              <w:tl2br w:val="nil"/>
              <w:tr2bl w:val="nil"/>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3</w:t>
            </w:r>
          </w:p>
        </w:tc>
        <w:tc>
          <w:tcPr>
            <w:tcW w:w="4617" w:type="dxa"/>
            <w:tcBorders>
              <w:tl2br w:val="nil"/>
              <w:tr2bl w:val="nil"/>
            </w:tcBorders>
            <w:tcMar>
              <w:top w:w="15" w:type="dxa"/>
              <w:left w:w="15" w:type="dxa"/>
              <w:bottom w:w="15" w:type="dxa"/>
              <w:right w:w="15" w:type="dxa"/>
            </w:tcMar>
            <w:vAlign w:val="center"/>
          </w:tcPr>
          <w:p>
            <w:pPr>
              <w:jc w:val="center"/>
              <w:outlineLvl w:val="9"/>
              <w:rPr>
                <w:rFonts w:hint="default" w:ascii="Times New Roman" w:hAnsi="Times New Roman" w:eastAsia="仿宋_GB2312"/>
                <w:lang w:val="en-US" w:eastAsia="zh-CN"/>
              </w:rPr>
            </w:pPr>
            <w:r>
              <w:rPr>
                <w:rFonts w:hint="eastAsia" w:eastAsia="仿宋_GB2312"/>
                <w:lang w:val="en-US" w:eastAsia="zh-CN"/>
              </w:rPr>
              <w:t>“楚怡”名师工作室</w:t>
            </w:r>
          </w:p>
        </w:tc>
        <w:tc>
          <w:tcPr>
            <w:tcW w:w="2010" w:type="dxa"/>
            <w:tcBorders>
              <w:tl2br w:val="nil"/>
              <w:tr2bl w:val="nil"/>
            </w:tcBorders>
            <w:shd w:val="clear" w:color="auto" w:fill="FFFFFF"/>
            <w:tcMar>
              <w:top w:w="15" w:type="dxa"/>
              <w:left w:w="15" w:type="dxa"/>
              <w:bottom w:w="15" w:type="dxa"/>
              <w:right w:w="15" w:type="dxa"/>
            </w:tcMar>
            <w:vAlign w:val="center"/>
          </w:tcPr>
          <w:p>
            <w:pPr>
              <w:jc w:val="center"/>
              <w:outlineLvl w:val="9"/>
              <w:rPr>
                <w:rFonts w:hint="eastAsia" w:ascii="仿宋_GB2312" w:eastAsia="仿宋_GB2312"/>
                <w:szCs w:val="21"/>
                <w:lang w:val="en-US" w:eastAsia="zh-CN"/>
              </w:rPr>
            </w:pPr>
            <w:r>
              <w:rPr>
                <w:rFonts w:hint="eastAsia" w:ascii="仿宋_GB2312" w:eastAsia="仿宋_GB2312"/>
                <w:szCs w:val="21"/>
                <w:lang w:val="en-US" w:eastAsia="zh-CN"/>
              </w:rPr>
              <w:t>傅规玉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661" w:type="dxa"/>
            <w:tcBorders>
              <w:tl2br w:val="nil"/>
              <w:tr2bl w:val="nil"/>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4</w:t>
            </w:r>
          </w:p>
        </w:tc>
        <w:tc>
          <w:tcPr>
            <w:tcW w:w="4617" w:type="dxa"/>
            <w:tcBorders>
              <w:tl2br w:val="nil"/>
              <w:tr2bl w:val="nil"/>
            </w:tcBorders>
            <w:tcMar>
              <w:top w:w="15" w:type="dxa"/>
              <w:left w:w="15" w:type="dxa"/>
              <w:bottom w:w="15" w:type="dxa"/>
              <w:right w:w="15" w:type="dxa"/>
            </w:tcMar>
            <w:vAlign w:val="center"/>
          </w:tcPr>
          <w:p>
            <w:pPr>
              <w:jc w:val="center"/>
              <w:outlineLvl w:val="9"/>
              <w:rPr>
                <w:rFonts w:hint="default" w:eastAsia="仿宋_GB2312"/>
                <w:lang w:val="en-US" w:eastAsia="zh-CN"/>
              </w:rPr>
            </w:pPr>
            <w:r>
              <w:rPr>
                <w:rFonts w:hint="eastAsia" w:eastAsia="仿宋_GB2312"/>
                <w:lang w:val="en-US" w:eastAsia="zh-CN"/>
              </w:rPr>
              <w:t>“楚怡”教学名师</w:t>
            </w:r>
          </w:p>
        </w:tc>
        <w:tc>
          <w:tcPr>
            <w:tcW w:w="2010" w:type="dxa"/>
            <w:tcBorders>
              <w:tl2br w:val="nil"/>
              <w:tr2bl w:val="nil"/>
            </w:tcBorders>
            <w:shd w:val="clear" w:color="auto" w:fill="FFFFFF"/>
            <w:tcMar>
              <w:top w:w="15" w:type="dxa"/>
              <w:left w:w="15" w:type="dxa"/>
              <w:bottom w:w="15" w:type="dxa"/>
              <w:right w:w="15" w:type="dxa"/>
            </w:tcMar>
            <w:vAlign w:val="center"/>
          </w:tcPr>
          <w:p>
            <w:pPr>
              <w:jc w:val="center"/>
              <w:outlineLvl w:val="9"/>
              <w:rPr>
                <w:rFonts w:hint="eastAsia" w:ascii="仿宋_GB2312" w:eastAsia="仿宋_GB2312"/>
                <w:szCs w:val="21"/>
                <w:lang w:val="en-US" w:eastAsia="zh-CN"/>
              </w:rPr>
            </w:pPr>
            <w:r>
              <w:rPr>
                <w:rFonts w:hint="eastAsia" w:ascii="仿宋_GB2312" w:eastAsia="仿宋_GB2312"/>
                <w:szCs w:val="21"/>
                <w:lang w:val="en-US" w:eastAsia="zh-CN"/>
              </w:rPr>
              <w:t>李丹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661" w:type="dxa"/>
            <w:tcBorders>
              <w:tl2br w:val="nil"/>
              <w:tr2bl w:val="nil"/>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5</w:t>
            </w:r>
          </w:p>
        </w:tc>
        <w:tc>
          <w:tcPr>
            <w:tcW w:w="4617" w:type="dxa"/>
            <w:tcBorders>
              <w:tl2br w:val="nil"/>
              <w:tr2bl w:val="nil"/>
            </w:tcBorders>
            <w:tcMar>
              <w:top w:w="15" w:type="dxa"/>
              <w:left w:w="15" w:type="dxa"/>
              <w:bottom w:w="15" w:type="dxa"/>
              <w:right w:w="15" w:type="dxa"/>
            </w:tcMar>
            <w:vAlign w:val="center"/>
          </w:tcPr>
          <w:p>
            <w:pPr>
              <w:jc w:val="center"/>
              <w:outlineLvl w:val="9"/>
              <w:rPr>
                <w:rFonts w:hint="default" w:eastAsia="仿宋_GB2312"/>
                <w:lang w:val="en-US" w:eastAsia="zh-CN"/>
              </w:rPr>
            </w:pPr>
            <w:r>
              <w:rPr>
                <w:rFonts w:hint="eastAsia" w:eastAsia="仿宋_GB2312"/>
                <w:lang w:val="en-US" w:eastAsia="zh-CN"/>
              </w:rPr>
              <w:t>“楚怡”教学名师</w:t>
            </w:r>
          </w:p>
        </w:tc>
        <w:tc>
          <w:tcPr>
            <w:tcW w:w="2010" w:type="dxa"/>
            <w:tcBorders>
              <w:tl2br w:val="nil"/>
              <w:tr2bl w:val="nil"/>
            </w:tcBorders>
            <w:shd w:val="clear" w:color="auto" w:fill="FFFFFF"/>
            <w:tcMar>
              <w:top w:w="15" w:type="dxa"/>
              <w:left w:w="15" w:type="dxa"/>
              <w:bottom w:w="15" w:type="dxa"/>
              <w:right w:w="15" w:type="dxa"/>
            </w:tcMar>
            <w:vAlign w:val="center"/>
          </w:tcPr>
          <w:p>
            <w:pPr>
              <w:jc w:val="center"/>
              <w:outlineLvl w:val="9"/>
              <w:rPr>
                <w:rFonts w:hint="eastAsia" w:ascii="仿宋_GB2312" w:eastAsia="仿宋_GB2312"/>
                <w:szCs w:val="21"/>
                <w:lang w:val="en-US" w:eastAsia="zh-CN"/>
              </w:rPr>
            </w:pPr>
            <w:r>
              <w:rPr>
                <w:rFonts w:hint="eastAsia" w:ascii="仿宋_GB2312" w:eastAsia="仿宋_GB2312"/>
                <w:szCs w:val="21"/>
                <w:lang w:val="en-US" w:eastAsia="zh-CN"/>
              </w:rPr>
              <w:t>汤艳慧</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661" w:type="dxa"/>
            <w:tcBorders>
              <w:tl2br w:val="nil"/>
              <w:tr2bl w:val="nil"/>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6</w:t>
            </w:r>
          </w:p>
        </w:tc>
        <w:tc>
          <w:tcPr>
            <w:tcW w:w="4617" w:type="dxa"/>
            <w:tcBorders>
              <w:tl2br w:val="nil"/>
              <w:tr2bl w:val="nil"/>
            </w:tcBorders>
            <w:tcMar>
              <w:top w:w="15" w:type="dxa"/>
              <w:left w:w="15" w:type="dxa"/>
              <w:bottom w:w="15" w:type="dxa"/>
              <w:right w:w="15" w:type="dxa"/>
            </w:tcMar>
            <w:vAlign w:val="center"/>
          </w:tcPr>
          <w:p>
            <w:pPr>
              <w:spacing w:line="400" w:lineRule="exact"/>
              <w:jc w:val="center"/>
              <w:outlineLvl w:val="9"/>
              <w:rPr>
                <w:rFonts w:hint="default" w:ascii="仿宋_GB2312" w:hAnsi="仿宋_GB2312" w:eastAsia="仿宋_GB2312" w:cs="仿宋_GB2312"/>
                <w:bCs/>
                <w:szCs w:val="21"/>
                <w:lang w:val="en-US" w:eastAsia="zh-CN"/>
              </w:rPr>
            </w:pPr>
            <w:r>
              <w:rPr>
                <w:rFonts w:hint="eastAsia" w:eastAsia="仿宋_GB2312"/>
                <w:lang w:val="en-US" w:eastAsia="zh-CN"/>
              </w:rPr>
              <w:t>“楚怡”工坊</w:t>
            </w:r>
          </w:p>
        </w:tc>
        <w:tc>
          <w:tcPr>
            <w:tcW w:w="2010" w:type="dxa"/>
            <w:tcBorders>
              <w:tl2br w:val="nil"/>
              <w:tr2bl w:val="nil"/>
            </w:tcBorders>
            <w:shd w:val="clear" w:color="auto" w:fill="FFFFFF"/>
            <w:tcMar>
              <w:top w:w="15" w:type="dxa"/>
              <w:left w:w="15" w:type="dxa"/>
              <w:bottom w:w="15" w:type="dxa"/>
              <w:right w:w="15" w:type="dxa"/>
            </w:tcMar>
            <w:vAlign w:val="center"/>
          </w:tcPr>
          <w:p>
            <w:pPr>
              <w:jc w:val="center"/>
              <w:outlineLvl w:val="9"/>
              <w:rPr>
                <w:rFonts w:hint="eastAsia" w:ascii="仿宋_GB2312" w:hAnsi="Times New Roman" w:eastAsia="仿宋_GB2312" w:cs="Times New Roman"/>
                <w:szCs w:val="21"/>
                <w:lang w:val="en-US" w:eastAsia="zh-CN"/>
              </w:rPr>
            </w:pPr>
            <w:r>
              <w:rPr>
                <w:rFonts w:hint="eastAsia" w:ascii="仿宋_GB2312" w:eastAsia="仿宋_GB2312"/>
                <w:szCs w:val="21"/>
                <w:lang w:val="en-US" w:eastAsia="zh-CN"/>
              </w:rPr>
              <w:t>夏瑾仟</w:t>
            </w:r>
          </w:p>
        </w:tc>
      </w:tr>
    </w:tbl>
    <w:p>
      <w:pPr>
        <w:jc w:val="right"/>
        <w:outlineLvl w:val="9"/>
        <w:rPr>
          <w:rFonts w:hint="eastAsia" w:ascii="仿宋_GB2312" w:eastAsia="仿宋_GB2312"/>
          <w:sz w:val="28"/>
          <w:szCs w:val="28"/>
        </w:rPr>
      </w:pPr>
      <w:r>
        <w:rPr>
          <w:rFonts w:hint="eastAsia" w:ascii="Times New Roman" w:hAnsi="Times New Roman" w:eastAsia="仿宋_GB2312"/>
          <w:bCs/>
          <w:szCs w:val="21"/>
        </w:rPr>
        <w:t>数据来源：</w:t>
      </w:r>
      <w:r>
        <w:rPr>
          <w:rFonts w:hint="eastAsia" w:ascii="Times New Roman" w:hAnsi="Times New Roman" w:eastAsia="仿宋_GB2312"/>
          <w:bCs/>
          <w:szCs w:val="21"/>
          <w:lang w:eastAsia="zh-CN"/>
        </w:rPr>
        <w:t>湖南省教育厅相关文件</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eastAsia="仿宋_GB2312"/>
          <w:sz w:val="28"/>
          <w:szCs w:val="28"/>
        </w:rPr>
      </w:pPr>
      <w:r>
        <w:rPr>
          <w:rFonts w:hint="eastAsia" w:ascii="仿宋_GB2312" w:eastAsia="仿宋_GB2312"/>
          <w:sz w:val="28"/>
          <w:szCs w:val="28"/>
        </w:rPr>
        <w:t>通过校企双向兼职，学院聘请企业技术人员、管理骨干、能工巧匠为兼职教师，建立了专业建设“双带头人制度”、课程建设“双骨干教师制度”和顶岗实习“双导师”等制度；202</w:t>
      </w:r>
      <w:r>
        <w:rPr>
          <w:rFonts w:hint="eastAsia" w:ascii="仿宋_GB2312" w:eastAsia="仿宋_GB2312"/>
          <w:sz w:val="28"/>
          <w:szCs w:val="28"/>
          <w:lang w:val="en-US" w:eastAsia="zh-CN"/>
        </w:rPr>
        <w:t>3</w:t>
      </w:r>
      <w:r>
        <w:rPr>
          <w:rFonts w:hint="eastAsia" w:ascii="仿宋_GB2312" w:eastAsia="仿宋_GB2312"/>
          <w:sz w:val="28"/>
          <w:szCs w:val="28"/>
        </w:rPr>
        <w:t>年学院从企业聘请</w:t>
      </w:r>
      <w:r>
        <w:rPr>
          <w:rFonts w:hint="eastAsia" w:ascii="仿宋_GB2312" w:eastAsia="仿宋_GB2312"/>
          <w:sz w:val="28"/>
          <w:szCs w:val="28"/>
          <w:lang w:val="en-US" w:eastAsia="zh-CN"/>
        </w:rPr>
        <w:t>高级工程师、高级技师、技能大师、高级会计师、高级管理人员等</w:t>
      </w:r>
      <w:r>
        <w:rPr>
          <w:rFonts w:hint="eastAsia" w:ascii="仿宋_GB2312" w:eastAsia="仿宋_GB2312"/>
          <w:sz w:val="28"/>
          <w:szCs w:val="28"/>
        </w:rPr>
        <w:t>高层次人才</w:t>
      </w:r>
      <w:r>
        <w:rPr>
          <w:rFonts w:hint="eastAsia" w:ascii="仿宋_GB2312" w:eastAsia="仿宋_GB2312"/>
          <w:sz w:val="28"/>
          <w:szCs w:val="28"/>
          <w:lang w:val="en-US" w:eastAsia="zh-CN"/>
        </w:rPr>
        <w:t>72</w:t>
      </w:r>
      <w:r>
        <w:rPr>
          <w:rFonts w:hint="eastAsia" w:ascii="仿宋_GB2312" w:eastAsia="仿宋_GB2312"/>
          <w:sz w:val="28"/>
          <w:szCs w:val="28"/>
        </w:rPr>
        <w:t>名</w:t>
      </w:r>
      <w:r>
        <w:rPr>
          <w:rFonts w:hint="eastAsia" w:ascii="仿宋_GB2312" w:eastAsia="仿宋_GB2312"/>
          <w:sz w:val="28"/>
          <w:szCs w:val="28"/>
          <w:lang w:eastAsia="zh-CN"/>
        </w:rPr>
        <w:t>，比上年增幅</w:t>
      </w:r>
      <w:r>
        <w:rPr>
          <w:rFonts w:hint="eastAsia" w:ascii="仿宋_GB2312" w:eastAsia="仿宋_GB2312"/>
          <w:sz w:val="28"/>
          <w:szCs w:val="28"/>
          <w:lang w:val="en-US" w:eastAsia="zh-CN"/>
        </w:rPr>
        <w:t>4.35%（见图1-33）。</w:t>
      </w:r>
      <w:r>
        <w:rPr>
          <w:rFonts w:hint="eastAsia" w:ascii="仿宋_GB2312" w:eastAsia="仿宋_GB2312"/>
          <w:sz w:val="28"/>
          <w:szCs w:val="28"/>
        </w:rPr>
        <w:t>企业高层次人才深度参与学院人才培养，在人才培养方案制定、课程标准编制、学生成长引导、实践课程教学等发挥了日益重要作用。</w:t>
      </w:r>
    </w:p>
    <w:p>
      <w:pPr>
        <w:pStyle w:val="13"/>
        <w:ind w:left="0" w:leftChars="0" w:firstLine="0" w:firstLineChars="0"/>
        <w:jc w:val="center"/>
        <w:outlineLvl w:val="9"/>
      </w:pPr>
      <w:r>
        <w:drawing>
          <wp:inline distT="0" distB="0" distL="114300" distR="114300">
            <wp:extent cx="4683125" cy="2458085"/>
            <wp:effectExtent l="4445" t="4445" r="17780" b="13970"/>
            <wp:docPr id="2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pPr>
        <w:spacing w:line="480" w:lineRule="exact"/>
        <w:ind w:firstLine="482" w:firstLineChars="200"/>
        <w:jc w:val="center"/>
        <w:outlineLvl w:val="9"/>
        <w:rPr>
          <w:rFonts w:hint="default" w:ascii="仿宋_GB2312" w:eastAsia="仿宋_GB2312"/>
          <w:b/>
          <w:bCs/>
          <w:sz w:val="24"/>
          <w:szCs w:val="24"/>
          <w:lang w:val="en-US" w:eastAsia="zh-CN"/>
        </w:rPr>
      </w:pPr>
      <w:bookmarkStart w:id="416" w:name="_Toc11057"/>
      <w:bookmarkStart w:id="417" w:name="_Toc31180"/>
      <w:r>
        <w:rPr>
          <w:rFonts w:hint="eastAsia" w:ascii="仿宋_GB2312" w:eastAsia="仿宋_GB2312"/>
          <w:b/>
          <w:bCs/>
          <w:sz w:val="24"/>
          <w:szCs w:val="24"/>
          <w:lang w:val="en-US" w:eastAsia="zh-CN"/>
        </w:rPr>
        <w:t>图1-33 学院近五年企业高层次人才数量</w:t>
      </w:r>
      <w:bookmarkEnd w:id="416"/>
      <w:bookmarkEnd w:id="417"/>
    </w:p>
    <w:p>
      <w:pPr>
        <w:keepNext w:val="0"/>
        <w:keepLines w:val="0"/>
        <w:pageBreakBefore w:val="0"/>
        <w:widowControl w:val="0"/>
        <w:tabs>
          <w:tab w:val="left" w:pos="321"/>
        </w:tabs>
        <w:kinsoku/>
        <w:wordWrap/>
        <w:overflowPunct/>
        <w:topLinePunct w:val="0"/>
        <w:autoSpaceDE/>
        <w:autoSpaceDN/>
        <w:bidi w:val="0"/>
        <w:adjustRightInd w:val="0"/>
        <w:snapToGrid w:val="0"/>
        <w:spacing w:line="280" w:lineRule="exact"/>
        <w:ind w:firstLine="420" w:firstLineChars="200"/>
        <w:jc w:val="right"/>
        <w:textAlignment w:val="auto"/>
        <w:outlineLvl w:val="9"/>
        <w:rPr>
          <w:rFonts w:hint="eastAsia" w:ascii="Times New Roman" w:hAnsi="Times New Roman" w:eastAsia="仿宋_GB2312"/>
          <w:b/>
          <w:bCs/>
          <w:color w:val="000000"/>
          <w:sz w:val="28"/>
          <w:szCs w:val="28"/>
          <w:lang w:eastAsia="zh-CN"/>
        </w:rPr>
      </w:pPr>
      <w:bookmarkStart w:id="418" w:name="_Toc21175"/>
      <w:bookmarkStart w:id="419" w:name="_Toc4079"/>
      <w:r>
        <w:rPr>
          <w:rFonts w:hint="eastAsia" w:ascii="仿宋_GB2312" w:hAnsi="仿宋" w:eastAsia="仿宋_GB2312"/>
          <w:bCs/>
          <w:szCs w:val="21"/>
        </w:rPr>
        <w:t>数据来源：学院人才培养工作状态数据</w:t>
      </w:r>
      <w:r>
        <w:rPr>
          <w:rFonts w:hint="eastAsia" w:ascii="仿宋_GB2312" w:hAnsi="仿宋" w:eastAsia="仿宋_GB2312"/>
          <w:bCs/>
          <w:szCs w:val="21"/>
          <w:lang w:val="en-US" w:eastAsia="zh-CN"/>
        </w:rPr>
        <w:t>采集与管理</w:t>
      </w:r>
      <w:r>
        <w:rPr>
          <w:rFonts w:hint="eastAsia" w:ascii="仿宋_GB2312" w:hAnsi="仿宋" w:eastAsia="仿宋_GB2312"/>
          <w:bCs/>
          <w:szCs w:val="21"/>
        </w:rPr>
        <w:t>平台</w:t>
      </w:r>
    </w:p>
    <w:p>
      <w:pPr>
        <w:keepNext w:val="0"/>
        <w:keepLines w:val="0"/>
        <w:pageBreakBefore w:val="0"/>
        <w:widowControl w:val="0"/>
        <w:tabs>
          <w:tab w:val="left" w:pos="321"/>
        </w:tabs>
        <w:kinsoku/>
        <w:wordWrap/>
        <w:overflowPunct/>
        <w:topLinePunct w:val="0"/>
        <w:autoSpaceDE/>
        <w:autoSpaceDN/>
        <w:bidi w:val="0"/>
        <w:adjustRightInd w:val="0"/>
        <w:snapToGrid w:val="0"/>
        <w:spacing w:before="0" w:beforeLines="50" w:line="480" w:lineRule="exact"/>
        <w:ind w:firstLine="562" w:firstLineChars="200"/>
        <w:textAlignment w:val="auto"/>
        <w:outlineLvl w:val="9"/>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28"/>
          <w:szCs w:val="28"/>
          <w:lang w:eastAsia="zh-CN"/>
        </w:rPr>
        <w:t>（</w:t>
      </w:r>
      <w:r>
        <w:rPr>
          <w:rFonts w:hint="eastAsia" w:ascii="仿宋_GB2312" w:hAnsi="仿宋_GB2312" w:eastAsia="仿宋_GB2312" w:cs="仿宋_GB2312"/>
          <w:b/>
          <w:bCs/>
          <w:color w:val="000000"/>
          <w:sz w:val="28"/>
          <w:szCs w:val="28"/>
          <w:lang w:val="en-US" w:eastAsia="zh-CN"/>
        </w:rPr>
        <w:t>5）</w:t>
      </w:r>
      <w:r>
        <w:rPr>
          <w:rFonts w:hint="eastAsia" w:ascii="仿宋_GB2312" w:hAnsi="仿宋_GB2312" w:eastAsia="仿宋_GB2312" w:cs="仿宋_GB2312"/>
          <w:b/>
          <w:bCs/>
          <w:color w:val="000000"/>
          <w:sz w:val="28"/>
          <w:szCs w:val="28"/>
        </w:rPr>
        <w:t>开展教学创新团队建设，提升师资队伍整体水平</w:t>
      </w:r>
      <w:bookmarkEnd w:id="418"/>
      <w:bookmarkEnd w:id="419"/>
    </w:p>
    <w:p>
      <w:pPr>
        <w:keepNext w:val="0"/>
        <w:keepLines w:val="0"/>
        <w:pageBreakBefore w:val="0"/>
        <w:widowControl w:val="0"/>
        <w:tabs>
          <w:tab w:val="left" w:pos="321"/>
        </w:tabs>
        <w:kinsoku/>
        <w:wordWrap/>
        <w:overflowPunct/>
        <w:topLinePunct w:val="0"/>
        <w:autoSpaceDE/>
        <w:autoSpaceDN/>
        <w:bidi w:val="0"/>
        <w:adjustRightInd w:val="0"/>
        <w:snapToGrid w:val="0"/>
        <w:spacing w:line="440" w:lineRule="exact"/>
        <w:ind w:firstLine="560" w:firstLineChars="200"/>
        <w:textAlignment w:val="auto"/>
        <w:outlineLvl w:val="9"/>
        <w:rPr>
          <w:rFonts w:hint="eastAsia" w:ascii="仿宋_GB2312" w:hAnsi="仿宋_GB2312" w:eastAsia="仿宋_GB2312" w:cs="仿宋_GB2312"/>
          <w:lang w:val="en-US" w:eastAsia="zh-CN"/>
        </w:rPr>
      </w:pPr>
      <w:bookmarkStart w:id="420" w:name="_Toc27067"/>
      <w:bookmarkStart w:id="421" w:name="_Toc29967"/>
      <w:bookmarkStart w:id="422" w:name="_Toc25934"/>
      <w:bookmarkStart w:id="423" w:name="_Toc6987"/>
      <w:r>
        <w:rPr>
          <w:rFonts w:hint="eastAsia" w:ascii="仿宋_GB2312" w:hAnsi="仿宋_GB2312" w:eastAsia="仿宋_GB2312" w:cs="仿宋_GB2312"/>
          <w:sz w:val="28"/>
          <w:szCs w:val="28"/>
          <w:lang w:val="en-US" w:eastAsia="zh-CN"/>
        </w:rPr>
        <w:t>学院组织学习</w:t>
      </w:r>
      <w:r>
        <w:rPr>
          <w:rFonts w:hint="eastAsia" w:ascii="仿宋_GB2312" w:hAnsi="仿宋_GB2312" w:eastAsia="仿宋_GB2312" w:cs="仿宋_GB2312"/>
          <w:sz w:val="28"/>
          <w:szCs w:val="28"/>
        </w:rPr>
        <w:t>《全国职业院校教师教学创新团队建设方案》，对照国家创新团队标准，适应学院情况，构建学院特色的教学创新团队标准，探索建设教学</w:t>
      </w:r>
      <w:r>
        <w:rPr>
          <w:rFonts w:hint="eastAsia" w:ascii="仿宋_GB2312" w:hAnsi="仿宋_GB2312" w:eastAsia="仿宋_GB2312" w:cs="仿宋_GB2312"/>
          <w:sz w:val="28"/>
          <w:szCs w:val="28"/>
          <w:lang w:val="en-US" w:eastAsia="zh-CN"/>
        </w:rPr>
        <w:t>创</w:t>
      </w:r>
      <w:r>
        <w:rPr>
          <w:rFonts w:hint="eastAsia" w:ascii="仿宋_GB2312" w:hAnsi="仿宋_GB2312" w:eastAsia="仿宋_GB2312" w:cs="仿宋_GB2312"/>
          <w:sz w:val="28"/>
          <w:szCs w:val="28"/>
        </w:rPr>
        <w:t>新团队的路径。学院</w:t>
      </w:r>
      <w:r>
        <w:rPr>
          <w:rFonts w:hint="eastAsia" w:ascii="仿宋_GB2312" w:hAnsi="仿宋_GB2312" w:eastAsia="仿宋_GB2312" w:cs="仿宋_GB2312"/>
          <w:sz w:val="28"/>
          <w:szCs w:val="28"/>
          <w:lang w:eastAsia="zh-CN"/>
        </w:rPr>
        <w:t>有院级以上</w:t>
      </w:r>
      <w:r>
        <w:rPr>
          <w:rFonts w:hint="eastAsia" w:ascii="仿宋_GB2312" w:hAnsi="仿宋_GB2312" w:eastAsia="仿宋_GB2312" w:cs="仿宋_GB2312"/>
          <w:sz w:val="28"/>
          <w:szCs w:val="28"/>
        </w:rPr>
        <w:t>创新教学团队</w:t>
      </w: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rPr>
        <w:t>个</w:t>
      </w:r>
      <w:r>
        <w:rPr>
          <w:rFonts w:hint="eastAsia" w:ascii="仿宋_GB2312" w:hAnsi="仿宋_GB2312" w:eastAsia="仿宋_GB2312" w:cs="仿宋_GB2312"/>
          <w:sz w:val="28"/>
          <w:szCs w:val="28"/>
          <w:lang w:eastAsia="zh-CN"/>
        </w:rPr>
        <w:t>，其中，</w:t>
      </w:r>
      <w:r>
        <w:rPr>
          <w:rFonts w:hint="eastAsia" w:ascii="仿宋_GB2312" w:hAnsi="仿宋_GB2312" w:eastAsia="仿宋_GB2312" w:cs="仿宋_GB2312"/>
          <w:sz w:val="28"/>
          <w:szCs w:val="28"/>
          <w:lang w:val="en-US" w:eastAsia="zh-CN"/>
        </w:rPr>
        <w:t>2023年新建1个省级创新教学团队，3个院级创新教学团队（见表1-22）</w:t>
      </w:r>
      <w:r>
        <w:rPr>
          <w:rFonts w:hint="eastAsia" w:ascii="仿宋_GB2312" w:hAnsi="仿宋_GB2312" w:eastAsia="仿宋_GB2312" w:cs="仿宋_GB2312"/>
          <w:sz w:val="28"/>
          <w:szCs w:val="28"/>
        </w:rPr>
        <w:t>。学院开展创新团队建设以来，</w:t>
      </w:r>
      <w:r>
        <w:rPr>
          <w:rFonts w:hint="eastAsia" w:ascii="仿宋_GB2312" w:hAnsi="仿宋_GB2312" w:eastAsia="仿宋_GB2312" w:cs="仿宋_GB2312"/>
          <w:sz w:val="28"/>
          <w:szCs w:val="28"/>
          <w:lang w:val="en-US" w:eastAsia="zh-CN"/>
        </w:rPr>
        <w:t>教学创新团队在</w:t>
      </w:r>
      <w:r>
        <w:rPr>
          <w:rFonts w:hint="eastAsia" w:ascii="仿宋_GB2312" w:hAnsi="仿宋_GB2312" w:eastAsia="仿宋_GB2312" w:cs="仿宋_GB2312"/>
          <w:sz w:val="28"/>
          <w:szCs w:val="28"/>
        </w:rPr>
        <w:t>教师队伍的团队能力建设、</w:t>
      </w:r>
      <w:r>
        <w:rPr>
          <w:rFonts w:hint="eastAsia" w:ascii="仿宋_GB2312" w:hAnsi="仿宋_GB2312" w:eastAsia="仿宋_GB2312" w:cs="仿宋_GB2312"/>
          <w:sz w:val="28"/>
          <w:szCs w:val="28"/>
          <w:lang w:val="en-US" w:eastAsia="zh-CN"/>
        </w:rPr>
        <w:t>人才培养模式改革</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三教改革、产教融合、科研与社会服务、学生技能培养等方面</w:t>
      </w:r>
      <w:r>
        <w:rPr>
          <w:rFonts w:hint="eastAsia" w:ascii="仿宋_GB2312" w:hAnsi="仿宋_GB2312" w:eastAsia="仿宋_GB2312" w:cs="仿宋_GB2312"/>
          <w:sz w:val="28"/>
          <w:szCs w:val="28"/>
        </w:rPr>
        <w:t>起到了示范引领作用，促进了学院师资队伍整体水平的提高。</w:t>
      </w:r>
      <w:bookmarkEnd w:id="420"/>
      <w:bookmarkEnd w:id="421"/>
      <w:bookmarkEnd w:id="422"/>
      <w:bookmarkEnd w:id="423"/>
      <w:r>
        <w:rPr>
          <w:rFonts w:hint="eastAsia" w:ascii="仿宋_GB2312" w:hAnsi="仿宋_GB2312" w:eastAsia="仿宋_GB2312" w:cs="仿宋_GB2312"/>
          <w:sz w:val="28"/>
          <w:szCs w:val="28"/>
          <w:lang w:val="en-US" w:eastAsia="zh-CN"/>
        </w:rPr>
        <w:t>2023年，学院教学创新团队成员获得省级一等奖以上教学技能竞赛奖项，占全院100%；指导学生获得全国性学生技能竞赛3个奖项，占全院100%；指导学生获得湖南省职业院校高职学生技能竞赛4个一等奖，占全院100%；获得省级以上重点项目占全院90%以上。</w:t>
      </w:r>
    </w:p>
    <w:p>
      <w:pPr>
        <w:keepNext w:val="0"/>
        <w:keepLines w:val="0"/>
        <w:pageBreakBefore w:val="0"/>
        <w:widowControl w:val="0"/>
        <w:kinsoku/>
        <w:wordWrap/>
        <w:overflowPunct/>
        <w:topLinePunct w:val="0"/>
        <w:autoSpaceDE/>
        <w:autoSpaceDN/>
        <w:bidi w:val="0"/>
        <w:adjustRightInd/>
        <w:snapToGrid/>
        <w:spacing w:before="0" w:beforeLines="50" w:line="240" w:lineRule="auto"/>
        <w:jc w:val="center"/>
        <w:textAlignment w:val="auto"/>
        <w:outlineLvl w:val="1"/>
        <w:rPr>
          <w:rFonts w:ascii="仿宋_GB2312" w:hAnsi="仿宋" w:eastAsia="仿宋_GB2312"/>
          <w:b/>
          <w:bCs/>
          <w:sz w:val="24"/>
          <w:szCs w:val="24"/>
        </w:rPr>
      </w:pPr>
      <w:bookmarkStart w:id="424" w:name="_Toc2175"/>
      <w:bookmarkStart w:id="425" w:name="_Toc24215"/>
      <w:bookmarkStart w:id="426" w:name="_Toc26386"/>
      <w:bookmarkStart w:id="427" w:name="_Toc18482"/>
      <w:bookmarkStart w:id="428" w:name="_Toc10163"/>
      <w:bookmarkStart w:id="429" w:name="_Toc18241"/>
      <w:bookmarkStart w:id="430" w:name="_Toc10197"/>
      <w:r>
        <w:rPr>
          <w:rFonts w:hint="eastAsia" w:ascii="仿宋_GB2312" w:hAnsi="仿宋" w:eastAsia="仿宋_GB2312"/>
          <w:b/>
          <w:bCs/>
          <w:sz w:val="24"/>
          <w:szCs w:val="24"/>
        </w:rPr>
        <w:t>表</w:t>
      </w:r>
      <w:r>
        <w:rPr>
          <w:rFonts w:hint="eastAsia" w:ascii="仿宋_GB2312" w:hAnsi="仿宋" w:eastAsia="仿宋_GB2312"/>
          <w:b/>
          <w:bCs/>
          <w:sz w:val="24"/>
          <w:szCs w:val="24"/>
          <w:lang w:val="en-US" w:eastAsia="zh-CN"/>
        </w:rPr>
        <w:t>1</w:t>
      </w:r>
      <w:r>
        <w:rPr>
          <w:rFonts w:hint="eastAsia" w:ascii="仿宋_GB2312" w:hAnsi="仿宋" w:eastAsia="仿宋_GB2312"/>
          <w:b/>
          <w:bCs/>
          <w:sz w:val="24"/>
          <w:szCs w:val="24"/>
        </w:rPr>
        <w:t>-</w:t>
      </w:r>
      <w:r>
        <w:rPr>
          <w:rFonts w:hint="eastAsia" w:ascii="仿宋_GB2312" w:hAnsi="仿宋" w:eastAsia="仿宋_GB2312"/>
          <w:b/>
          <w:bCs/>
          <w:sz w:val="24"/>
          <w:szCs w:val="24"/>
          <w:lang w:val="en-US" w:eastAsia="zh-CN"/>
        </w:rPr>
        <w:t>22</w:t>
      </w:r>
      <w:r>
        <w:rPr>
          <w:rFonts w:hint="eastAsia" w:ascii="仿宋_GB2312" w:hAnsi="仿宋" w:eastAsia="仿宋_GB2312"/>
          <w:b/>
          <w:bCs/>
          <w:sz w:val="24"/>
          <w:szCs w:val="24"/>
        </w:rPr>
        <w:t xml:space="preserve">  学院教学创新团队情况表</w:t>
      </w:r>
      <w:bookmarkEnd w:id="424"/>
      <w:bookmarkEnd w:id="425"/>
      <w:bookmarkEnd w:id="426"/>
      <w:bookmarkEnd w:id="427"/>
      <w:bookmarkEnd w:id="428"/>
      <w:bookmarkEnd w:id="429"/>
      <w:bookmarkEnd w:id="430"/>
    </w:p>
    <w:tbl>
      <w:tblPr>
        <w:tblStyle w:val="17"/>
        <w:tblW w:w="849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903"/>
        <w:gridCol w:w="1638"/>
        <w:gridCol w:w="1200"/>
        <w:gridCol w:w="1110"/>
        <w:gridCol w:w="1245"/>
        <w:gridCol w:w="87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525" w:type="dxa"/>
            <w:vMerge w:val="restart"/>
            <w:tcBorders>
              <w:left w:val="single" w:color="auto" w:sz="12" w:space="0"/>
            </w:tcBorders>
            <w:shd w:val="clear" w:color="auto" w:fill="FFFFFF"/>
            <w:vAlign w:val="center"/>
          </w:tcPr>
          <w:p>
            <w:pPr>
              <w:jc w:val="center"/>
              <w:outlineLvl w:val="9"/>
              <w:rPr>
                <w:rFonts w:ascii="Times New Roman" w:hAnsi="Times New Roman" w:eastAsia="仿宋_GB2312"/>
                <w:b/>
                <w:bCs/>
              </w:rPr>
            </w:pPr>
            <w:r>
              <w:rPr>
                <w:rFonts w:hint="eastAsia" w:ascii="Times New Roman" w:hAnsi="Times New Roman" w:eastAsia="仿宋_GB2312"/>
                <w:b/>
                <w:bCs/>
              </w:rPr>
              <w:t>序号</w:t>
            </w:r>
          </w:p>
        </w:tc>
        <w:tc>
          <w:tcPr>
            <w:tcW w:w="1903" w:type="dxa"/>
            <w:vMerge w:val="restart"/>
            <w:shd w:val="clear" w:color="auto" w:fill="FFFFFF"/>
            <w:vAlign w:val="center"/>
          </w:tcPr>
          <w:p>
            <w:pPr>
              <w:jc w:val="center"/>
              <w:outlineLvl w:val="9"/>
              <w:rPr>
                <w:rFonts w:ascii="Times New Roman" w:hAnsi="Times New Roman" w:eastAsia="仿宋_GB2312"/>
                <w:b/>
                <w:bCs/>
              </w:rPr>
            </w:pPr>
            <w:r>
              <w:rPr>
                <w:rFonts w:hint="eastAsia" w:ascii="Times New Roman" w:hAnsi="Times New Roman" w:eastAsia="仿宋_GB2312"/>
                <w:b/>
                <w:bCs/>
              </w:rPr>
              <w:t>专业</w:t>
            </w:r>
          </w:p>
        </w:tc>
        <w:tc>
          <w:tcPr>
            <w:tcW w:w="1638" w:type="dxa"/>
            <w:vMerge w:val="restart"/>
            <w:shd w:val="clear" w:color="auto" w:fill="FFFFFF"/>
            <w:vAlign w:val="center"/>
          </w:tcPr>
          <w:p>
            <w:pPr>
              <w:jc w:val="center"/>
              <w:outlineLvl w:val="9"/>
              <w:rPr>
                <w:rFonts w:hint="eastAsia" w:ascii="Times New Roman" w:hAnsi="Times New Roman" w:eastAsia="仿宋_GB2312" w:cs="Times New Roman"/>
                <w:b/>
                <w:bCs/>
                <w:kern w:val="2"/>
                <w:sz w:val="21"/>
                <w:szCs w:val="22"/>
                <w:lang w:val="en-US" w:eastAsia="zh-CN" w:bidi="ar-SA"/>
              </w:rPr>
            </w:pPr>
            <w:r>
              <w:rPr>
                <w:rFonts w:hint="eastAsia" w:ascii="Times New Roman" w:hAnsi="Times New Roman" w:eastAsia="仿宋_GB2312"/>
                <w:b/>
                <w:bCs/>
              </w:rPr>
              <w:t>负责人</w:t>
            </w:r>
          </w:p>
        </w:tc>
        <w:tc>
          <w:tcPr>
            <w:tcW w:w="2310" w:type="dxa"/>
            <w:gridSpan w:val="2"/>
            <w:shd w:val="clear" w:color="auto" w:fill="FFFFFF"/>
            <w:vAlign w:val="center"/>
          </w:tcPr>
          <w:p>
            <w:pPr>
              <w:jc w:val="center"/>
              <w:outlineLvl w:val="9"/>
              <w:rPr>
                <w:rFonts w:hint="eastAsia" w:ascii="Times New Roman" w:hAnsi="Times New Roman" w:eastAsia="仿宋_GB2312"/>
                <w:b/>
                <w:bCs/>
              </w:rPr>
            </w:pPr>
            <w:r>
              <w:rPr>
                <w:rFonts w:hint="eastAsia" w:ascii="Times New Roman" w:hAnsi="Times New Roman" w:eastAsia="仿宋_GB2312"/>
                <w:b/>
                <w:bCs/>
              </w:rPr>
              <w:t>成员人数</w:t>
            </w:r>
          </w:p>
        </w:tc>
        <w:tc>
          <w:tcPr>
            <w:tcW w:w="1245" w:type="dxa"/>
            <w:vMerge w:val="restart"/>
            <w:shd w:val="clear" w:color="auto" w:fill="FFFFFF"/>
            <w:vAlign w:val="center"/>
          </w:tcPr>
          <w:p>
            <w:pPr>
              <w:jc w:val="center"/>
              <w:outlineLvl w:val="9"/>
              <w:rPr>
                <w:rFonts w:hint="default" w:ascii="Times New Roman" w:hAnsi="Times New Roman" w:eastAsia="仿宋_GB2312"/>
                <w:b/>
                <w:bCs/>
                <w:lang w:val="en-US" w:eastAsia="zh-CN"/>
              </w:rPr>
            </w:pPr>
            <w:r>
              <w:rPr>
                <w:rFonts w:hint="eastAsia" w:eastAsia="仿宋_GB2312"/>
                <w:b/>
                <w:bCs/>
                <w:lang w:val="en-US" w:eastAsia="zh-CN"/>
              </w:rPr>
              <w:t>立项时间</w:t>
            </w:r>
          </w:p>
        </w:tc>
        <w:tc>
          <w:tcPr>
            <w:tcW w:w="870" w:type="dxa"/>
            <w:vMerge w:val="restart"/>
            <w:tcBorders>
              <w:right w:val="single" w:color="auto" w:sz="12" w:space="0"/>
            </w:tcBorders>
            <w:shd w:val="clear" w:color="auto" w:fill="FFFFFF"/>
            <w:vAlign w:val="center"/>
          </w:tcPr>
          <w:p>
            <w:pPr>
              <w:jc w:val="center"/>
              <w:outlineLvl w:val="9"/>
              <w:rPr>
                <w:rFonts w:hint="default" w:ascii="Times New Roman" w:hAnsi="Times New Roman" w:eastAsia="仿宋_GB2312"/>
                <w:b/>
                <w:bCs/>
                <w:lang w:val="en-US" w:eastAsia="zh-CN"/>
              </w:rPr>
            </w:pPr>
            <w:r>
              <w:rPr>
                <w:rFonts w:hint="eastAsia" w:eastAsia="仿宋_GB2312"/>
                <w:b/>
                <w:bCs/>
                <w:lang w:val="en-US" w:eastAsia="zh-CN"/>
              </w:rPr>
              <w:t>级别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25" w:type="dxa"/>
            <w:vMerge w:val="continue"/>
            <w:tcBorders>
              <w:left w:val="single" w:color="auto" w:sz="12" w:space="0"/>
            </w:tcBorders>
            <w:shd w:val="clear" w:color="auto" w:fill="FFFFFF"/>
            <w:vAlign w:val="center"/>
          </w:tcPr>
          <w:p>
            <w:pPr>
              <w:jc w:val="center"/>
              <w:outlineLvl w:val="9"/>
              <w:rPr>
                <w:rFonts w:ascii="Times New Roman" w:hAnsi="Times New Roman" w:eastAsia="仿宋_GB2312"/>
                <w:szCs w:val="21"/>
              </w:rPr>
            </w:pPr>
          </w:p>
        </w:tc>
        <w:tc>
          <w:tcPr>
            <w:tcW w:w="1903" w:type="dxa"/>
            <w:vMerge w:val="continue"/>
            <w:shd w:val="clear" w:color="auto" w:fill="FFFFFF"/>
            <w:vAlign w:val="center"/>
          </w:tcPr>
          <w:p>
            <w:pPr>
              <w:jc w:val="center"/>
              <w:outlineLvl w:val="9"/>
              <w:rPr>
                <w:rFonts w:ascii="仿宋_GB2312" w:hAnsi="仿宋_GB2312" w:eastAsia="仿宋_GB2312" w:cs="仿宋_GB2312"/>
                <w:bCs/>
                <w:szCs w:val="21"/>
              </w:rPr>
            </w:pPr>
          </w:p>
        </w:tc>
        <w:tc>
          <w:tcPr>
            <w:tcW w:w="1638" w:type="dxa"/>
            <w:vMerge w:val="continue"/>
            <w:shd w:val="clear" w:color="auto" w:fill="FFFFFF"/>
            <w:vAlign w:val="center"/>
          </w:tcPr>
          <w:p>
            <w:pPr>
              <w:jc w:val="center"/>
              <w:outlineLvl w:val="9"/>
              <w:rPr>
                <w:rFonts w:ascii="Times New Roman" w:hAnsi="Times New Roman" w:eastAsia="仿宋_GB2312" w:cs="Times New Roman"/>
                <w:kern w:val="2"/>
                <w:sz w:val="21"/>
                <w:szCs w:val="21"/>
                <w:lang w:val="en-US" w:eastAsia="zh-CN" w:bidi="ar-SA"/>
              </w:rPr>
            </w:pPr>
          </w:p>
        </w:tc>
        <w:tc>
          <w:tcPr>
            <w:tcW w:w="1200" w:type="dxa"/>
            <w:shd w:val="clear" w:color="auto" w:fill="FFFFFF"/>
            <w:vAlign w:val="center"/>
          </w:tcPr>
          <w:p>
            <w:pPr>
              <w:jc w:val="center"/>
              <w:outlineLvl w:val="9"/>
              <w:rPr>
                <w:rFonts w:eastAsia="仿宋_GB2312"/>
                <w:szCs w:val="21"/>
              </w:rPr>
            </w:pPr>
            <w:r>
              <w:rPr>
                <w:rFonts w:hint="eastAsia" w:ascii="仿宋_GB2312" w:hAnsi="仿宋_GB2312" w:eastAsia="仿宋_GB2312" w:cs="仿宋_GB2312"/>
                <w:bCs/>
                <w:szCs w:val="21"/>
              </w:rPr>
              <w:t>校内教师</w:t>
            </w:r>
          </w:p>
        </w:tc>
        <w:tc>
          <w:tcPr>
            <w:tcW w:w="1110"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szCs w:val="21"/>
              </w:rPr>
              <w:t>校外专家</w:t>
            </w:r>
          </w:p>
        </w:tc>
        <w:tc>
          <w:tcPr>
            <w:tcW w:w="1245" w:type="dxa"/>
            <w:vMerge w:val="continue"/>
            <w:shd w:val="clear" w:color="auto" w:fill="FFFFFF"/>
            <w:vAlign w:val="center"/>
          </w:tcPr>
          <w:p>
            <w:pPr>
              <w:jc w:val="center"/>
              <w:outlineLvl w:val="9"/>
              <w:rPr>
                <w:rFonts w:ascii="仿宋_GB2312" w:hAnsi="仿宋_GB2312" w:eastAsia="仿宋_GB2312" w:cs="仿宋_GB2312"/>
                <w:bCs/>
                <w:kern w:val="2"/>
                <w:sz w:val="21"/>
                <w:szCs w:val="21"/>
                <w:lang w:val="en-US" w:eastAsia="zh-CN" w:bidi="ar-SA"/>
              </w:rPr>
            </w:pPr>
          </w:p>
        </w:tc>
        <w:tc>
          <w:tcPr>
            <w:tcW w:w="870" w:type="dxa"/>
            <w:vMerge w:val="continue"/>
            <w:tcBorders>
              <w:right w:val="single" w:color="auto" w:sz="12" w:space="0"/>
            </w:tcBorders>
            <w:shd w:val="clear" w:color="auto" w:fill="FFFFFF"/>
            <w:vAlign w:val="center"/>
          </w:tcPr>
          <w:p>
            <w:pPr>
              <w:jc w:val="center"/>
              <w:outlineLvl w:val="9"/>
              <w:rPr>
                <w:rFonts w:ascii="仿宋_GB2312" w:hAnsi="仿宋_GB2312" w:eastAsia="仿宋_GB2312" w:cs="仿宋_GB2312"/>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25" w:type="dxa"/>
            <w:tcBorders>
              <w:left w:val="single" w:color="auto" w:sz="12" w:space="0"/>
            </w:tcBorders>
            <w:shd w:val="clear" w:color="auto" w:fill="FFFFFF"/>
            <w:vAlign w:val="center"/>
          </w:tcPr>
          <w:p>
            <w:pPr>
              <w:jc w:val="center"/>
              <w:outlineLvl w:val="9"/>
              <w:rPr>
                <w:rFonts w:ascii="Times New Roman" w:hAnsi="Times New Roman" w:eastAsia="仿宋_GB2312"/>
                <w:szCs w:val="21"/>
              </w:rPr>
            </w:pPr>
            <w:r>
              <w:rPr>
                <w:rFonts w:hint="eastAsia" w:ascii="Times New Roman" w:hAnsi="Times New Roman" w:eastAsia="仿宋_GB2312"/>
                <w:szCs w:val="21"/>
              </w:rPr>
              <w:t>1</w:t>
            </w:r>
          </w:p>
        </w:tc>
        <w:tc>
          <w:tcPr>
            <w:tcW w:w="1903" w:type="dxa"/>
            <w:shd w:val="clear" w:color="auto" w:fill="FFFFFF"/>
            <w:vAlign w:val="center"/>
          </w:tcPr>
          <w:p>
            <w:pPr>
              <w:jc w:val="center"/>
              <w:outlineLvl w:val="9"/>
              <w:rPr>
                <w:rFonts w:ascii="Times New Roman" w:hAnsi="Times New Roman" w:eastAsia="仿宋_GB2312"/>
                <w:szCs w:val="21"/>
              </w:rPr>
            </w:pPr>
            <w:r>
              <w:rPr>
                <w:rFonts w:hint="eastAsia" w:ascii="仿宋_GB2312" w:hAnsi="仿宋_GB2312" w:eastAsia="仿宋_GB2312" w:cs="仿宋_GB2312"/>
                <w:bCs/>
                <w:szCs w:val="21"/>
              </w:rPr>
              <w:t>机电工程技术</w:t>
            </w:r>
          </w:p>
        </w:tc>
        <w:tc>
          <w:tcPr>
            <w:tcW w:w="1638"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eastAsia="仿宋_GB2312"/>
                <w:szCs w:val="21"/>
              </w:rPr>
              <w:t>杨桂婷教授</w:t>
            </w:r>
          </w:p>
        </w:tc>
        <w:tc>
          <w:tcPr>
            <w:tcW w:w="1200" w:type="dxa"/>
            <w:shd w:val="clear" w:color="auto" w:fill="FFFFFF"/>
            <w:vAlign w:val="center"/>
          </w:tcPr>
          <w:p>
            <w:pPr>
              <w:jc w:val="center"/>
              <w:outlineLvl w:val="9"/>
              <w:rPr>
                <w:rFonts w:hint="eastAsia" w:eastAsia="仿宋_GB2312"/>
                <w:szCs w:val="21"/>
              </w:rPr>
            </w:pPr>
            <w:r>
              <w:rPr>
                <w:rFonts w:hint="eastAsia" w:ascii="仿宋_GB2312" w:hAnsi="仿宋_GB2312" w:eastAsia="仿宋_GB2312" w:cs="仿宋_GB2312"/>
                <w:bCs/>
                <w:szCs w:val="21"/>
              </w:rPr>
              <w:t>13</w:t>
            </w:r>
          </w:p>
        </w:tc>
        <w:tc>
          <w:tcPr>
            <w:tcW w:w="1110"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szCs w:val="21"/>
              </w:rPr>
              <w:t>2</w:t>
            </w:r>
          </w:p>
        </w:tc>
        <w:tc>
          <w:tcPr>
            <w:tcW w:w="1245" w:type="dxa"/>
            <w:shd w:val="clear" w:color="auto" w:fill="FFFFFF"/>
            <w:vAlign w:val="center"/>
          </w:tcPr>
          <w:p>
            <w:pPr>
              <w:jc w:val="center"/>
              <w:outlineLvl w:val="9"/>
              <w:rPr>
                <w:rFonts w:hint="default"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2019年</w:t>
            </w:r>
          </w:p>
        </w:tc>
        <w:tc>
          <w:tcPr>
            <w:tcW w:w="870" w:type="dxa"/>
            <w:tcBorders>
              <w:right w:val="single" w:color="auto" w:sz="12" w:space="0"/>
            </w:tcBorders>
            <w:shd w:val="clear" w:color="auto" w:fill="FFFFFF"/>
            <w:vAlign w:val="center"/>
          </w:tcPr>
          <w:p>
            <w:pPr>
              <w:jc w:val="center"/>
              <w:outlineLvl w:val="9"/>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省级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25" w:type="dxa"/>
            <w:tcBorders>
              <w:left w:val="single" w:color="auto" w:sz="12" w:space="0"/>
            </w:tcBorders>
            <w:shd w:val="clear" w:color="auto" w:fill="FFFFFF"/>
            <w:vAlign w:val="center"/>
          </w:tcPr>
          <w:p>
            <w:pPr>
              <w:jc w:val="center"/>
              <w:outlineLvl w:val="9"/>
              <w:rPr>
                <w:rFonts w:ascii="Times New Roman" w:hAnsi="Times New Roman" w:eastAsia="仿宋_GB2312"/>
                <w:szCs w:val="21"/>
              </w:rPr>
            </w:pPr>
            <w:r>
              <w:rPr>
                <w:rFonts w:hint="eastAsia" w:ascii="Times New Roman" w:hAnsi="Times New Roman" w:eastAsia="仿宋_GB2312"/>
                <w:szCs w:val="21"/>
              </w:rPr>
              <w:t>2</w:t>
            </w:r>
          </w:p>
        </w:tc>
        <w:tc>
          <w:tcPr>
            <w:tcW w:w="1903" w:type="dxa"/>
            <w:shd w:val="clear" w:color="auto" w:fill="FFFFFF"/>
            <w:vAlign w:val="center"/>
          </w:tcPr>
          <w:p>
            <w:pPr>
              <w:jc w:val="center"/>
              <w:outlineLvl w:val="9"/>
              <w:rPr>
                <w:rFonts w:ascii="Times New Roman" w:hAnsi="Times New Roman" w:eastAsia="仿宋_GB2312"/>
                <w:szCs w:val="21"/>
              </w:rPr>
            </w:pPr>
            <w:r>
              <w:rPr>
                <w:rFonts w:hint="eastAsia" w:ascii="仿宋_GB2312" w:hAnsi="仿宋_GB2312" w:eastAsia="仿宋_GB2312" w:cs="仿宋_GB2312"/>
                <w:bCs/>
                <w:szCs w:val="21"/>
              </w:rPr>
              <w:t>电梯工程技术</w:t>
            </w:r>
          </w:p>
        </w:tc>
        <w:tc>
          <w:tcPr>
            <w:tcW w:w="1638"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szCs w:val="21"/>
              </w:rPr>
              <w:t>王永红教授</w:t>
            </w:r>
          </w:p>
        </w:tc>
        <w:tc>
          <w:tcPr>
            <w:tcW w:w="1200" w:type="dxa"/>
            <w:shd w:val="clear" w:color="auto" w:fill="FFFFFF"/>
            <w:vAlign w:val="center"/>
          </w:tcPr>
          <w:p>
            <w:pPr>
              <w:jc w:val="center"/>
              <w:outlineLvl w:val="9"/>
              <w:rPr>
                <w:rFonts w:hint="eastAsia" w:ascii="仿宋_GB2312" w:hAnsi="仿宋_GB2312" w:eastAsia="仿宋_GB2312" w:cs="仿宋_GB2312"/>
                <w:bCs/>
                <w:szCs w:val="21"/>
              </w:rPr>
            </w:pPr>
            <w:r>
              <w:rPr>
                <w:rFonts w:hint="eastAsia" w:ascii="仿宋_GB2312" w:hAnsi="仿宋_GB2312" w:eastAsia="仿宋_GB2312" w:cs="仿宋_GB2312"/>
                <w:bCs/>
                <w:szCs w:val="21"/>
              </w:rPr>
              <w:t>12</w:t>
            </w:r>
          </w:p>
        </w:tc>
        <w:tc>
          <w:tcPr>
            <w:tcW w:w="1110"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szCs w:val="21"/>
              </w:rPr>
              <w:t>3</w:t>
            </w:r>
          </w:p>
        </w:tc>
        <w:tc>
          <w:tcPr>
            <w:tcW w:w="1245" w:type="dxa"/>
            <w:shd w:val="clear" w:color="auto" w:fill="FFFFFF"/>
            <w:vAlign w:val="center"/>
          </w:tcPr>
          <w:p>
            <w:pPr>
              <w:jc w:val="center"/>
              <w:outlineLvl w:val="9"/>
              <w:rPr>
                <w:rFonts w:hint="default"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2020年</w:t>
            </w:r>
          </w:p>
        </w:tc>
        <w:tc>
          <w:tcPr>
            <w:tcW w:w="870" w:type="dxa"/>
            <w:tcBorders>
              <w:right w:val="single" w:color="auto" w:sz="12" w:space="0"/>
            </w:tcBorders>
            <w:shd w:val="clear" w:color="auto" w:fill="FFFFFF"/>
            <w:vAlign w:val="center"/>
          </w:tcPr>
          <w:p>
            <w:pPr>
              <w:jc w:val="center"/>
              <w:outlineLvl w:val="9"/>
              <w:rPr>
                <w:rFonts w:hint="default" w:ascii="仿宋_GB2312" w:hAnsi="仿宋_GB2312" w:eastAsia="仿宋_GB2312" w:cs="仿宋_GB2312"/>
                <w:bCs/>
                <w:szCs w:val="21"/>
                <w:lang w:val="en-US" w:eastAsia="zh-CN"/>
              </w:rPr>
            </w:pPr>
            <w:r>
              <w:rPr>
                <w:rFonts w:hint="eastAsia" w:ascii="仿宋_GB2312" w:hAnsi="仿宋_GB2312" w:eastAsia="仿宋_GB2312" w:cs="仿宋_GB2312"/>
                <w:bCs/>
                <w:szCs w:val="21"/>
                <w:lang w:val="en-US" w:eastAsia="zh-CN"/>
              </w:rPr>
              <w:t>院级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25" w:type="dxa"/>
            <w:tcBorders>
              <w:left w:val="single" w:color="auto" w:sz="12" w:space="0"/>
            </w:tcBorders>
            <w:shd w:val="clear" w:color="auto" w:fill="FFFFFF"/>
            <w:vAlign w:val="center"/>
          </w:tcPr>
          <w:p>
            <w:pPr>
              <w:jc w:val="center"/>
              <w:outlineLvl w:val="9"/>
              <w:rPr>
                <w:rFonts w:ascii="Times New Roman" w:hAnsi="Times New Roman" w:eastAsia="仿宋_GB2312"/>
                <w:szCs w:val="21"/>
              </w:rPr>
            </w:pPr>
            <w:r>
              <w:rPr>
                <w:rFonts w:hint="eastAsia" w:ascii="Times New Roman" w:hAnsi="Times New Roman" w:eastAsia="仿宋_GB2312"/>
                <w:szCs w:val="21"/>
              </w:rPr>
              <w:t>3</w:t>
            </w:r>
          </w:p>
        </w:tc>
        <w:tc>
          <w:tcPr>
            <w:tcW w:w="1903" w:type="dxa"/>
            <w:shd w:val="clear" w:color="auto" w:fill="FFFFFF"/>
            <w:vAlign w:val="center"/>
          </w:tcPr>
          <w:p>
            <w:pPr>
              <w:jc w:val="center"/>
              <w:outlineLvl w:val="9"/>
              <w:rPr>
                <w:rFonts w:ascii="仿宋_GB2312" w:hAnsi="仿宋_GB2312" w:eastAsia="仿宋_GB2312" w:cs="仿宋_GB2312"/>
                <w:bCs/>
                <w:szCs w:val="21"/>
              </w:rPr>
            </w:pPr>
            <w:r>
              <w:rPr>
                <w:rFonts w:hint="eastAsia" w:eastAsia="仿宋_GB2312"/>
                <w:szCs w:val="21"/>
              </w:rPr>
              <w:t>服装与服饰设计</w:t>
            </w:r>
          </w:p>
        </w:tc>
        <w:tc>
          <w:tcPr>
            <w:tcW w:w="1638"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eastAsia="仿宋_GB2312"/>
                <w:szCs w:val="21"/>
              </w:rPr>
              <w:t>邱小妹副教授</w:t>
            </w:r>
          </w:p>
        </w:tc>
        <w:tc>
          <w:tcPr>
            <w:tcW w:w="1200" w:type="dxa"/>
            <w:shd w:val="clear" w:color="auto" w:fill="FFFFFF"/>
            <w:vAlign w:val="center"/>
          </w:tcPr>
          <w:p>
            <w:pPr>
              <w:jc w:val="center"/>
              <w:outlineLvl w:val="9"/>
              <w:rPr>
                <w:rFonts w:hint="eastAsia" w:eastAsia="仿宋_GB2312"/>
                <w:szCs w:val="21"/>
              </w:rPr>
            </w:pPr>
            <w:r>
              <w:rPr>
                <w:rFonts w:hint="eastAsia" w:ascii="仿宋_GB2312" w:hAnsi="仿宋_GB2312" w:eastAsia="仿宋_GB2312" w:cs="仿宋_GB2312"/>
                <w:bCs/>
                <w:szCs w:val="21"/>
              </w:rPr>
              <w:t>12</w:t>
            </w:r>
          </w:p>
        </w:tc>
        <w:tc>
          <w:tcPr>
            <w:tcW w:w="1110"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szCs w:val="21"/>
              </w:rPr>
              <w:t>3</w:t>
            </w:r>
          </w:p>
        </w:tc>
        <w:tc>
          <w:tcPr>
            <w:tcW w:w="124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2020年</w:t>
            </w:r>
          </w:p>
        </w:tc>
        <w:tc>
          <w:tcPr>
            <w:tcW w:w="870" w:type="dxa"/>
            <w:tcBorders>
              <w:right w:val="single" w:color="auto" w:sz="12" w:space="0"/>
            </w:tcBorders>
            <w:shd w:val="clear" w:color="auto" w:fill="FFFFFF"/>
            <w:vAlign w:val="center"/>
          </w:tcPr>
          <w:p>
            <w:pPr>
              <w:jc w:val="center"/>
              <w:outlineLvl w:val="9"/>
              <w:rPr>
                <w:rFonts w:ascii="仿宋_GB2312" w:hAnsi="仿宋_GB2312" w:eastAsia="仿宋_GB2312" w:cs="仿宋_GB2312"/>
                <w:bCs/>
                <w:szCs w:val="21"/>
              </w:rPr>
            </w:pPr>
            <w:r>
              <w:rPr>
                <w:rFonts w:hint="eastAsia" w:ascii="仿宋_GB2312" w:hAnsi="仿宋_GB2312" w:eastAsia="仿宋_GB2312" w:cs="仿宋_GB2312"/>
                <w:bCs/>
                <w:szCs w:val="21"/>
                <w:lang w:val="en-US" w:eastAsia="zh-CN"/>
              </w:rPr>
              <w:t>院级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25" w:type="dxa"/>
            <w:tcBorders>
              <w:left w:val="single" w:color="auto" w:sz="12" w:space="0"/>
            </w:tcBorders>
            <w:shd w:val="clear" w:color="auto" w:fill="FFFFFF"/>
            <w:vAlign w:val="center"/>
          </w:tcPr>
          <w:p>
            <w:pPr>
              <w:jc w:val="center"/>
              <w:outlineLvl w:val="9"/>
              <w:rPr>
                <w:rFonts w:ascii="Times New Roman" w:hAnsi="Times New Roman" w:eastAsia="仿宋_GB2312"/>
                <w:szCs w:val="21"/>
              </w:rPr>
            </w:pPr>
            <w:r>
              <w:rPr>
                <w:rFonts w:hint="eastAsia" w:ascii="Times New Roman" w:hAnsi="Times New Roman" w:eastAsia="仿宋_GB2312"/>
                <w:szCs w:val="21"/>
              </w:rPr>
              <w:t>4</w:t>
            </w:r>
          </w:p>
        </w:tc>
        <w:tc>
          <w:tcPr>
            <w:tcW w:w="1903" w:type="dxa"/>
            <w:shd w:val="clear" w:color="auto" w:fill="FFFFFF"/>
            <w:vAlign w:val="center"/>
          </w:tcPr>
          <w:p>
            <w:pPr>
              <w:jc w:val="center"/>
              <w:outlineLvl w:val="9"/>
              <w:rPr>
                <w:rFonts w:ascii="Times New Roman" w:hAnsi="Times New Roman" w:eastAsia="仿宋_GB2312"/>
                <w:szCs w:val="21"/>
              </w:rPr>
            </w:pPr>
            <w:r>
              <w:rPr>
                <w:rFonts w:hint="eastAsia" w:eastAsia="仿宋_GB2312"/>
                <w:szCs w:val="21"/>
              </w:rPr>
              <w:t>会计</w:t>
            </w:r>
          </w:p>
        </w:tc>
        <w:tc>
          <w:tcPr>
            <w:tcW w:w="1638"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eastAsia="仿宋_GB2312"/>
                <w:szCs w:val="21"/>
              </w:rPr>
              <w:t>何群英教授</w:t>
            </w:r>
          </w:p>
        </w:tc>
        <w:tc>
          <w:tcPr>
            <w:tcW w:w="1200" w:type="dxa"/>
            <w:shd w:val="clear" w:color="auto" w:fill="FFFFFF"/>
            <w:vAlign w:val="center"/>
          </w:tcPr>
          <w:p>
            <w:pPr>
              <w:jc w:val="center"/>
              <w:outlineLvl w:val="9"/>
              <w:rPr>
                <w:rFonts w:hint="eastAsia" w:eastAsia="仿宋_GB2312"/>
                <w:szCs w:val="21"/>
              </w:rPr>
            </w:pPr>
            <w:r>
              <w:rPr>
                <w:rFonts w:hint="eastAsia" w:ascii="仿宋_GB2312" w:hAnsi="仿宋_GB2312" w:eastAsia="仿宋_GB2312" w:cs="仿宋_GB2312"/>
                <w:bCs/>
                <w:szCs w:val="21"/>
              </w:rPr>
              <w:t>13</w:t>
            </w:r>
          </w:p>
        </w:tc>
        <w:tc>
          <w:tcPr>
            <w:tcW w:w="1110"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szCs w:val="21"/>
              </w:rPr>
              <w:t>1</w:t>
            </w:r>
          </w:p>
        </w:tc>
        <w:tc>
          <w:tcPr>
            <w:tcW w:w="124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2020年</w:t>
            </w:r>
          </w:p>
        </w:tc>
        <w:tc>
          <w:tcPr>
            <w:tcW w:w="870" w:type="dxa"/>
            <w:tcBorders>
              <w:right w:val="single" w:color="auto" w:sz="12" w:space="0"/>
            </w:tcBorders>
            <w:shd w:val="clear" w:color="auto" w:fill="FFFFFF"/>
            <w:vAlign w:val="center"/>
          </w:tcPr>
          <w:p>
            <w:pPr>
              <w:jc w:val="center"/>
              <w:outlineLvl w:val="9"/>
              <w:rPr>
                <w:rFonts w:ascii="仿宋_GB2312" w:hAnsi="仿宋_GB2312" w:eastAsia="仿宋_GB2312" w:cs="仿宋_GB2312"/>
                <w:bCs/>
                <w:szCs w:val="21"/>
              </w:rPr>
            </w:pPr>
            <w:r>
              <w:rPr>
                <w:rFonts w:hint="eastAsia" w:ascii="仿宋_GB2312" w:hAnsi="仿宋_GB2312" w:eastAsia="仿宋_GB2312" w:cs="仿宋_GB2312"/>
                <w:bCs/>
                <w:szCs w:val="21"/>
                <w:lang w:val="en-US" w:eastAsia="zh-CN"/>
              </w:rPr>
              <w:t>院级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25" w:type="dxa"/>
            <w:tcBorders>
              <w:left w:val="single" w:color="auto" w:sz="12" w:space="0"/>
            </w:tcBorders>
            <w:shd w:val="clear" w:color="auto" w:fill="FFFFFF"/>
            <w:vAlign w:val="center"/>
          </w:tcPr>
          <w:p>
            <w:pPr>
              <w:jc w:val="center"/>
              <w:outlineLvl w:val="9"/>
              <w:rPr>
                <w:rFonts w:ascii="Times New Roman" w:hAnsi="Times New Roman" w:eastAsia="仿宋_GB2312"/>
                <w:szCs w:val="21"/>
              </w:rPr>
            </w:pPr>
            <w:r>
              <w:rPr>
                <w:rFonts w:hint="eastAsia" w:ascii="Times New Roman" w:hAnsi="Times New Roman" w:eastAsia="仿宋_GB2312"/>
                <w:szCs w:val="21"/>
              </w:rPr>
              <w:t>5</w:t>
            </w:r>
          </w:p>
        </w:tc>
        <w:tc>
          <w:tcPr>
            <w:tcW w:w="1903" w:type="dxa"/>
            <w:shd w:val="clear" w:color="auto" w:fill="FFFFFF"/>
            <w:vAlign w:val="center"/>
          </w:tcPr>
          <w:p>
            <w:pPr>
              <w:jc w:val="center"/>
              <w:outlineLvl w:val="9"/>
              <w:rPr>
                <w:rFonts w:ascii="Times New Roman" w:hAnsi="Times New Roman" w:eastAsia="仿宋_GB2312"/>
                <w:szCs w:val="21"/>
              </w:rPr>
            </w:pPr>
            <w:r>
              <w:rPr>
                <w:rFonts w:hint="eastAsia" w:eastAsia="仿宋_GB2312"/>
                <w:szCs w:val="21"/>
              </w:rPr>
              <w:t>动物医学</w:t>
            </w:r>
          </w:p>
        </w:tc>
        <w:tc>
          <w:tcPr>
            <w:tcW w:w="1638"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szCs w:val="21"/>
              </w:rPr>
              <w:t>谭德展教授</w:t>
            </w:r>
          </w:p>
        </w:tc>
        <w:tc>
          <w:tcPr>
            <w:tcW w:w="1200" w:type="dxa"/>
            <w:shd w:val="clear" w:color="auto" w:fill="FFFFFF"/>
            <w:vAlign w:val="center"/>
          </w:tcPr>
          <w:p>
            <w:pPr>
              <w:jc w:val="center"/>
              <w:outlineLvl w:val="9"/>
              <w:rPr>
                <w:rFonts w:hint="eastAsia" w:ascii="仿宋_GB2312" w:hAnsi="仿宋_GB2312" w:eastAsia="仿宋_GB2312" w:cs="仿宋_GB2312"/>
                <w:bCs/>
                <w:szCs w:val="21"/>
              </w:rPr>
            </w:pPr>
            <w:r>
              <w:rPr>
                <w:rFonts w:hint="eastAsia" w:ascii="仿宋_GB2312" w:hAnsi="仿宋_GB2312" w:eastAsia="仿宋_GB2312" w:cs="仿宋_GB2312"/>
                <w:bCs/>
                <w:szCs w:val="21"/>
              </w:rPr>
              <w:t>13</w:t>
            </w:r>
          </w:p>
        </w:tc>
        <w:tc>
          <w:tcPr>
            <w:tcW w:w="1110"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szCs w:val="21"/>
              </w:rPr>
              <w:t>2</w:t>
            </w:r>
          </w:p>
        </w:tc>
        <w:tc>
          <w:tcPr>
            <w:tcW w:w="124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2020年</w:t>
            </w:r>
          </w:p>
        </w:tc>
        <w:tc>
          <w:tcPr>
            <w:tcW w:w="870" w:type="dxa"/>
            <w:tcBorders>
              <w:right w:val="single" w:color="auto" w:sz="12" w:space="0"/>
            </w:tcBorders>
            <w:shd w:val="clear" w:color="auto" w:fill="FFFFFF"/>
            <w:vAlign w:val="center"/>
          </w:tcPr>
          <w:p>
            <w:pPr>
              <w:jc w:val="center"/>
              <w:outlineLvl w:val="9"/>
              <w:rPr>
                <w:rFonts w:ascii="仿宋_GB2312" w:hAnsi="仿宋_GB2312" w:eastAsia="仿宋_GB2312" w:cs="仿宋_GB2312"/>
                <w:bCs/>
                <w:szCs w:val="21"/>
              </w:rPr>
            </w:pPr>
            <w:r>
              <w:rPr>
                <w:rFonts w:hint="eastAsia" w:ascii="仿宋_GB2312" w:hAnsi="仿宋_GB2312" w:eastAsia="仿宋_GB2312" w:cs="仿宋_GB2312"/>
                <w:bCs/>
                <w:szCs w:val="21"/>
                <w:lang w:val="en-US" w:eastAsia="zh-CN"/>
              </w:rPr>
              <w:t>院级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25" w:type="dxa"/>
            <w:tcBorders>
              <w:left w:val="single" w:color="auto" w:sz="12" w:space="0"/>
            </w:tcBorders>
            <w:shd w:val="clear" w:color="auto" w:fill="FFFFFF"/>
            <w:vAlign w:val="center"/>
          </w:tcPr>
          <w:p>
            <w:pPr>
              <w:jc w:val="center"/>
              <w:outlineLvl w:val="9"/>
              <w:rPr>
                <w:rFonts w:ascii="Times New Roman" w:hAnsi="Times New Roman" w:eastAsia="仿宋_GB2312"/>
                <w:szCs w:val="21"/>
              </w:rPr>
            </w:pPr>
            <w:r>
              <w:rPr>
                <w:rFonts w:hint="eastAsia" w:ascii="Times New Roman" w:hAnsi="Times New Roman" w:eastAsia="仿宋_GB2312"/>
                <w:szCs w:val="21"/>
              </w:rPr>
              <w:t>6</w:t>
            </w:r>
          </w:p>
        </w:tc>
        <w:tc>
          <w:tcPr>
            <w:tcW w:w="1903" w:type="dxa"/>
            <w:shd w:val="clear" w:color="auto" w:fill="FFFFFF"/>
            <w:vAlign w:val="center"/>
          </w:tcPr>
          <w:p>
            <w:pPr>
              <w:jc w:val="center"/>
              <w:outlineLvl w:val="9"/>
              <w:rPr>
                <w:rFonts w:eastAsia="仿宋_GB2312"/>
                <w:szCs w:val="21"/>
              </w:rPr>
            </w:pPr>
            <w:r>
              <w:rPr>
                <w:rFonts w:hint="eastAsia" w:eastAsia="仿宋_GB2312"/>
                <w:szCs w:val="21"/>
              </w:rPr>
              <w:t>旅游管理</w:t>
            </w:r>
          </w:p>
        </w:tc>
        <w:tc>
          <w:tcPr>
            <w:tcW w:w="1638"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szCs w:val="21"/>
                <w:lang w:eastAsia="zh-CN"/>
              </w:rPr>
              <w:t>陈佳佳</w:t>
            </w:r>
            <w:r>
              <w:rPr>
                <w:rFonts w:hint="eastAsia" w:ascii="仿宋_GB2312" w:hAnsi="仿宋_GB2312" w:eastAsia="仿宋_GB2312" w:cs="仿宋_GB2312"/>
                <w:bCs/>
                <w:szCs w:val="21"/>
              </w:rPr>
              <w:t>副教授</w:t>
            </w:r>
          </w:p>
        </w:tc>
        <w:tc>
          <w:tcPr>
            <w:tcW w:w="1200" w:type="dxa"/>
            <w:shd w:val="clear" w:color="auto" w:fill="FFFFFF"/>
            <w:vAlign w:val="center"/>
          </w:tcPr>
          <w:p>
            <w:pPr>
              <w:jc w:val="center"/>
              <w:outlineLvl w:val="9"/>
              <w:rPr>
                <w:rFonts w:hint="eastAsia" w:ascii="仿宋_GB2312" w:hAnsi="仿宋_GB2312" w:eastAsia="仿宋_GB2312" w:cs="仿宋_GB2312"/>
                <w:bCs/>
                <w:szCs w:val="21"/>
              </w:rPr>
            </w:pPr>
            <w:r>
              <w:rPr>
                <w:rFonts w:hint="eastAsia" w:ascii="仿宋_GB2312" w:hAnsi="仿宋_GB2312" w:eastAsia="仿宋_GB2312" w:cs="仿宋_GB2312"/>
                <w:bCs/>
                <w:szCs w:val="21"/>
              </w:rPr>
              <w:t>13</w:t>
            </w:r>
          </w:p>
        </w:tc>
        <w:tc>
          <w:tcPr>
            <w:tcW w:w="1110"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szCs w:val="21"/>
              </w:rPr>
              <w:t>3</w:t>
            </w:r>
          </w:p>
        </w:tc>
        <w:tc>
          <w:tcPr>
            <w:tcW w:w="1245" w:type="dxa"/>
            <w:shd w:val="clear" w:color="auto" w:fill="FFFFFF"/>
            <w:vAlign w:val="center"/>
          </w:tcPr>
          <w:p>
            <w:pPr>
              <w:jc w:val="center"/>
              <w:outlineLvl w:val="9"/>
              <w:rPr>
                <w:rFonts w:hint="default"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2021年</w:t>
            </w:r>
          </w:p>
        </w:tc>
        <w:tc>
          <w:tcPr>
            <w:tcW w:w="870" w:type="dxa"/>
            <w:tcBorders>
              <w:right w:val="single" w:color="auto" w:sz="12" w:space="0"/>
            </w:tcBorders>
            <w:shd w:val="clear" w:color="auto" w:fill="FFFFFF"/>
            <w:vAlign w:val="center"/>
          </w:tcPr>
          <w:p>
            <w:pPr>
              <w:jc w:val="center"/>
              <w:outlineLvl w:val="9"/>
              <w:rPr>
                <w:rFonts w:ascii="仿宋_GB2312" w:hAnsi="仿宋_GB2312" w:eastAsia="仿宋_GB2312" w:cs="仿宋_GB2312"/>
                <w:bCs/>
                <w:szCs w:val="21"/>
              </w:rPr>
            </w:pPr>
            <w:r>
              <w:rPr>
                <w:rFonts w:hint="eastAsia" w:ascii="仿宋_GB2312" w:hAnsi="仿宋_GB2312" w:eastAsia="仿宋_GB2312" w:cs="仿宋_GB2312"/>
                <w:bCs/>
                <w:szCs w:val="21"/>
                <w:lang w:val="en-US" w:eastAsia="zh-CN"/>
              </w:rPr>
              <w:t>院级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25" w:type="dxa"/>
            <w:tcBorders>
              <w:left w:val="single" w:color="auto" w:sz="12" w:space="0"/>
            </w:tcBorders>
            <w:shd w:val="clear" w:color="auto" w:fill="FFFFFF"/>
            <w:vAlign w:val="center"/>
          </w:tcPr>
          <w:p>
            <w:pPr>
              <w:jc w:val="center"/>
              <w:outlineLvl w:val="9"/>
              <w:rPr>
                <w:rFonts w:ascii="Times New Roman" w:hAnsi="Times New Roman" w:eastAsia="仿宋_GB2312"/>
                <w:szCs w:val="21"/>
              </w:rPr>
            </w:pPr>
            <w:r>
              <w:rPr>
                <w:rFonts w:hint="eastAsia" w:ascii="Times New Roman" w:hAnsi="Times New Roman" w:eastAsia="仿宋_GB2312"/>
                <w:szCs w:val="21"/>
              </w:rPr>
              <w:t>7</w:t>
            </w:r>
          </w:p>
        </w:tc>
        <w:tc>
          <w:tcPr>
            <w:tcW w:w="1903" w:type="dxa"/>
            <w:shd w:val="clear" w:color="auto" w:fill="FFFFFF"/>
            <w:vAlign w:val="center"/>
          </w:tcPr>
          <w:p>
            <w:pPr>
              <w:jc w:val="center"/>
              <w:outlineLvl w:val="9"/>
              <w:rPr>
                <w:rFonts w:eastAsia="仿宋_GB2312"/>
                <w:szCs w:val="21"/>
              </w:rPr>
            </w:pPr>
            <w:r>
              <w:rPr>
                <w:rFonts w:hint="eastAsia" w:eastAsia="仿宋_GB2312"/>
                <w:szCs w:val="21"/>
              </w:rPr>
              <w:t>建筑工程技术</w:t>
            </w:r>
          </w:p>
        </w:tc>
        <w:tc>
          <w:tcPr>
            <w:tcW w:w="1638"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szCs w:val="21"/>
              </w:rPr>
              <w:t>李小川副教授</w:t>
            </w:r>
          </w:p>
        </w:tc>
        <w:tc>
          <w:tcPr>
            <w:tcW w:w="1200" w:type="dxa"/>
            <w:shd w:val="clear" w:color="auto" w:fill="FFFFFF"/>
            <w:vAlign w:val="center"/>
          </w:tcPr>
          <w:p>
            <w:pPr>
              <w:jc w:val="center"/>
              <w:outlineLvl w:val="9"/>
              <w:rPr>
                <w:rFonts w:hint="eastAsia" w:ascii="仿宋_GB2312" w:hAnsi="仿宋_GB2312" w:eastAsia="仿宋_GB2312" w:cs="仿宋_GB2312"/>
                <w:bCs/>
                <w:szCs w:val="21"/>
              </w:rPr>
            </w:pPr>
            <w:r>
              <w:rPr>
                <w:rFonts w:hint="eastAsia" w:ascii="仿宋_GB2312" w:hAnsi="仿宋_GB2312" w:eastAsia="仿宋_GB2312" w:cs="仿宋_GB2312"/>
                <w:bCs/>
                <w:szCs w:val="21"/>
              </w:rPr>
              <w:t>12</w:t>
            </w:r>
          </w:p>
        </w:tc>
        <w:tc>
          <w:tcPr>
            <w:tcW w:w="1110"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szCs w:val="21"/>
              </w:rPr>
              <w:t>1</w:t>
            </w:r>
          </w:p>
        </w:tc>
        <w:tc>
          <w:tcPr>
            <w:tcW w:w="124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2021年</w:t>
            </w:r>
          </w:p>
        </w:tc>
        <w:tc>
          <w:tcPr>
            <w:tcW w:w="870" w:type="dxa"/>
            <w:tcBorders>
              <w:right w:val="single" w:color="auto" w:sz="12" w:space="0"/>
            </w:tcBorders>
            <w:shd w:val="clear" w:color="auto" w:fill="FFFFFF"/>
            <w:vAlign w:val="center"/>
          </w:tcPr>
          <w:p>
            <w:pPr>
              <w:jc w:val="center"/>
              <w:outlineLvl w:val="9"/>
              <w:rPr>
                <w:rFonts w:ascii="仿宋_GB2312" w:hAnsi="仿宋_GB2312" w:eastAsia="仿宋_GB2312" w:cs="仿宋_GB2312"/>
                <w:bCs/>
                <w:szCs w:val="21"/>
              </w:rPr>
            </w:pPr>
            <w:r>
              <w:rPr>
                <w:rFonts w:hint="eastAsia" w:ascii="仿宋_GB2312" w:hAnsi="仿宋_GB2312" w:eastAsia="仿宋_GB2312" w:cs="仿宋_GB2312"/>
                <w:bCs/>
                <w:szCs w:val="21"/>
                <w:lang w:val="en-US" w:eastAsia="zh-CN"/>
              </w:rPr>
              <w:t>院级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25" w:type="dxa"/>
            <w:tcBorders>
              <w:left w:val="single" w:color="auto" w:sz="12" w:space="0"/>
            </w:tcBorders>
            <w:shd w:val="clear" w:color="auto" w:fill="FFFFFF"/>
            <w:vAlign w:val="center"/>
          </w:tcPr>
          <w:p>
            <w:pPr>
              <w:jc w:val="center"/>
              <w:outlineLvl w:val="9"/>
              <w:rPr>
                <w:rFonts w:ascii="Times New Roman" w:hAnsi="Times New Roman" w:eastAsia="仿宋_GB2312"/>
                <w:szCs w:val="21"/>
              </w:rPr>
            </w:pPr>
            <w:r>
              <w:rPr>
                <w:rFonts w:hint="eastAsia" w:ascii="Times New Roman" w:hAnsi="Times New Roman" w:eastAsia="仿宋_GB2312"/>
                <w:szCs w:val="21"/>
              </w:rPr>
              <w:t>8</w:t>
            </w:r>
          </w:p>
        </w:tc>
        <w:tc>
          <w:tcPr>
            <w:tcW w:w="1903" w:type="dxa"/>
            <w:shd w:val="clear" w:color="auto" w:fill="FFFFFF"/>
            <w:vAlign w:val="center"/>
          </w:tcPr>
          <w:p>
            <w:pPr>
              <w:jc w:val="center"/>
              <w:outlineLvl w:val="9"/>
              <w:rPr>
                <w:rFonts w:eastAsia="仿宋_GB2312"/>
                <w:szCs w:val="21"/>
              </w:rPr>
            </w:pPr>
            <w:r>
              <w:rPr>
                <w:rFonts w:hint="eastAsia" w:eastAsia="仿宋_GB2312"/>
                <w:szCs w:val="21"/>
              </w:rPr>
              <w:t>电子商务</w:t>
            </w:r>
          </w:p>
        </w:tc>
        <w:tc>
          <w:tcPr>
            <w:tcW w:w="1638"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szCs w:val="21"/>
              </w:rPr>
              <w:t>何亿副教授</w:t>
            </w:r>
          </w:p>
        </w:tc>
        <w:tc>
          <w:tcPr>
            <w:tcW w:w="1200" w:type="dxa"/>
            <w:shd w:val="clear" w:color="auto" w:fill="FFFFFF"/>
            <w:vAlign w:val="center"/>
          </w:tcPr>
          <w:p>
            <w:pPr>
              <w:jc w:val="center"/>
              <w:outlineLvl w:val="9"/>
              <w:rPr>
                <w:rFonts w:hint="eastAsia" w:ascii="仿宋_GB2312" w:hAnsi="仿宋_GB2312" w:eastAsia="仿宋_GB2312" w:cs="仿宋_GB2312"/>
                <w:bCs/>
                <w:szCs w:val="21"/>
              </w:rPr>
            </w:pPr>
            <w:r>
              <w:rPr>
                <w:rFonts w:hint="eastAsia" w:ascii="仿宋_GB2312" w:hAnsi="仿宋_GB2312" w:eastAsia="仿宋_GB2312" w:cs="仿宋_GB2312"/>
                <w:bCs/>
                <w:szCs w:val="21"/>
              </w:rPr>
              <w:t>10</w:t>
            </w:r>
          </w:p>
        </w:tc>
        <w:tc>
          <w:tcPr>
            <w:tcW w:w="1110"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szCs w:val="21"/>
              </w:rPr>
              <w:t>2</w:t>
            </w:r>
          </w:p>
        </w:tc>
        <w:tc>
          <w:tcPr>
            <w:tcW w:w="124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2021年</w:t>
            </w:r>
          </w:p>
        </w:tc>
        <w:tc>
          <w:tcPr>
            <w:tcW w:w="870" w:type="dxa"/>
            <w:tcBorders>
              <w:right w:val="single" w:color="auto" w:sz="12" w:space="0"/>
            </w:tcBorders>
            <w:shd w:val="clear" w:color="auto" w:fill="FFFFFF"/>
            <w:vAlign w:val="center"/>
          </w:tcPr>
          <w:p>
            <w:pPr>
              <w:jc w:val="center"/>
              <w:outlineLvl w:val="9"/>
              <w:rPr>
                <w:rFonts w:ascii="仿宋_GB2312" w:hAnsi="仿宋_GB2312" w:eastAsia="仿宋_GB2312" w:cs="仿宋_GB2312"/>
                <w:bCs/>
                <w:szCs w:val="21"/>
              </w:rPr>
            </w:pPr>
            <w:r>
              <w:rPr>
                <w:rFonts w:hint="eastAsia" w:ascii="仿宋_GB2312" w:hAnsi="仿宋_GB2312" w:eastAsia="仿宋_GB2312" w:cs="仿宋_GB2312"/>
                <w:bCs/>
                <w:szCs w:val="21"/>
                <w:lang w:val="en-US" w:eastAsia="zh-CN"/>
              </w:rPr>
              <w:t>院级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25" w:type="dxa"/>
            <w:tcBorders>
              <w:left w:val="single" w:color="auto" w:sz="12" w:space="0"/>
            </w:tcBorders>
            <w:shd w:val="clear" w:color="auto" w:fill="FFFFFF"/>
            <w:vAlign w:val="top"/>
          </w:tcPr>
          <w:p>
            <w:pPr>
              <w:pStyle w:val="27"/>
              <w:spacing w:before="67"/>
              <w:ind w:left="19" w:leftChars="0"/>
              <w:outlineLvl w:val="9"/>
              <w:rPr>
                <w:rFonts w:hint="eastAsia" w:ascii="Times New Roman" w:hAnsi="Times New Roman" w:eastAsia="仿宋_GB2312"/>
                <w:szCs w:val="21"/>
              </w:rPr>
            </w:pPr>
            <w:r>
              <w:rPr>
                <w:rFonts w:hint="eastAsia" w:ascii="Times New Roman"/>
                <w:w w:val="99"/>
                <w:sz w:val="21"/>
                <w:lang w:val="en-US" w:eastAsia="zh-CN"/>
              </w:rPr>
              <w:t>9</w:t>
            </w:r>
          </w:p>
        </w:tc>
        <w:tc>
          <w:tcPr>
            <w:tcW w:w="1903" w:type="dxa"/>
            <w:shd w:val="clear" w:color="auto" w:fill="FFFFFF"/>
            <w:vAlign w:val="top"/>
          </w:tcPr>
          <w:p>
            <w:pPr>
              <w:pStyle w:val="27"/>
              <w:spacing w:before="67"/>
              <w:ind w:left="19" w:leftChars="0"/>
              <w:outlineLvl w:val="9"/>
              <w:rPr>
                <w:rFonts w:hint="eastAsia" w:eastAsia="仿宋_GB2312" w:asciiTheme="minorHAnsi" w:hAnsiTheme="minorHAnsi" w:cstheme="minorBidi"/>
                <w:kern w:val="2"/>
                <w:sz w:val="21"/>
                <w:szCs w:val="21"/>
                <w:lang w:val="en-US" w:eastAsia="zh-CN" w:bidi="ar-SA"/>
              </w:rPr>
            </w:pPr>
            <w:r>
              <w:rPr>
                <w:rFonts w:hint="eastAsia" w:eastAsia="仿宋_GB2312" w:asciiTheme="minorHAnsi" w:hAnsiTheme="minorHAnsi" w:cstheme="minorBidi"/>
                <w:kern w:val="2"/>
                <w:sz w:val="21"/>
                <w:szCs w:val="21"/>
                <w:lang w:val="en-US" w:eastAsia="zh-CN" w:bidi="ar-SA"/>
              </w:rPr>
              <w:t>动物医学</w:t>
            </w:r>
          </w:p>
        </w:tc>
        <w:tc>
          <w:tcPr>
            <w:tcW w:w="1638" w:type="dxa"/>
            <w:shd w:val="clear" w:color="auto" w:fill="FFFFFF"/>
            <w:vAlign w:val="top"/>
          </w:tcPr>
          <w:p>
            <w:pPr>
              <w:pStyle w:val="27"/>
              <w:spacing w:before="67"/>
              <w:ind w:left="19" w:leftChars="0"/>
              <w:outlineLvl w:val="9"/>
              <w:rPr>
                <w:rFonts w:hint="eastAsia" w:eastAsia="仿宋_GB2312" w:asciiTheme="minorHAnsi" w:hAnsiTheme="minorHAnsi" w:cstheme="minorBidi"/>
                <w:kern w:val="2"/>
                <w:sz w:val="21"/>
                <w:szCs w:val="21"/>
                <w:lang w:val="en-US" w:eastAsia="zh-CN" w:bidi="ar-SA"/>
              </w:rPr>
            </w:pPr>
            <w:r>
              <w:rPr>
                <w:rFonts w:hint="eastAsia" w:eastAsia="仿宋_GB2312" w:asciiTheme="minorHAnsi" w:hAnsiTheme="minorHAnsi" w:cstheme="minorBidi"/>
                <w:kern w:val="2"/>
                <w:sz w:val="21"/>
                <w:szCs w:val="21"/>
                <w:lang w:val="en-US" w:eastAsia="zh-CN" w:bidi="ar-SA"/>
              </w:rPr>
              <w:t>谭德展教授</w:t>
            </w:r>
          </w:p>
        </w:tc>
        <w:tc>
          <w:tcPr>
            <w:tcW w:w="1200" w:type="dxa"/>
            <w:shd w:val="clear" w:color="auto" w:fill="FFFFFF"/>
            <w:vAlign w:val="top"/>
          </w:tcPr>
          <w:p>
            <w:pPr>
              <w:pStyle w:val="27"/>
              <w:spacing w:before="67"/>
              <w:ind w:left="19" w:leftChars="0"/>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13</w:t>
            </w:r>
          </w:p>
        </w:tc>
        <w:tc>
          <w:tcPr>
            <w:tcW w:w="1110" w:type="dxa"/>
            <w:shd w:val="clear" w:color="auto" w:fill="FFFFFF"/>
            <w:vAlign w:val="top"/>
          </w:tcPr>
          <w:p>
            <w:pPr>
              <w:pStyle w:val="27"/>
              <w:spacing w:before="67"/>
              <w:ind w:left="19" w:leftChars="0"/>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w:t>
            </w:r>
          </w:p>
        </w:tc>
        <w:tc>
          <w:tcPr>
            <w:tcW w:w="1245" w:type="dxa"/>
            <w:shd w:val="clear" w:color="auto" w:fill="FFFFFF"/>
            <w:vAlign w:val="top"/>
          </w:tcPr>
          <w:p>
            <w:pPr>
              <w:pStyle w:val="27"/>
              <w:spacing w:before="67"/>
              <w:ind w:left="19" w:leftChars="0"/>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2023 年</w:t>
            </w:r>
          </w:p>
        </w:tc>
        <w:tc>
          <w:tcPr>
            <w:tcW w:w="870" w:type="dxa"/>
            <w:tcBorders>
              <w:right w:val="single" w:color="auto" w:sz="12" w:space="0"/>
            </w:tcBorders>
            <w:shd w:val="clear" w:color="auto" w:fill="FFFFFF"/>
            <w:vAlign w:val="top"/>
          </w:tcPr>
          <w:p>
            <w:pPr>
              <w:pStyle w:val="27"/>
              <w:spacing w:before="67"/>
              <w:ind w:left="19" w:leftChars="0"/>
              <w:outlineLvl w:val="9"/>
              <w:rPr>
                <w:rFonts w:hint="eastAsia" w:eastAsia="仿宋_GB2312" w:asciiTheme="minorHAnsi" w:hAnsiTheme="minorHAnsi" w:cstheme="minorBidi"/>
                <w:kern w:val="2"/>
                <w:sz w:val="21"/>
                <w:szCs w:val="21"/>
                <w:lang w:val="en-US" w:eastAsia="zh-CN" w:bidi="ar-SA"/>
              </w:rPr>
            </w:pPr>
            <w:r>
              <w:rPr>
                <w:rFonts w:hint="eastAsia" w:eastAsia="仿宋_GB2312" w:asciiTheme="minorHAnsi" w:hAnsiTheme="minorHAnsi" w:cstheme="minorBidi"/>
                <w:kern w:val="2"/>
                <w:sz w:val="21"/>
                <w:szCs w:val="21"/>
                <w:lang w:val="en-US" w:eastAsia="zh-CN" w:bidi="ar-SA"/>
              </w:rPr>
              <w:t>省级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25" w:type="dxa"/>
            <w:tcBorders>
              <w:left w:val="single" w:color="auto" w:sz="12" w:space="0"/>
            </w:tcBorders>
            <w:shd w:val="clear" w:color="auto" w:fill="FFFFFF"/>
            <w:vAlign w:val="top"/>
          </w:tcPr>
          <w:p>
            <w:pPr>
              <w:pStyle w:val="27"/>
              <w:spacing w:before="67"/>
              <w:ind w:left="19" w:leftChars="0"/>
              <w:outlineLvl w:val="9"/>
              <w:rPr>
                <w:rFonts w:hint="eastAsia" w:ascii="Times New Roman" w:hAnsi="Times New Roman" w:eastAsia="仿宋_GB2312"/>
                <w:szCs w:val="21"/>
              </w:rPr>
            </w:pPr>
            <w:r>
              <w:rPr>
                <w:rFonts w:hint="eastAsia" w:ascii="Times New Roman"/>
                <w:w w:val="99"/>
                <w:sz w:val="21"/>
                <w:lang w:val="en-US" w:eastAsia="zh-CN"/>
              </w:rPr>
              <w:t>10</w:t>
            </w:r>
          </w:p>
        </w:tc>
        <w:tc>
          <w:tcPr>
            <w:tcW w:w="1903" w:type="dxa"/>
            <w:shd w:val="clear" w:color="auto" w:fill="FFFFFF"/>
            <w:vAlign w:val="top"/>
          </w:tcPr>
          <w:p>
            <w:pPr>
              <w:pStyle w:val="27"/>
              <w:spacing w:before="67"/>
              <w:ind w:left="19" w:leftChars="0"/>
              <w:outlineLvl w:val="9"/>
              <w:rPr>
                <w:rFonts w:hint="eastAsia" w:eastAsia="仿宋_GB2312" w:asciiTheme="minorHAnsi" w:hAnsiTheme="minorHAnsi" w:cstheme="minorBidi"/>
                <w:kern w:val="2"/>
                <w:sz w:val="21"/>
                <w:szCs w:val="21"/>
                <w:lang w:val="en-US" w:eastAsia="zh-CN" w:bidi="ar-SA"/>
              </w:rPr>
            </w:pPr>
            <w:r>
              <w:rPr>
                <w:rFonts w:hint="eastAsia" w:eastAsia="仿宋_GB2312" w:asciiTheme="minorHAnsi" w:hAnsiTheme="minorHAnsi" w:cstheme="minorBidi"/>
                <w:kern w:val="2"/>
                <w:sz w:val="21"/>
                <w:szCs w:val="21"/>
                <w:lang w:val="en-US" w:eastAsia="zh-CN" w:bidi="ar-SA"/>
              </w:rPr>
              <w:t>金融服务与管理</w:t>
            </w:r>
          </w:p>
        </w:tc>
        <w:tc>
          <w:tcPr>
            <w:tcW w:w="1638" w:type="dxa"/>
            <w:shd w:val="clear" w:color="auto" w:fill="FFFFFF"/>
            <w:vAlign w:val="top"/>
          </w:tcPr>
          <w:p>
            <w:pPr>
              <w:pStyle w:val="27"/>
              <w:spacing w:before="67"/>
              <w:ind w:left="19" w:leftChars="0"/>
              <w:outlineLvl w:val="9"/>
              <w:rPr>
                <w:rFonts w:hint="eastAsia" w:eastAsia="仿宋_GB2312" w:asciiTheme="minorHAnsi" w:hAnsiTheme="minorHAnsi" w:cstheme="minorBidi"/>
                <w:kern w:val="2"/>
                <w:sz w:val="21"/>
                <w:szCs w:val="21"/>
                <w:lang w:val="en-US" w:eastAsia="zh-CN" w:bidi="ar-SA"/>
              </w:rPr>
            </w:pPr>
            <w:r>
              <w:rPr>
                <w:rFonts w:hint="eastAsia" w:eastAsia="仿宋_GB2312" w:asciiTheme="minorHAnsi" w:hAnsiTheme="minorHAnsi" w:cstheme="minorBidi"/>
                <w:kern w:val="2"/>
                <w:sz w:val="21"/>
                <w:szCs w:val="21"/>
                <w:lang w:val="en-US" w:eastAsia="zh-CN" w:bidi="ar-SA"/>
              </w:rPr>
              <w:t>杨哲副教授</w:t>
            </w:r>
          </w:p>
        </w:tc>
        <w:tc>
          <w:tcPr>
            <w:tcW w:w="1200" w:type="dxa"/>
            <w:shd w:val="clear" w:color="auto" w:fill="FFFFFF"/>
            <w:vAlign w:val="top"/>
          </w:tcPr>
          <w:p>
            <w:pPr>
              <w:pStyle w:val="27"/>
              <w:spacing w:before="67"/>
              <w:ind w:left="19" w:leftChars="0"/>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16</w:t>
            </w:r>
          </w:p>
        </w:tc>
        <w:tc>
          <w:tcPr>
            <w:tcW w:w="1110" w:type="dxa"/>
            <w:shd w:val="clear" w:color="auto" w:fill="FFFFFF"/>
            <w:vAlign w:val="top"/>
          </w:tcPr>
          <w:p>
            <w:pPr>
              <w:pStyle w:val="27"/>
              <w:spacing w:before="67"/>
              <w:ind w:left="19" w:leftChars="0"/>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1</w:t>
            </w:r>
          </w:p>
        </w:tc>
        <w:tc>
          <w:tcPr>
            <w:tcW w:w="1245" w:type="dxa"/>
            <w:shd w:val="clear" w:color="auto" w:fill="FFFFFF"/>
            <w:vAlign w:val="top"/>
          </w:tcPr>
          <w:p>
            <w:pPr>
              <w:pStyle w:val="27"/>
              <w:spacing w:before="67"/>
              <w:ind w:left="19" w:leftChars="0"/>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2023 年</w:t>
            </w:r>
          </w:p>
        </w:tc>
        <w:tc>
          <w:tcPr>
            <w:tcW w:w="870" w:type="dxa"/>
            <w:tcBorders>
              <w:right w:val="single" w:color="auto" w:sz="12" w:space="0"/>
            </w:tcBorders>
            <w:shd w:val="clear" w:color="auto" w:fill="FFFFFF"/>
            <w:vAlign w:val="top"/>
          </w:tcPr>
          <w:p>
            <w:pPr>
              <w:pStyle w:val="27"/>
              <w:spacing w:before="67"/>
              <w:ind w:left="19" w:leftChars="0"/>
              <w:outlineLvl w:val="9"/>
              <w:rPr>
                <w:rFonts w:hint="eastAsia" w:eastAsia="仿宋_GB2312" w:asciiTheme="minorHAnsi" w:hAnsiTheme="minorHAnsi" w:cstheme="minorBidi"/>
                <w:kern w:val="2"/>
                <w:sz w:val="21"/>
                <w:szCs w:val="21"/>
                <w:lang w:val="en-US" w:eastAsia="zh-CN" w:bidi="ar-SA"/>
              </w:rPr>
            </w:pPr>
            <w:r>
              <w:rPr>
                <w:rFonts w:hint="eastAsia" w:eastAsia="仿宋_GB2312" w:asciiTheme="minorHAnsi" w:hAnsiTheme="minorHAnsi" w:cstheme="minorBidi"/>
                <w:kern w:val="2"/>
                <w:sz w:val="21"/>
                <w:szCs w:val="21"/>
                <w:lang w:val="en-US" w:eastAsia="zh-CN" w:bidi="ar-SA"/>
              </w:rPr>
              <w:t>院级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25" w:type="dxa"/>
            <w:tcBorders>
              <w:left w:val="single" w:color="auto" w:sz="12" w:space="0"/>
            </w:tcBorders>
            <w:shd w:val="clear" w:color="auto" w:fill="FFFFFF"/>
            <w:vAlign w:val="top"/>
          </w:tcPr>
          <w:p>
            <w:pPr>
              <w:pStyle w:val="27"/>
              <w:spacing w:before="67"/>
              <w:ind w:left="19" w:leftChars="0"/>
              <w:outlineLvl w:val="9"/>
              <w:rPr>
                <w:rFonts w:hint="eastAsia" w:ascii="Times New Roman" w:hAnsi="Times New Roman" w:eastAsia="仿宋_GB2312"/>
                <w:szCs w:val="21"/>
              </w:rPr>
            </w:pPr>
            <w:r>
              <w:rPr>
                <w:rFonts w:hint="eastAsia" w:ascii="Times New Roman"/>
                <w:w w:val="99"/>
                <w:sz w:val="21"/>
                <w:lang w:val="en-US" w:eastAsia="zh-CN"/>
              </w:rPr>
              <w:t>11</w:t>
            </w:r>
          </w:p>
        </w:tc>
        <w:tc>
          <w:tcPr>
            <w:tcW w:w="1903" w:type="dxa"/>
            <w:shd w:val="clear" w:color="auto" w:fill="FFFFFF"/>
            <w:vAlign w:val="top"/>
          </w:tcPr>
          <w:p>
            <w:pPr>
              <w:pStyle w:val="27"/>
              <w:spacing w:before="67"/>
              <w:ind w:left="19" w:leftChars="0"/>
              <w:outlineLvl w:val="9"/>
              <w:rPr>
                <w:rFonts w:hint="eastAsia" w:eastAsia="仿宋_GB2312" w:asciiTheme="minorHAnsi" w:hAnsiTheme="minorHAnsi" w:cstheme="minorBidi"/>
                <w:kern w:val="2"/>
                <w:sz w:val="21"/>
                <w:szCs w:val="21"/>
                <w:lang w:val="en-US" w:eastAsia="zh-CN" w:bidi="ar-SA"/>
              </w:rPr>
            </w:pPr>
            <w:r>
              <w:rPr>
                <w:rFonts w:hint="eastAsia" w:eastAsia="仿宋_GB2312" w:asciiTheme="minorHAnsi" w:hAnsiTheme="minorHAnsi" w:cstheme="minorBidi"/>
                <w:kern w:val="2"/>
                <w:sz w:val="21"/>
                <w:szCs w:val="21"/>
                <w:lang w:val="en-US" w:eastAsia="zh-CN" w:bidi="ar-SA"/>
              </w:rPr>
              <w:t>计算机应用技术</w:t>
            </w:r>
          </w:p>
        </w:tc>
        <w:tc>
          <w:tcPr>
            <w:tcW w:w="1638" w:type="dxa"/>
            <w:shd w:val="clear" w:color="auto" w:fill="FFFFFF"/>
            <w:vAlign w:val="top"/>
          </w:tcPr>
          <w:p>
            <w:pPr>
              <w:pStyle w:val="27"/>
              <w:spacing w:before="67"/>
              <w:ind w:left="19" w:leftChars="0"/>
              <w:outlineLvl w:val="9"/>
              <w:rPr>
                <w:rFonts w:hint="eastAsia" w:eastAsia="仿宋_GB2312" w:asciiTheme="minorHAnsi" w:hAnsiTheme="minorHAnsi" w:cstheme="minorBidi"/>
                <w:kern w:val="2"/>
                <w:sz w:val="21"/>
                <w:szCs w:val="21"/>
                <w:lang w:val="en-US" w:eastAsia="zh-CN" w:bidi="ar-SA"/>
              </w:rPr>
            </w:pPr>
            <w:r>
              <w:rPr>
                <w:rFonts w:hint="eastAsia" w:eastAsia="仿宋_GB2312" w:asciiTheme="minorHAnsi" w:hAnsiTheme="minorHAnsi" w:cstheme="minorBidi"/>
                <w:kern w:val="2"/>
                <w:sz w:val="21"/>
                <w:szCs w:val="21"/>
                <w:lang w:val="en-US" w:eastAsia="zh-CN" w:bidi="ar-SA"/>
              </w:rPr>
              <w:t>宁玉丹副教授</w:t>
            </w:r>
          </w:p>
        </w:tc>
        <w:tc>
          <w:tcPr>
            <w:tcW w:w="1200" w:type="dxa"/>
            <w:shd w:val="clear" w:color="auto" w:fill="FFFFFF"/>
            <w:vAlign w:val="top"/>
          </w:tcPr>
          <w:p>
            <w:pPr>
              <w:pStyle w:val="27"/>
              <w:spacing w:before="67"/>
              <w:ind w:left="19" w:leftChars="0"/>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15</w:t>
            </w:r>
          </w:p>
        </w:tc>
        <w:tc>
          <w:tcPr>
            <w:tcW w:w="1110" w:type="dxa"/>
            <w:shd w:val="clear" w:color="auto" w:fill="FFFFFF"/>
            <w:vAlign w:val="top"/>
          </w:tcPr>
          <w:p>
            <w:pPr>
              <w:pStyle w:val="27"/>
              <w:spacing w:before="67"/>
              <w:ind w:left="19" w:leftChars="0"/>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3</w:t>
            </w:r>
          </w:p>
        </w:tc>
        <w:tc>
          <w:tcPr>
            <w:tcW w:w="1245" w:type="dxa"/>
            <w:shd w:val="clear" w:color="auto" w:fill="FFFFFF"/>
            <w:vAlign w:val="top"/>
          </w:tcPr>
          <w:p>
            <w:pPr>
              <w:pStyle w:val="27"/>
              <w:spacing w:before="67"/>
              <w:ind w:left="19" w:leftChars="0"/>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2023 年</w:t>
            </w:r>
          </w:p>
        </w:tc>
        <w:tc>
          <w:tcPr>
            <w:tcW w:w="870" w:type="dxa"/>
            <w:tcBorders>
              <w:right w:val="single" w:color="auto" w:sz="12" w:space="0"/>
            </w:tcBorders>
            <w:shd w:val="clear" w:color="auto" w:fill="FFFFFF"/>
            <w:vAlign w:val="top"/>
          </w:tcPr>
          <w:p>
            <w:pPr>
              <w:pStyle w:val="27"/>
              <w:spacing w:before="67"/>
              <w:ind w:left="19" w:leftChars="0"/>
              <w:outlineLvl w:val="9"/>
              <w:rPr>
                <w:rFonts w:hint="eastAsia" w:eastAsia="仿宋_GB2312" w:asciiTheme="minorHAnsi" w:hAnsiTheme="minorHAnsi" w:cstheme="minorBidi"/>
                <w:kern w:val="2"/>
                <w:sz w:val="21"/>
                <w:szCs w:val="21"/>
                <w:lang w:val="en-US" w:eastAsia="zh-CN" w:bidi="ar-SA"/>
              </w:rPr>
            </w:pPr>
            <w:r>
              <w:rPr>
                <w:rFonts w:hint="eastAsia" w:eastAsia="仿宋_GB2312" w:asciiTheme="minorHAnsi" w:hAnsiTheme="minorHAnsi" w:cstheme="minorBidi"/>
                <w:kern w:val="2"/>
                <w:sz w:val="21"/>
                <w:szCs w:val="21"/>
                <w:lang w:val="en-US" w:eastAsia="zh-CN" w:bidi="ar-SA"/>
              </w:rPr>
              <w:t>院级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525" w:type="dxa"/>
            <w:tcBorders>
              <w:left w:val="single" w:color="auto" w:sz="12" w:space="0"/>
            </w:tcBorders>
            <w:shd w:val="clear" w:color="auto" w:fill="FFFFFF"/>
            <w:vAlign w:val="top"/>
          </w:tcPr>
          <w:p>
            <w:pPr>
              <w:pStyle w:val="27"/>
              <w:spacing w:before="67"/>
              <w:ind w:left="19" w:leftChars="0"/>
              <w:outlineLvl w:val="9"/>
              <w:rPr>
                <w:rFonts w:hint="eastAsia" w:ascii="Times New Roman" w:hAnsi="Times New Roman" w:eastAsia="仿宋_GB2312"/>
                <w:szCs w:val="21"/>
              </w:rPr>
            </w:pPr>
            <w:r>
              <w:rPr>
                <w:rFonts w:hint="eastAsia" w:ascii="Times New Roman"/>
                <w:w w:val="99"/>
                <w:sz w:val="21"/>
                <w:lang w:val="en-US" w:eastAsia="zh-CN"/>
              </w:rPr>
              <w:t>12</w:t>
            </w:r>
          </w:p>
        </w:tc>
        <w:tc>
          <w:tcPr>
            <w:tcW w:w="1903" w:type="dxa"/>
            <w:shd w:val="clear" w:color="auto" w:fill="FFFFFF"/>
            <w:vAlign w:val="top"/>
          </w:tcPr>
          <w:p>
            <w:pPr>
              <w:pStyle w:val="27"/>
              <w:spacing w:before="67"/>
              <w:ind w:left="19" w:leftChars="0"/>
              <w:outlineLvl w:val="9"/>
              <w:rPr>
                <w:rFonts w:hint="eastAsia" w:eastAsia="仿宋_GB2312" w:asciiTheme="minorHAnsi" w:hAnsiTheme="minorHAnsi" w:cstheme="minorBidi"/>
                <w:kern w:val="2"/>
                <w:sz w:val="21"/>
                <w:szCs w:val="21"/>
                <w:lang w:val="en-US" w:eastAsia="zh-CN" w:bidi="ar-SA"/>
              </w:rPr>
            </w:pPr>
            <w:r>
              <w:rPr>
                <w:rFonts w:hint="eastAsia" w:eastAsia="仿宋_GB2312" w:asciiTheme="minorHAnsi" w:hAnsiTheme="minorHAnsi" w:cstheme="minorBidi"/>
                <w:kern w:val="2"/>
                <w:sz w:val="21"/>
                <w:szCs w:val="21"/>
                <w:lang w:val="en-US" w:eastAsia="zh-CN" w:bidi="ar-SA"/>
              </w:rPr>
              <w:t>广告艺术设计</w:t>
            </w:r>
          </w:p>
        </w:tc>
        <w:tc>
          <w:tcPr>
            <w:tcW w:w="1638" w:type="dxa"/>
            <w:shd w:val="clear" w:color="auto" w:fill="FFFFFF"/>
            <w:vAlign w:val="top"/>
          </w:tcPr>
          <w:p>
            <w:pPr>
              <w:pStyle w:val="27"/>
              <w:spacing w:before="67"/>
              <w:ind w:left="19" w:leftChars="0"/>
              <w:outlineLvl w:val="9"/>
              <w:rPr>
                <w:rFonts w:hint="eastAsia" w:eastAsia="仿宋_GB2312" w:asciiTheme="minorHAnsi" w:hAnsiTheme="minorHAnsi" w:cstheme="minorBidi"/>
                <w:kern w:val="2"/>
                <w:sz w:val="21"/>
                <w:szCs w:val="21"/>
                <w:lang w:val="en-US" w:eastAsia="zh-CN" w:bidi="ar-SA"/>
              </w:rPr>
            </w:pPr>
            <w:r>
              <w:rPr>
                <w:rFonts w:hint="eastAsia" w:eastAsia="仿宋_GB2312" w:asciiTheme="minorHAnsi" w:hAnsiTheme="minorHAnsi" w:cstheme="minorBidi"/>
                <w:kern w:val="2"/>
                <w:sz w:val="21"/>
                <w:szCs w:val="21"/>
                <w:lang w:val="en-US" w:eastAsia="zh-CN" w:bidi="ar-SA"/>
              </w:rPr>
              <w:t>蒋湘平副教授</w:t>
            </w:r>
          </w:p>
        </w:tc>
        <w:tc>
          <w:tcPr>
            <w:tcW w:w="1200" w:type="dxa"/>
            <w:shd w:val="clear" w:color="auto" w:fill="FFFFFF"/>
            <w:vAlign w:val="top"/>
          </w:tcPr>
          <w:p>
            <w:pPr>
              <w:pStyle w:val="27"/>
              <w:spacing w:before="67"/>
              <w:ind w:left="19" w:leftChars="0"/>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15</w:t>
            </w:r>
          </w:p>
        </w:tc>
        <w:tc>
          <w:tcPr>
            <w:tcW w:w="1110" w:type="dxa"/>
            <w:shd w:val="clear" w:color="auto" w:fill="FFFFFF"/>
            <w:vAlign w:val="top"/>
          </w:tcPr>
          <w:p>
            <w:pPr>
              <w:pStyle w:val="27"/>
              <w:spacing w:before="67"/>
              <w:ind w:left="19" w:leftChars="0"/>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w:t>
            </w:r>
          </w:p>
        </w:tc>
        <w:tc>
          <w:tcPr>
            <w:tcW w:w="1245" w:type="dxa"/>
            <w:shd w:val="clear" w:color="auto" w:fill="FFFFFF"/>
            <w:vAlign w:val="top"/>
          </w:tcPr>
          <w:p>
            <w:pPr>
              <w:pStyle w:val="27"/>
              <w:spacing w:before="67"/>
              <w:ind w:left="19" w:leftChars="0"/>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2023 年</w:t>
            </w:r>
          </w:p>
        </w:tc>
        <w:tc>
          <w:tcPr>
            <w:tcW w:w="870" w:type="dxa"/>
            <w:tcBorders>
              <w:right w:val="single" w:color="auto" w:sz="12" w:space="0"/>
            </w:tcBorders>
            <w:shd w:val="clear" w:color="auto" w:fill="FFFFFF"/>
            <w:vAlign w:val="top"/>
          </w:tcPr>
          <w:p>
            <w:pPr>
              <w:pStyle w:val="27"/>
              <w:spacing w:before="67"/>
              <w:ind w:left="19" w:leftChars="0"/>
              <w:outlineLvl w:val="9"/>
              <w:rPr>
                <w:rFonts w:hint="eastAsia" w:eastAsia="仿宋_GB2312" w:asciiTheme="minorHAnsi" w:hAnsiTheme="minorHAnsi" w:cstheme="minorBidi"/>
                <w:kern w:val="2"/>
                <w:sz w:val="21"/>
                <w:szCs w:val="21"/>
                <w:lang w:val="en-US" w:eastAsia="zh-CN" w:bidi="ar-SA"/>
              </w:rPr>
            </w:pPr>
            <w:r>
              <w:rPr>
                <w:rFonts w:hint="eastAsia" w:eastAsia="仿宋_GB2312" w:asciiTheme="minorHAnsi" w:hAnsiTheme="minorHAnsi" w:cstheme="minorBidi"/>
                <w:kern w:val="2"/>
                <w:sz w:val="21"/>
                <w:szCs w:val="21"/>
                <w:lang w:val="en-US" w:eastAsia="zh-CN" w:bidi="ar-SA"/>
              </w:rPr>
              <w:t>院级</w:t>
            </w:r>
          </w:p>
        </w:tc>
      </w:tr>
    </w:tbl>
    <w:p>
      <w:pPr>
        <w:keepNext w:val="0"/>
        <w:keepLines w:val="0"/>
        <w:pageBreakBefore w:val="0"/>
        <w:widowControl w:val="0"/>
        <w:tabs>
          <w:tab w:val="left" w:pos="321"/>
        </w:tabs>
        <w:kinsoku/>
        <w:wordWrap/>
        <w:overflowPunct/>
        <w:topLinePunct w:val="0"/>
        <w:autoSpaceDE/>
        <w:autoSpaceDN/>
        <w:bidi w:val="0"/>
        <w:adjustRightInd w:val="0"/>
        <w:snapToGrid w:val="0"/>
        <w:spacing w:line="400" w:lineRule="exact"/>
        <w:ind w:firstLine="420" w:firstLineChars="200"/>
        <w:jc w:val="right"/>
        <w:textAlignment w:val="auto"/>
        <w:outlineLvl w:val="9"/>
        <w:rPr>
          <w:rFonts w:hint="eastAsia" w:ascii="仿宋_GB2312" w:eastAsia="仿宋_GB2312"/>
          <w:sz w:val="21"/>
          <w:szCs w:val="21"/>
          <w:lang w:val="en-US" w:eastAsia="zh-CN"/>
        </w:rPr>
      </w:pPr>
      <w:r>
        <w:rPr>
          <w:rFonts w:hint="eastAsia" w:ascii="仿宋_GB2312" w:eastAsia="仿宋_GB2312"/>
          <w:sz w:val="21"/>
          <w:szCs w:val="21"/>
          <w:lang w:val="zh-CN" w:eastAsia="zh-CN"/>
        </w:rPr>
        <w:t>数据来源：学院教务科研处</w:t>
      </w:r>
    </w:p>
    <w:p>
      <w:pPr>
        <w:pStyle w:val="16"/>
        <w:keepNext w:val="0"/>
        <w:keepLines w:val="0"/>
        <w:pageBreakBefore w:val="0"/>
        <w:widowControl w:val="0"/>
        <w:kinsoku/>
        <w:wordWrap/>
        <w:overflowPunct/>
        <w:topLinePunct w:val="0"/>
        <w:autoSpaceDE/>
        <w:autoSpaceDN/>
        <w:bidi w:val="0"/>
        <w:spacing w:after="0" w:line="440" w:lineRule="exact"/>
        <w:ind w:left="0" w:leftChars="0" w:firstLine="562" w:firstLineChars="200"/>
        <w:textAlignment w:val="auto"/>
        <w:outlineLvl w:val="9"/>
        <w:rPr>
          <w:rFonts w:hint="eastAsia" w:eastAsia="仿宋_GB2312"/>
          <w:b/>
          <w:bCs/>
          <w:color w:val="auto"/>
          <w:sz w:val="28"/>
          <w:szCs w:val="28"/>
          <w:u w:val="none"/>
        </w:rPr>
      </w:pPr>
      <w:r>
        <w:rPr>
          <w:rFonts w:hint="eastAsia" w:eastAsia="仿宋_GB2312"/>
          <w:b/>
          <w:bCs/>
          <w:color w:val="auto"/>
          <w:sz w:val="28"/>
          <w:szCs w:val="28"/>
          <w:u w:val="none"/>
          <w:lang w:val="en-US" w:eastAsia="zh-CN"/>
        </w:rPr>
        <w:t>（6）举办</w:t>
      </w:r>
      <w:r>
        <w:rPr>
          <w:rFonts w:eastAsia="仿宋_GB2312"/>
          <w:b/>
          <w:bCs/>
          <w:color w:val="auto"/>
          <w:sz w:val="28"/>
          <w:szCs w:val="28"/>
          <w:u w:val="none"/>
        </w:rPr>
        <w:t>教师职业能力竞赛</w:t>
      </w:r>
      <w:r>
        <w:rPr>
          <w:rFonts w:hint="eastAsia" w:eastAsia="仿宋_GB2312"/>
          <w:b/>
          <w:bCs/>
          <w:color w:val="auto"/>
          <w:sz w:val="28"/>
          <w:szCs w:val="28"/>
          <w:u w:val="none"/>
          <w:lang w:eastAsia="zh-CN"/>
        </w:rPr>
        <w:t>，</w:t>
      </w:r>
      <w:r>
        <w:rPr>
          <w:rFonts w:hint="eastAsia" w:eastAsia="仿宋_GB2312"/>
          <w:b/>
          <w:bCs/>
          <w:color w:val="auto"/>
          <w:sz w:val="28"/>
          <w:szCs w:val="28"/>
          <w:u w:val="none"/>
          <w:lang w:val="en-US" w:eastAsia="zh-CN"/>
        </w:rPr>
        <w:t>全面提高教师职业技能</w:t>
      </w:r>
    </w:p>
    <w:p>
      <w:pPr>
        <w:keepNext w:val="0"/>
        <w:keepLines w:val="0"/>
        <w:pageBreakBefore w:val="0"/>
        <w:widowControl w:val="0"/>
        <w:tabs>
          <w:tab w:val="left" w:pos="321"/>
        </w:tabs>
        <w:kinsoku/>
        <w:wordWrap/>
        <w:overflowPunct/>
        <w:topLinePunct w:val="0"/>
        <w:autoSpaceDE/>
        <w:autoSpaceDN/>
        <w:bidi w:val="0"/>
        <w:adjustRightInd w:val="0"/>
        <w:snapToGrid w:val="0"/>
        <w:spacing w:line="440" w:lineRule="exact"/>
        <w:ind w:firstLine="560" w:firstLineChars="200"/>
        <w:textAlignment w:val="auto"/>
        <w:outlineLvl w:val="9"/>
        <w:rPr>
          <w:rFonts w:hint="default" w:ascii="楷体_GB2312" w:hAnsi="楷体_GB2312" w:eastAsia="楷体_GB2312" w:cs="楷体_GB2312"/>
          <w:b w:val="0"/>
          <w:bCs w:val="0"/>
          <w:color w:val="000000"/>
          <w:sz w:val="28"/>
          <w:szCs w:val="28"/>
          <w:u w:val="none"/>
          <w:lang w:val="en-US" w:eastAsia="zh-CN"/>
        </w:rPr>
      </w:pPr>
      <w:r>
        <w:rPr>
          <w:rFonts w:hint="eastAsia" w:ascii="仿宋_GB2312" w:hAnsi="仿宋_GB2312" w:eastAsia="仿宋_GB2312" w:cs="仿宋_GB2312"/>
          <w:sz w:val="28"/>
          <w:szCs w:val="28"/>
          <w:lang w:val="en-US" w:eastAsia="zh-CN"/>
        </w:rPr>
        <w:t>学院通过以赛促教，提升</w:t>
      </w:r>
      <w:r>
        <w:rPr>
          <w:rFonts w:hint="eastAsia" w:ascii="仿宋_GB2312" w:eastAsia="仿宋_GB2312"/>
          <w:sz w:val="28"/>
          <w:szCs w:val="28"/>
          <w:lang w:val="en-US" w:eastAsia="zh-CN"/>
        </w:rPr>
        <w:t>教师职业能力。连续三年举办教师技能比武，参赛人数覆盖全院45岁以下年轻教师（见图1-34、表1-23）。近几年，学院组织教师积极参加国家、省级教师职业能力竞赛，取得优异成绩（见图1-35）。</w:t>
      </w:r>
      <w:r>
        <w:rPr>
          <w:rFonts w:hint="eastAsia" w:ascii="仿宋_GB2312" w:eastAsia="仿宋_GB2312"/>
          <w:sz w:val="28"/>
          <w:szCs w:val="28"/>
          <w:u w:val="none"/>
        </w:rPr>
        <w:t>202</w:t>
      </w:r>
      <w:r>
        <w:rPr>
          <w:rFonts w:hint="eastAsia" w:ascii="仿宋_GB2312" w:eastAsia="仿宋_GB2312"/>
          <w:sz w:val="28"/>
          <w:szCs w:val="28"/>
          <w:u w:val="none"/>
          <w:lang w:val="en-US" w:eastAsia="zh-CN"/>
        </w:rPr>
        <w:t>3</w:t>
      </w:r>
      <w:r>
        <w:rPr>
          <w:rFonts w:hint="eastAsia" w:ascii="仿宋_GB2312" w:eastAsia="仿宋_GB2312"/>
          <w:sz w:val="28"/>
          <w:szCs w:val="28"/>
          <w:u w:val="none"/>
        </w:rPr>
        <w:t>年，学院</w:t>
      </w:r>
      <w:r>
        <w:rPr>
          <w:rFonts w:hint="eastAsia" w:ascii="仿宋_GB2312" w:eastAsia="仿宋_GB2312"/>
          <w:sz w:val="28"/>
          <w:szCs w:val="28"/>
          <w:u w:val="none"/>
          <w:lang w:val="en-US" w:eastAsia="zh-CN"/>
        </w:rPr>
        <w:t>动物医学、机电一体化</w:t>
      </w:r>
      <w:r>
        <w:rPr>
          <w:rFonts w:hint="eastAsia" w:ascii="仿宋_GB2312" w:eastAsia="仿宋_GB2312"/>
          <w:sz w:val="28"/>
          <w:szCs w:val="28"/>
          <w:lang w:val="en-US" w:eastAsia="zh-CN"/>
        </w:rPr>
        <w:t>技术、计算机应用技术</w:t>
      </w:r>
      <w:r>
        <w:rPr>
          <w:rFonts w:hint="eastAsia" w:ascii="仿宋_GB2312" w:eastAsia="仿宋_GB2312"/>
          <w:sz w:val="28"/>
          <w:szCs w:val="28"/>
          <w:u w:val="none"/>
        </w:rPr>
        <w:t>等</w:t>
      </w:r>
      <w:r>
        <w:rPr>
          <w:rFonts w:hint="eastAsia" w:ascii="仿宋_GB2312" w:eastAsia="仿宋_GB2312"/>
          <w:sz w:val="28"/>
          <w:szCs w:val="28"/>
          <w:u w:val="none"/>
          <w:lang w:val="en-US" w:eastAsia="zh-CN"/>
        </w:rPr>
        <w:t>8</w:t>
      </w:r>
      <w:r>
        <w:rPr>
          <w:rFonts w:hint="eastAsia" w:ascii="仿宋_GB2312" w:eastAsia="仿宋_GB2312"/>
          <w:sz w:val="28"/>
          <w:szCs w:val="28"/>
          <w:u w:val="none"/>
        </w:rPr>
        <w:t>个团队参加湖南省职业院校教师信息化教学能力比赛获得三等奖以上奖励</w:t>
      </w:r>
      <w:r>
        <w:rPr>
          <w:rFonts w:hint="eastAsia" w:ascii="仿宋_GB2312" w:eastAsia="仿宋_GB2312"/>
          <w:sz w:val="28"/>
          <w:szCs w:val="28"/>
          <w:u w:val="none"/>
          <w:lang w:val="en-US" w:eastAsia="zh-CN"/>
        </w:rPr>
        <w:t>8</w:t>
      </w:r>
      <w:r>
        <w:rPr>
          <w:rFonts w:hint="eastAsia" w:ascii="仿宋_GB2312" w:eastAsia="仿宋_GB2312"/>
          <w:sz w:val="28"/>
          <w:szCs w:val="28"/>
          <w:u w:val="none"/>
        </w:rPr>
        <w:t>项</w:t>
      </w:r>
      <w:r>
        <w:rPr>
          <w:rFonts w:hint="eastAsia" w:ascii="仿宋_GB2312" w:eastAsia="仿宋_GB2312"/>
          <w:sz w:val="28"/>
          <w:szCs w:val="28"/>
          <w:u w:val="none"/>
          <w:lang w:eastAsia="zh-CN"/>
        </w:rPr>
        <w:t>。</w:t>
      </w:r>
      <w:r>
        <w:rPr>
          <w:rFonts w:hint="eastAsia" w:ascii="仿宋_GB2312" w:eastAsia="仿宋_GB2312"/>
          <w:sz w:val="28"/>
          <w:szCs w:val="28"/>
          <w:u w:val="none"/>
          <w:lang w:val="en-US" w:eastAsia="zh-CN"/>
        </w:rPr>
        <w:t>通过组织教师参加职业能力竞赛，教师的职业能力得到明显提升。</w:t>
      </w:r>
    </w:p>
    <w:p>
      <w:pPr>
        <w:keepNext w:val="0"/>
        <w:keepLines w:val="0"/>
        <w:pageBreakBefore w:val="0"/>
        <w:widowControl w:val="0"/>
        <w:tabs>
          <w:tab w:val="left" w:pos="321"/>
        </w:tabs>
        <w:kinsoku/>
        <w:wordWrap/>
        <w:overflowPunct/>
        <w:topLinePunct w:val="0"/>
        <w:autoSpaceDE/>
        <w:autoSpaceDN/>
        <w:bidi w:val="0"/>
        <w:adjustRightInd w:val="0"/>
        <w:snapToGrid w:val="0"/>
        <w:spacing w:before="157" w:beforeLines="50" w:line="240" w:lineRule="auto"/>
        <w:jc w:val="center"/>
        <w:textAlignment w:val="auto"/>
        <w:outlineLvl w:val="9"/>
        <w:rPr>
          <w:rFonts w:hint="eastAsia" w:ascii="Times New Roman" w:hAnsi="Times New Roman" w:eastAsia="仿宋_GB2312" w:cs="Times New Roman"/>
          <w:b w:val="0"/>
          <w:bCs w:val="0"/>
          <w:color w:val="000000"/>
          <w:sz w:val="32"/>
          <w:szCs w:val="32"/>
          <w:lang w:eastAsia="zh-CN"/>
        </w:rPr>
      </w:pPr>
      <w:r>
        <w:rPr>
          <w:rFonts w:hint="eastAsia" w:ascii="Microsoft YaHei UI" w:hAnsi="Microsoft YaHei UI" w:eastAsia="Microsoft YaHei UI" w:cs="Microsoft YaHei UI"/>
          <w:i w:val="0"/>
          <w:iCs w:val="0"/>
          <w:caps w:val="0"/>
          <w:spacing w:val="8"/>
          <w:kern w:val="0"/>
          <w:sz w:val="24"/>
          <w:szCs w:val="24"/>
          <w:shd w:val="clear" w:fill="FFFFFF"/>
          <w:lang w:val="en-US" w:eastAsia="zh-CN" w:bidi="ar"/>
        </w:rPr>
        <w:drawing>
          <wp:inline distT="0" distB="0" distL="114300" distR="114300">
            <wp:extent cx="4750435" cy="2674620"/>
            <wp:effectExtent l="0" t="0" r="12065" b="11430"/>
            <wp:docPr id="7"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IMG_260"/>
                    <pic:cNvPicPr>
                      <a:picLocks noChangeAspect="1"/>
                    </pic:cNvPicPr>
                  </pic:nvPicPr>
                  <pic:blipFill>
                    <a:blip r:embed="rId68"/>
                    <a:stretch>
                      <a:fillRect/>
                    </a:stretch>
                  </pic:blipFill>
                  <pic:spPr>
                    <a:xfrm>
                      <a:off x="0" y="0"/>
                      <a:ext cx="4750435" cy="2674620"/>
                    </a:xfrm>
                    <a:prstGeom prst="rect">
                      <a:avLst/>
                    </a:prstGeom>
                    <a:noFill/>
                    <a:ln w="9525">
                      <a:noFill/>
                    </a:ln>
                  </pic:spPr>
                </pic:pic>
              </a:graphicData>
            </a:graphic>
          </wp:inline>
        </w:drawing>
      </w:r>
    </w:p>
    <w:p>
      <w:pPr>
        <w:keepNext w:val="0"/>
        <w:keepLines w:val="0"/>
        <w:pageBreakBefore w:val="0"/>
        <w:widowControl w:val="0"/>
        <w:tabs>
          <w:tab w:val="left" w:pos="321"/>
        </w:tabs>
        <w:kinsoku/>
        <w:wordWrap/>
        <w:overflowPunct/>
        <w:topLinePunct w:val="0"/>
        <w:autoSpaceDE/>
        <w:autoSpaceDN/>
        <w:bidi w:val="0"/>
        <w:adjustRightInd w:val="0"/>
        <w:snapToGrid w:val="0"/>
        <w:spacing w:line="400" w:lineRule="exact"/>
        <w:jc w:val="center"/>
        <w:textAlignment w:val="auto"/>
        <w:outlineLvl w:val="2"/>
        <w:rPr>
          <w:rFonts w:hint="default" w:ascii="Times New Roman" w:hAnsi="Times New Roman" w:eastAsia="仿宋_GB2312" w:cs="Times New Roman"/>
          <w:b/>
          <w:bCs/>
          <w:color w:val="000000"/>
          <w:sz w:val="24"/>
          <w:szCs w:val="24"/>
          <w:lang w:val="en-US"/>
        </w:rPr>
      </w:pPr>
      <w:bookmarkStart w:id="431" w:name="_Toc24469"/>
      <w:bookmarkStart w:id="432" w:name="_Toc17183"/>
      <w:bookmarkStart w:id="433" w:name="_Toc13285"/>
      <w:bookmarkStart w:id="434" w:name="_Toc32723"/>
      <w:bookmarkStart w:id="435" w:name="_Toc7450"/>
      <w:r>
        <w:rPr>
          <w:rFonts w:hint="eastAsia" w:ascii="仿宋_GB2312" w:eastAsia="仿宋_GB2312"/>
          <w:b/>
          <w:bCs/>
          <w:sz w:val="24"/>
          <w:szCs w:val="24"/>
          <w:lang w:val="en-US" w:eastAsia="zh-CN"/>
        </w:rPr>
        <w:t>图1-34  2023年教师技能比武现场</w:t>
      </w:r>
      <w:bookmarkEnd w:id="431"/>
      <w:bookmarkEnd w:id="432"/>
      <w:bookmarkEnd w:id="433"/>
      <w:bookmarkEnd w:id="434"/>
      <w:bookmarkEnd w:id="435"/>
    </w:p>
    <w:p>
      <w:pPr>
        <w:keepNext w:val="0"/>
        <w:keepLines w:val="0"/>
        <w:pageBreakBefore w:val="0"/>
        <w:widowControl w:val="0"/>
        <w:tabs>
          <w:tab w:val="left" w:pos="958"/>
          <w:tab w:val="left" w:pos="1078"/>
        </w:tabs>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仿宋" w:cs="Times New Roman"/>
          <w:color w:val="auto"/>
          <w:sz w:val="32"/>
          <w:szCs w:val="32"/>
          <w:highlight w:val="none"/>
          <w:lang w:val="en-US" w:eastAsia="zh-CN"/>
        </w:rPr>
      </w:pPr>
      <w:r>
        <w:drawing>
          <wp:inline distT="0" distB="0" distL="114300" distR="114300">
            <wp:extent cx="4771390" cy="2695575"/>
            <wp:effectExtent l="4445" t="5080" r="5715" b="4445"/>
            <wp:docPr id="3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240" w:lineRule="auto"/>
        <w:jc w:val="center"/>
        <w:textAlignment w:val="auto"/>
        <w:outlineLvl w:val="2"/>
        <w:rPr>
          <w:rFonts w:hint="eastAsia" w:eastAsia="仿宋_GB2312" w:asciiTheme="minorHAnsi" w:hAnsiTheme="minorHAnsi" w:cstheme="minorBidi"/>
          <w:b/>
          <w:bCs/>
          <w:color w:val="auto"/>
          <w:kern w:val="2"/>
          <w:sz w:val="28"/>
          <w:szCs w:val="28"/>
          <w:u w:val="none"/>
          <w:lang w:val="en-US" w:eastAsia="zh-CN" w:bidi="ar-SA"/>
        </w:rPr>
      </w:pPr>
      <w:bookmarkStart w:id="436" w:name="_Toc13788"/>
      <w:bookmarkStart w:id="437" w:name="_Toc1526"/>
      <w:bookmarkStart w:id="438" w:name="_Toc14486"/>
      <w:r>
        <w:rPr>
          <w:rFonts w:hint="eastAsia" w:ascii="仿宋_GB2312" w:eastAsia="仿宋_GB2312"/>
          <w:b/>
          <w:bCs/>
          <w:sz w:val="24"/>
          <w:szCs w:val="24"/>
          <w:lang w:val="en-US" w:eastAsia="zh-CN"/>
        </w:rPr>
        <w:t>图1-35  近五年教师各类技能竞赛获奖情况</w:t>
      </w:r>
      <w:bookmarkEnd w:id="436"/>
      <w:bookmarkEnd w:id="437"/>
      <w:bookmarkEnd w:id="438"/>
    </w:p>
    <w:p>
      <w:pPr>
        <w:keepNext w:val="0"/>
        <w:keepLines w:val="0"/>
        <w:pageBreakBefore w:val="0"/>
        <w:widowControl w:val="0"/>
        <w:tabs>
          <w:tab w:val="left" w:pos="321"/>
        </w:tabs>
        <w:kinsoku/>
        <w:wordWrap/>
        <w:overflowPunct/>
        <w:topLinePunct w:val="0"/>
        <w:autoSpaceDE/>
        <w:autoSpaceDN/>
        <w:bidi w:val="0"/>
        <w:adjustRightInd w:val="0"/>
        <w:snapToGrid w:val="0"/>
        <w:spacing w:line="400" w:lineRule="exact"/>
        <w:ind w:firstLine="420" w:firstLineChars="200"/>
        <w:jc w:val="right"/>
        <w:textAlignment w:val="auto"/>
        <w:outlineLvl w:val="9"/>
        <w:rPr>
          <w:rFonts w:hint="eastAsia" w:ascii="仿宋_GB2312" w:hAnsi="仿宋" w:eastAsia="仿宋_GB2312"/>
          <w:b/>
          <w:bCs/>
          <w:sz w:val="24"/>
          <w:szCs w:val="24"/>
          <w:lang w:val="en-US" w:eastAsia="zh-CN"/>
        </w:rPr>
      </w:pPr>
      <w:r>
        <w:rPr>
          <w:rFonts w:hint="eastAsia" w:ascii="仿宋_GB2312" w:eastAsia="仿宋_GB2312"/>
          <w:sz w:val="21"/>
          <w:szCs w:val="21"/>
          <w:lang w:val="zh-CN" w:eastAsia="zh-CN"/>
        </w:rPr>
        <w:t>数据来源：学院教务科研处</w:t>
      </w:r>
    </w:p>
    <w:p>
      <w:pPr>
        <w:keepNext w:val="0"/>
        <w:keepLines w:val="0"/>
        <w:pageBreakBefore w:val="0"/>
        <w:widowControl w:val="0"/>
        <w:kinsoku/>
        <w:wordWrap/>
        <w:overflowPunct/>
        <w:topLinePunct w:val="0"/>
        <w:autoSpaceDE/>
        <w:autoSpaceDN/>
        <w:bidi w:val="0"/>
        <w:adjustRightInd/>
        <w:snapToGrid/>
        <w:spacing w:before="0" w:beforeLines="50" w:line="240" w:lineRule="auto"/>
        <w:jc w:val="center"/>
        <w:textAlignment w:val="auto"/>
        <w:outlineLvl w:val="9"/>
        <w:rPr>
          <w:rFonts w:hint="eastAsia" w:ascii="仿宋_GB2312" w:hAnsi="仿宋" w:eastAsia="仿宋_GB2312"/>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before="0" w:beforeLines="50" w:line="240" w:lineRule="auto"/>
        <w:jc w:val="center"/>
        <w:textAlignment w:val="auto"/>
        <w:outlineLvl w:val="1"/>
        <w:rPr>
          <w:rFonts w:hint="eastAsia" w:ascii="仿宋_GB2312" w:hAnsi="仿宋" w:eastAsia="仿宋_GB2312"/>
          <w:b/>
          <w:bCs/>
          <w:sz w:val="24"/>
          <w:szCs w:val="24"/>
          <w:lang w:val="en-US" w:eastAsia="zh-CN"/>
        </w:rPr>
      </w:pPr>
      <w:bookmarkStart w:id="439" w:name="_Toc26262"/>
      <w:bookmarkStart w:id="440" w:name="_Toc26489"/>
      <w:bookmarkStart w:id="441" w:name="_Toc11063"/>
      <w:bookmarkStart w:id="442" w:name="_Toc22151"/>
      <w:r>
        <w:rPr>
          <w:rFonts w:hint="eastAsia" w:ascii="仿宋_GB2312" w:hAnsi="仿宋" w:eastAsia="仿宋_GB2312"/>
          <w:b/>
          <w:bCs/>
          <w:sz w:val="24"/>
          <w:szCs w:val="24"/>
          <w:lang w:val="en-US" w:eastAsia="zh-CN"/>
        </w:rPr>
        <w:t>表1-23  2023年学院教师职业能力竞赛教学能力比赛获奖情况</w:t>
      </w:r>
      <w:bookmarkEnd w:id="439"/>
      <w:bookmarkEnd w:id="440"/>
      <w:bookmarkEnd w:id="441"/>
      <w:bookmarkEnd w:id="442"/>
    </w:p>
    <w:tbl>
      <w:tblPr>
        <w:tblStyle w:val="17"/>
        <w:tblW w:w="897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4"/>
        <w:gridCol w:w="760"/>
        <w:gridCol w:w="3887"/>
        <w:gridCol w:w="1163"/>
        <w:gridCol w:w="25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0" w:hRule="atLeast"/>
        </w:trPr>
        <w:tc>
          <w:tcPr>
            <w:tcW w:w="644" w:type="dxa"/>
            <w:tcBorders>
              <w:top w:val="single" w:color="000000" w:sz="12" w:space="0"/>
              <w:left w:val="single" w:color="000000" w:sz="12"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序号</w:t>
            </w:r>
          </w:p>
        </w:tc>
        <w:tc>
          <w:tcPr>
            <w:tcW w:w="760" w:type="dxa"/>
            <w:tcBorders>
              <w:top w:val="single" w:color="000000" w:sz="12"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获奖</w:t>
            </w:r>
          </w:p>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等级</w:t>
            </w:r>
          </w:p>
        </w:tc>
        <w:tc>
          <w:tcPr>
            <w:tcW w:w="3887" w:type="dxa"/>
            <w:tcBorders>
              <w:top w:val="single" w:color="000000" w:sz="12"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作品或课程名称</w:t>
            </w:r>
          </w:p>
        </w:tc>
        <w:tc>
          <w:tcPr>
            <w:tcW w:w="1163" w:type="dxa"/>
            <w:tcBorders>
              <w:top w:val="single" w:color="000000" w:sz="12"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第一</w:t>
            </w:r>
          </w:p>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主讲人</w:t>
            </w:r>
          </w:p>
        </w:tc>
        <w:tc>
          <w:tcPr>
            <w:tcW w:w="2523" w:type="dxa"/>
            <w:tcBorders>
              <w:top w:val="single" w:color="000000" w:sz="12" w:space="0"/>
              <w:left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团队成员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644" w:type="dxa"/>
            <w:tcBorders>
              <w:top w:val="single" w:color="000000" w:sz="4" w:space="0"/>
              <w:left w:val="single" w:color="000000" w:sz="12"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76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一</w:t>
            </w:r>
          </w:p>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等</w:t>
            </w:r>
          </w:p>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奖</w:t>
            </w:r>
          </w:p>
        </w:tc>
        <w:tc>
          <w:tcPr>
            <w:tcW w:w="3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混凝土应用与检测</w:t>
            </w:r>
          </w:p>
        </w:tc>
        <w:tc>
          <w:tcPr>
            <w:tcW w:w="116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陈淼</w:t>
            </w:r>
          </w:p>
        </w:tc>
        <w:tc>
          <w:tcPr>
            <w:tcW w:w="2523" w:type="dxa"/>
            <w:tcBorders>
              <w:top w:val="single" w:color="000000" w:sz="4" w:space="0"/>
              <w:left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王哲宇 杨修飞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644" w:type="dxa"/>
            <w:tcBorders>
              <w:top w:val="single" w:color="000000" w:sz="4" w:space="0"/>
              <w:left w:val="single" w:color="000000" w:sz="12"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p>
        </w:tc>
        <w:tc>
          <w:tcPr>
            <w:tcW w:w="3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动物外科与外科手术</w:t>
            </w:r>
          </w:p>
        </w:tc>
        <w:tc>
          <w:tcPr>
            <w:tcW w:w="116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邓溯顺</w:t>
            </w:r>
          </w:p>
        </w:tc>
        <w:tc>
          <w:tcPr>
            <w:tcW w:w="2523" w:type="dxa"/>
            <w:tcBorders>
              <w:top w:val="single" w:color="000000" w:sz="4" w:space="0"/>
              <w:left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马茜  谭尧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644" w:type="dxa"/>
            <w:tcBorders>
              <w:top w:val="single" w:color="000000" w:sz="4" w:space="0"/>
              <w:left w:val="single" w:color="000000" w:sz="12"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p>
        </w:tc>
        <w:tc>
          <w:tcPr>
            <w:tcW w:w="3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传递中国审美，表达中国声音-传统服饰设计</w:t>
            </w:r>
          </w:p>
        </w:tc>
        <w:tc>
          <w:tcPr>
            <w:tcW w:w="116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夏瑾仟</w:t>
            </w:r>
          </w:p>
        </w:tc>
        <w:tc>
          <w:tcPr>
            <w:tcW w:w="2523" w:type="dxa"/>
            <w:tcBorders>
              <w:top w:val="single" w:color="000000" w:sz="4" w:space="0"/>
              <w:left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曾绮云  谭敏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644" w:type="dxa"/>
            <w:tcBorders>
              <w:top w:val="single" w:color="000000" w:sz="4" w:space="0"/>
              <w:left w:val="single" w:color="000000" w:sz="12"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w:t>
            </w:r>
          </w:p>
        </w:tc>
        <w:tc>
          <w:tcPr>
            <w:tcW w:w="76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二</w:t>
            </w:r>
          </w:p>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等</w:t>
            </w:r>
          </w:p>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奖</w:t>
            </w:r>
          </w:p>
        </w:tc>
        <w:tc>
          <w:tcPr>
            <w:tcW w:w="3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药物检验技术</w:t>
            </w:r>
          </w:p>
        </w:tc>
        <w:tc>
          <w:tcPr>
            <w:tcW w:w="116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廖婵娟</w:t>
            </w:r>
          </w:p>
        </w:tc>
        <w:tc>
          <w:tcPr>
            <w:tcW w:w="2523" w:type="dxa"/>
            <w:tcBorders>
              <w:top w:val="single" w:color="000000" w:sz="4" w:space="0"/>
              <w:left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尹秀娟 汤佩芬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644" w:type="dxa"/>
            <w:tcBorders>
              <w:top w:val="single" w:color="000000" w:sz="4" w:space="0"/>
              <w:left w:val="single" w:color="000000" w:sz="12"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w:t>
            </w:r>
          </w:p>
        </w:tc>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p>
        </w:tc>
        <w:tc>
          <w:tcPr>
            <w:tcW w:w="3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服装立体裁剪</w:t>
            </w:r>
          </w:p>
        </w:tc>
        <w:tc>
          <w:tcPr>
            <w:tcW w:w="116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邱小妹</w:t>
            </w:r>
          </w:p>
        </w:tc>
        <w:tc>
          <w:tcPr>
            <w:tcW w:w="2523" w:type="dxa"/>
            <w:tcBorders>
              <w:top w:val="single" w:color="000000" w:sz="4" w:space="0"/>
              <w:left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陈艳  唐琳丽  刘海棠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644" w:type="dxa"/>
            <w:tcBorders>
              <w:top w:val="single" w:color="000000" w:sz="4" w:space="0"/>
              <w:left w:val="single" w:color="000000" w:sz="12"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6</w:t>
            </w:r>
          </w:p>
        </w:tc>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p>
        </w:tc>
        <w:tc>
          <w:tcPr>
            <w:tcW w:w="3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电梯调试技术</w:t>
            </w:r>
          </w:p>
        </w:tc>
        <w:tc>
          <w:tcPr>
            <w:tcW w:w="116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邓果</w:t>
            </w:r>
          </w:p>
        </w:tc>
        <w:tc>
          <w:tcPr>
            <w:tcW w:w="2523" w:type="dxa"/>
            <w:tcBorders>
              <w:top w:val="single" w:color="000000" w:sz="4" w:space="0"/>
              <w:left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肖炜  钟阳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644" w:type="dxa"/>
            <w:tcBorders>
              <w:top w:val="single" w:color="000000" w:sz="4" w:space="0"/>
              <w:left w:val="single" w:color="000000" w:sz="12"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w:t>
            </w:r>
          </w:p>
        </w:tc>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p>
        </w:tc>
        <w:tc>
          <w:tcPr>
            <w:tcW w:w="3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精编细作，强技促赛——工业机器人搬运工作站</w:t>
            </w:r>
          </w:p>
        </w:tc>
        <w:tc>
          <w:tcPr>
            <w:tcW w:w="116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杨桂婷</w:t>
            </w:r>
          </w:p>
        </w:tc>
        <w:tc>
          <w:tcPr>
            <w:tcW w:w="2523" w:type="dxa"/>
            <w:tcBorders>
              <w:top w:val="single" w:color="000000" w:sz="4" w:space="0"/>
              <w:left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张强  陈凯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44" w:type="dxa"/>
            <w:tcBorders>
              <w:top w:val="single" w:color="000000" w:sz="4" w:space="0"/>
              <w:left w:val="single" w:color="000000" w:sz="12"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w:t>
            </w:r>
          </w:p>
        </w:tc>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p>
        </w:tc>
        <w:tc>
          <w:tcPr>
            <w:tcW w:w="3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“筑信仰之基，补精神之钙”做爱国奋斗的时代新人</w:t>
            </w:r>
          </w:p>
        </w:tc>
        <w:tc>
          <w:tcPr>
            <w:tcW w:w="116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陈飞</w:t>
            </w:r>
          </w:p>
        </w:tc>
        <w:tc>
          <w:tcPr>
            <w:tcW w:w="2523" w:type="dxa"/>
            <w:tcBorders>
              <w:top w:val="single" w:color="000000" w:sz="4" w:space="0"/>
              <w:left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岳海 曾陈许愿  丰玲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7" w:hRule="atLeast"/>
        </w:trPr>
        <w:tc>
          <w:tcPr>
            <w:tcW w:w="644" w:type="dxa"/>
            <w:tcBorders>
              <w:top w:val="single" w:color="000000" w:sz="4" w:space="0"/>
              <w:left w:val="single" w:color="000000" w:sz="12"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w:t>
            </w:r>
          </w:p>
        </w:tc>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p>
        </w:tc>
        <w:tc>
          <w:tcPr>
            <w:tcW w:w="3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匠心之路——牢牢构筑安全“井道”</w:t>
            </w:r>
          </w:p>
        </w:tc>
        <w:tc>
          <w:tcPr>
            <w:tcW w:w="116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李文滔</w:t>
            </w:r>
          </w:p>
        </w:tc>
        <w:tc>
          <w:tcPr>
            <w:tcW w:w="2523" w:type="dxa"/>
            <w:tcBorders>
              <w:top w:val="single" w:color="000000" w:sz="4" w:space="0"/>
              <w:left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易民升  龙峰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exact"/>
        </w:trPr>
        <w:tc>
          <w:tcPr>
            <w:tcW w:w="644" w:type="dxa"/>
            <w:tcBorders>
              <w:top w:val="single" w:color="000000" w:sz="4" w:space="0"/>
              <w:left w:val="single" w:color="000000" w:sz="12"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w:t>
            </w:r>
          </w:p>
        </w:tc>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p>
        </w:tc>
        <w:tc>
          <w:tcPr>
            <w:tcW w:w="3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框架结构主体工程施工</w:t>
            </w:r>
          </w:p>
        </w:tc>
        <w:tc>
          <w:tcPr>
            <w:tcW w:w="116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李小川</w:t>
            </w:r>
          </w:p>
        </w:tc>
        <w:tc>
          <w:tcPr>
            <w:tcW w:w="2523" w:type="dxa"/>
            <w:tcBorders>
              <w:top w:val="single" w:color="000000" w:sz="4" w:space="0"/>
              <w:left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贺洁为  黄阳  易剑波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4" w:hRule="exact"/>
        </w:trPr>
        <w:tc>
          <w:tcPr>
            <w:tcW w:w="644" w:type="dxa"/>
            <w:tcBorders>
              <w:top w:val="single" w:color="000000" w:sz="4" w:space="0"/>
              <w:left w:val="single" w:color="000000" w:sz="12"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w:t>
            </w:r>
          </w:p>
        </w:tc>
        <w:tc>
          <w:tcPr>
            <w:tcW w:w="760"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三</w:t>
            </w:r>
          </w:p>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等</w:t>
            </w:r>
          </w:p>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奖</w:t>
            </w:r>
          </w:p>
        </w:tc>
        <w:tc>
          <w:tcPr>
            <w:tcW w:w="3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新能源汽车电机控制系统检修</w:t>
            </w:r>
          </w:p>
        </w:tc>
        <w:tc>
          <w:tcPr>
            <w:tcW w:w="116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毛鸿</w:t>
            </w:r>
          </w:p>
        </w:tc>
        <w:tc>
          <w:tcPr>
            <w:tcW w:w="2523" w:type="dxa"/>
            <w:tcBorders>
              <w:top w:val="single" w:color="000000" w:sz="4" w:space="0"/>
              <w:left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胡贵喜 伍耀庭 黄乐安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4" w:hRule="atLeast"/>
        </w:trPr>
        <w:tc>
          <w:tcPr>
            <w:tcW w:w="644" w:type="dxa"/>
            <w:tcBorders>
              <w:top w:val="single" w:color="000000" w:sz="4" w:space="0"/>
              <w:left w:val="single" w:color="000000" w:sz="12"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w:t>
            </w:r>
          </w:p>
        </w:tc>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p>
        </w:tc>
        <w:tc>
          <w:tcPr>
            <w:tcW w:w="3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“技能铸人才，设计振乡村”——家具与软装设计</w:t>
            </w:r>
          </w:p>
        </w:tc>
        <w:tc>
          <w:tcPr>
            <w:tcW w:w="116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鲁玥池</w:t>
            </w:r>
          </w:p>
        </w:tc>
        <w:tc>
          <w:tcPr>
            <w:tcW w:w="2523" w:type="dxa"/>
            <w:tcBorders>
              <w:top w:val="single" w:color="000000" w:sz="4" w:space="0"/>
              <w:left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庾伟  周文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644" w:type="dxa"/>
            <w:tcBorders>
              <w:top w:val="single" w:color="000000" w:sz="4" w:space="0"/>
              <w:left w:val="single" w:color="000000" w:sz="12"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13</w:t>
            </w:r>
          </w:p>
        </w:tc>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p>
        </w:tc>
        <w:tc>
          <w:tcPr>
            <w:tcW w:w="3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微信小程序开发</w:t>
            </w:r>
          </w:p>
        </w:tc>
        <w:tc>
          <w:tcPr>
            <w:tcW w:w="116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刘茜</w:t>
            </w:r>
          </w:p>
        </w:tc>
        <w:tc>
          <w:tcPr>
            <w:tcW w:w="2523" w:type="dxa"/>
            <w:tcBorders>
              <w:top w:val="single" w:color="000000" w:sz="4" w:space="0"/>
              <w:left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黄足  曾钦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644" w:type="dxa"/>
            <w:tcBorders>
              <w:top w:val="single" w:color="000000" w:sz="4" w:space="0"/>
              <w:left w:val="single" w:color="000000" w:sz="12"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14</w:t>
            </w:r>
          </w:p>
        </w:tc>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p>
        </w:tc>
        <w:tc>
          <w:tcPr>
            <w:tcW w:w="3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在强国建设、民族复兴中实现人生价值</w:t>
            </w:r>
          </w:p>
        </w:tc>
        <w:tc>
          <w:tcPr>
            <w:tcW w:w="116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周丽娟</w:t>
            </w:r>
          </w:p>
        </w:tc>
        <w:tc>
          <w:tcPr>
            <w:tcW w:w="2523" w:type="dxa"/>
            <w:tcBorders>
              <w:top w:val="single" w:color="000000" w:sz="4" w:space="0"/>
              <w:left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龙轶学 仇洁丽 李艳芳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644" w:type="dxa"/>
            <w:tcBorders>
              <w:top w:val="single" w:color="000000" w:sz="4" w:space="0"/>
              <w:left w:val="single" w:color="000000" w:sz="12"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15</w:t>
            </w:r>
          </w:p>
        </w:tc>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p>
        </w:tc>
        <w:tc>
          <w:tcPr>
            <w:tcW w:w="3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英语</w:t>
            </w:r>
          </w:p>
        </w:tc>
        <w:tc>
          <w:tcPr>
            <w:tcW w:w="116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胡婧婧</w:t>
            </w:r>
          </w:p>
        </w:tc>
        <w:tc>
          <w:tcPr>
            <w:tcW w:w="2523" w:type="dxa"/>
            <w:tcBorders>
              <w:top w:val="single" w:color="000000" w:sz="4" w:space="0"/>
              <w:left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李泗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644" w:type="dxa"/>
            <w:tcBorders>
              <w:top w:val="single" w:color="000000" w:sz="4" w:space="0"/>
              <w:left w:val="single" w:color="000000" w:sz="12"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16</w:t>
            </w:r>
          </w:p>
        </w:tc>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p>
        </w:tc>
        <w:tc>
          <w:tcPr>
            <w:tcW w:w="3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匠心强技—ABB工业机器人的典型应用</w:t>
            </w:r>
          </w:p>
        </w:tc>
        <w:tc>
          <w:tcPr>
            <w:tcW w:w="116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耿运涛</w:t>
            </w:r>
          </w:p>
        </w:tc>
        <w:tc>
          <w:tcPr>
            <w:tcW w:w="2523" w:type="dxa"/>
            <w:tcBorders>
              <w:top w:val="single" w:color="000000" w:sz="4" w:space="0"/>
              <w:left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高丽洁  刘高岩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exact"/>
        </w:trPr>
        <w:tc>
          <w:tcPr>
            <w:tcW w:w="644" w:type="dxa"/>
            <w:tcBorders>
              <w:top w:val="single" w:color="000000" w:sz="4" w:space="0"/>
              <w:left w:val="single" w:color="000000" w:sz="12"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17</w:t>
            </w:r>
          </w:p>
        </w:tc>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p>
        </w:tc>
        <w:tc>
          <w:tcPr>
            <w:tcW w:w="3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匠心培育，双创筑梦-创新创业教育</w:t>
            </w:r>
          </w:p>
        </w:tc>
        <w:tc>
          <w:tcPr>
            <w:tcW w:w="116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申志强</w:t>
            </w:r>
          </w:p>
        </w:tc>
        <w:tc>
          <w:tcPr>
            <w:tcW w:w="2523" w:type="dxa"/>
            <w:tcBorders>
              <w:top w:val="single" w:color="000000" w:sz="4" w:space="0"/>
              <w:left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汤艳慧 杨梅娇 杨海军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exact"/>
        </w:trPr>
        <w:tc>
          <w:tcPr>
            <w:tcW w:w="644" w:type="dxa"/>
            <w:tcBorders>
              <w:top w:val="single" w:color="000000" w:sz="4" w:space="0"/>
              <w:left w:val="single" w:color="000000" w:sz="12"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18</w:t>
            </w:r>
          </w:p>
        </w:tc>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p>
        </w:tc>
        <w:tc>
          <w:tcPr>
            <w:tcW w:w="3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讲好中国故事，做好“五心”导游</w:t>
            </w:r>
          </w:p>
        </w:tc>
        <w:tc>
          <w:tcPr>
            <w:tcW w:w="116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陈佳佳</w:t>
            </w:r>
          </w:p>
        </w:tc>
        <w:tc>
          <w:tcPr>
            <w:tcW w:w="2523" w:type="dxa"/>
            <w:tcBorders>
              <w:top w:val="single" w:color="000000" w:sz="4" w:space="0"/>
              <w:left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朱玫雅  杨璐  冯露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644" w:type="dxa"/>
            <w:tcBorders>
              <w:top w:val="single" w:color="000000" w:sz="4" w:space="0"/>
              <w:left w:val="single" w:color="000000" w:sz="12"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19</w:t>
            </w:r>
          </w:p>
        </w:tc>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p>
        </w:tc>
        <w:tc>
          <w:tcPr>
            <w:tcW w:w="3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电梯控制技术</w:t>
            </w:r>
          </w:p>
        </w:tc>
        <w:tc>
          <w:tcPr>
            <w:tcW w:w="1163"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何晨曦</w:t>
            </w:r>
          </w:p>
        </w:tc>
        <w:tc>
          <w:tcPr>
            <w:tcW w:w="2523" w:type="dxa"/>
            <w:tcBorders>
              <w:top w:val="single" w:color="000000" w:sz="4" w:space="0"/>
              <w:left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彭娟  黎花叶  石百科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644" w:type="dxa"/>
            <w:tcBorders>
              <w:top w:val="single" w:color="000000" w:sz="4" w:space="0"/>
              <w:left w:val="single" w:color="000000" w:sz="12" w:space="0"/>
              <w:bottom w:val="single" w:color="000000" w:sz="12"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20</w:t>
            </w:r>
          </w:p>
        </w:tc>
        <w:tc>
          <w:tcPr>
            <w:tcW w:w="760" w:type="dxa"/>
            <w:vMerge w:val="continue"/>
            <w:tcBorders>
              <w:top w:val="single" w:color="000000" w:sz="4" w:space="0"/>
              <w:left w:val="single" w:color="000000" w:sz="4" w:space="0"/>
              <w:bottom w:val="single" w:color="000000" w:sz="12"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p>
        </w:tc>
        <w:tc>
          <w:tcPr>
            <w:tcW w:w="3887" w:type="dxa"/>
            <w:tcBorders>
              <w:top w:val="single" w:color="000000" w:sz="4" w:space="0"/>
              <w:left w:val="single" w:color="000000" w:sz="4" w:space="0"/>
              <w:bottom w:val="single" w:color="000000" w:sz="12"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弘扬雷锋精神，争当时代新人——公益海报设计</w:t>
            </w:r>
          </w:p>
        </w:tc>
        <w:tc>
          <w:tcPr>
            <w:tcW w:w="1163" w:type="dxa"/>
            <w:tcBorders>
              <w:top w:val="single" w:color="000000" w:sz="4" w:space="0"/>
              <w:left w:val="single" w:color="000000" w:sz="4" w:space="0"/>
              <w:bottom w:val="single" w:color="000000" w:sz="12" w:space="0"/>
              <w:right w:val="single" w:color="000000" w:sz="4"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黄红梅</w:t>
            </w:r>
          </w:p>
        </w:tc>
        <w:tc>
          <w:tcPr>
            <w:tcW w:w="2523" w:type="dxa"/>
            <w:tcBorders>
              <w:top w:val="single" w:color="000000" w:sz="4" w:space="0"/>
              <w:left w:val="single" w:color="000000" w:sz="4" w:space="0"/>
              <w:bottom w:val="single" w:color="000000" w:sz="12" w:space="0"/>
              <w:right w:val="single" w:color="000000" w:sz="12" w:space="0"/>
            </w:tcBorders>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何娟  刘叶  彭超</w:t>
            </w:r>
          </w:p>
        </w:tc>
      </w:tr>
    </w:tbl>
    <w:p>
      <w:pPr>
        <w:keepNext w:val="0"/>
        <w:keepLines w:val="0"/>
        <w:pageBreakBefore w:val="0"/>
        <w:widowControl w:val="0"/>
        <w:tabs>
          <w:tab w:val="left" w:pos="958"/>
          <w:tab w:val="left" w:pos="1078"/>
        </w:tabs>
        <w:kinsoku/>
        <w:wordWrap/>
        <w:overflowPunct/>
        <w:topLinePunct w:val="0"/>
        <w:autoSpaceDE/>
        <w:autoSpaceDN/>
        <w:bidi w:val="0"/>
        <w:adjustRightInd/>
        <w:snapToGrid/>
        <w:spacing w:line="240" w:lineRule="auto"/>
        <w:jc w:val="right"/>
        <w:textAlignment w:val="auto"/>
        <w:outlineLvl w:val="9"/>
        <w:rPr>
          <w:rFonts w:hint="eastAsia" w:ascii="仿宋_GB2312" w:hAnsi="仿宋_GB2312" w:eastAsia="仿宋_GB2312" w:cs="仿宋_GB2312"/>
          <w:b/>
          <w:bCs/>
          <w:color w:val="auto"/>
          <w:sz w:val="28"/>
          <w:szCs w:val="28"/>
          <w:highlight w:val="none"/>
          <w:lang w:val="en-US" w:eastAsia="zh-CN"/>
        </w:rPr>
      </w:pPr>
      <w:r>
        <w:rPr>
          <w:rFonts w:hint="eastAsia" w:ascii="仿宋_GB2312" w:eastAsia="仿宋_GB2312"/>
          <w:sz w:val="21"/>
          <w:szCs w:val="21"/>
          <w:lang w:val="zh-CN" w:eastAsia="zh-CN"/>
        </w:rPr>
        <w:t>数据来源：学院教务科研处</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0"/>
        <w:rPr>
          <w:rFonts w:ascii="Times New Roman" w:hAnsi="Times New Roman" w:eastAsia="仿宋_GB2312"/>
          <w:b/>
          <w:bCs/>
          <w:sz w:val="28"/>
          <w:szCs w:val="28"/>
        </w:rPr>
      </w:pPr>
      <w:bookmarkStart w:id="443" w:name="_Toc14711"/>
      <w:bookmarkStart w:id="444" w:name="_Toc14868"/>
      <w:bookmarkStart w:id="445" w:name="_Toc32597"/>
      <w:bookmarkStart w:id="446" w:name="_Toc29621"/>
      <w:bookmarkStart w:id="447" w:name="_Toc31052"/>
      <w:r>
        <w:rPr>
          <w:rFonts w:hint="eastAsia" w:ascii="仿宋_GB2312" w:hAnsi="仿宋_GB2312" w:eastAsia="仿宋_GB2312" w:cs="仿宋_GB2312"/>
          <w:b/>
          <w:bCs/>
          <w:color w:val="auto"/>
          <w:sz w:val="28"/>
          <w:szCs w:val="28"/>
          <w:highlight w:val="none"/>
          <w:lang w:val="en-US" w:eastAsia="zh-CN"/>
        </w:rPr>
        <w:t>1.3.5</w:t>
      </w:r>
      <w:bookmarkStart w:id="448" w:name="_Toc32078"/>
      <w:bookmarkStart w:id="449" w:name="_Toc32491"/>
      <w:r>
        <w:rPr>
          <w:rFonts w:ascii="Times New Roman" w:hAnsi="Times New Roman" w:eastAsia="仿宋_GB2312"/>
          <w:b/>
          <w:bCs/>
          <w:sz w:val="28"/>
          <w:szCs w:val="28"/>
        </w:rPr>
        <w:t>改革教学与考核方法，推进模块化教学</w:t>
      </w:r>
      <w:bookmarkEnd w:id="443"/>
      <w:bookmarkEnd w:id="444"/>
      <w:bookmarkEnd w:id="445"/>
      <w:bookmarkEnd w:id="446"/>
      <w:bookmarkEnd w:id="447"/>
      <w:bookmarkEnd w:id="448"/>
      <w:bookmarkEnd w:id="449"/>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36" w:firstLineChars="200"/>
        <w:textAlignment w:val="auto"/>
        <w:outlineLvl w:val="9"/>
        <w:rPr>
          <w:rFonts w:hint="eastAsia" w:ascii="仿宋_GB2312" w:eastAsia="仿宋_GB2312"/>
          <w:spacing w:val="-6"/>
          <w:sz w:val="28"/>
          <w:szCs w:val="28"/>
        </w:rPr>
      </w:pPr>
      <w:bookmarkStart w:id="450" w:name="_Toc4314"/>
      <w:bookmarkStart w:id="451" w:name="_Toc8750"/>
      <w:bookmarkStart w:id="452" w:name="_Toc30902"/>
      <w:bookmarkStart w:id="453" w:name="_Toc26795"/>
      <w:r>
        <w:rPr>
          <w:rFonts w:hint="eastAsia" w:ascii="仿宋_GB2312" w:eastAsia="仿宋_GB2312"/>
          <w:spacing w:val="-6"/>
          <w:sz w:val="28"/>
          <w:szCs w:val="28"/>
        </w:rPr>
        <w:t>学院推进教学方法改革，推广</w:t>
      </w:r>
      <w:r>
        <w:rPr>
          <w:rFonts w:hint="eastAsia" w:ascii="仿宋_GB2312" w:eastAsia="仿宋_GB2312"/>
          <w:spacing w:val="-6"/>
          <w:sz w:val="28"/>
          <w:szCs w:val="28"/>
          <w:lang w:eastAsia="zh-CN"/>
        </w:rPr>
        <w:t>理实一体</w:t>
      </w:r>
      <w:r>
        <w:rPr>
          <w:rFonts w:hint="eastAsia" w:ascii="仿宋_GB2312" w:eastAsia="仿宋_GB2312"/>
          <w:spacing w:val="-6"/>
          <w:sz w:val="28"/>
          <w:szCs w:val="28"/>
        </w:rPr>
        <w:t>模块化教学</w:t>
      </w:r>
      <w:r>
        <w:rPr>
          <w:rFonts w:hint="eastAsia" w:ascii="仿宋_GB2312" w:eastAsia="仿宋_GB2312"/>
          <w:spacing w:val="-6"/>
          <w:sz w:val="28"/>
          <w:szCs w:val="28"/>
          <w:lang w:eastAsia="zh-CN"/>
        </w:rPr>
        <w:t>，综合运用</w:t>
      </w:r>
      <w:r>
        <w:rPr>
          <w:rFonts w:hint="eastAsia" w:ascii="仿宋_GB2312" w:eastAsia="仿宋_GB2312"/>
          <w:spacing w:val="-6"/>
          <w:sz w:val="28"/>
          <w:szCs w:val="28"/>
        </w:rPr>
        <w:t>项目、案例</w:t>
      </w:r>
      <w:r>
        <w:rPr>
          <w:rFonts w:hint="eastAsia" w:ascii="仿宋_GB2312" w:eastAsia="仿宋_GB2312"/>
          <w:spacing w:val="-6"/>
          <w:sz w:val="28"/>
          <w:szCs w:val="28"/>
          <w:lang w:eastAsia="zh-CN"/>
        </w:rPr>
        <w:t>、实训、线上线下混合式等多种教学方法（</w:t>
      </w:r>
      <w:r>
        <w:rPr>
          <w:rFonts w:hint="eastAsia" w:ascii="仿宋_GB2312" w:eastAsia="仿宋_GB2312"/>
          <w:spacing w:val="-6"/>
          <w:sz w:val="28"/>
          <w:szCs w:val="28"/>
          <w:lang w:val="en-US" w:eastAsia="zh-CN"/>
        </w:rPr>
        <w:t>见案例6）</w:t>
      </w:r>
      <w:r>
        <w:rPr>
          <w:rFonts w:hint="eastAsia" w:ascii="仿宋_GB2312" w:eastAsia="仿宋_GB2312"/>
          <w:spacing w:val="-6"/>
          <w:sz w:val="28"/>
          <w:szCs w:val="28"/>
        </w:rPr>
        <w:t>。学院课程标准指导意见明确规定专业课程要引入基于工作过程导向的项目，根据企业工作岗位工作流程与任务，设计教学模块，全院所有工科专业课程在教学中都不同程度地使用了模块化教学。文科类专业课程广泛采用</w:t>
      </w:r>
      <w:r>
        <w:rPr>
          <w:rFonts w:hint="eastAsia" w:ascii="仿宋" w:hAnsi="仿宋" w:eastAsia="仿宋_GB2312"/>
          <w:sz w:val="28"/>
          <w:szCs w:val="28"/>
        </w:rPr>
        <w:t>案例教学，将抽象原理以生动实例呈现，增强了对学生学习吸引力，大幅提升教学效果。</w:t>
      </w:r>
      <w:bookmarkEnd w:id="450"/>
      <w:bookmarkEnd w:id="451"/>
      <w:bookmarkEnd w:id="452"/>
      <w:bookmarkEnd w:id="453"/>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36" w:firstLineChars="200"/>
        <w:textAlignment w:val="auto"/>
        <w:outlineLvl w:val="9"/>
        <w:rPr>
          <w:rFonts w:hint="eastAsia"/>
        </w:rPr>
      </w:pPr>
      <w:r>
        <w:rPr>
          <w:rFonts w:hint="eastAsia" w:ascii="仿宋_GB2312" w:eastAsia="仿宋_GB2312"/>
          <w:spacing w:val="-6"/>
          <w:sz w:val="28"/>
          <w:szCs w:val="28"/>
        </w:rPr>
        <w:t>学院强化职业技能培养目标，各专业核心专业课</w:t>
      </w:r>
      <w:r>
        <w:rPr>
          <w:rFonts w:hint="eastAsia" w:ascii="仿宋_GB2312" w:eastAsia="仿宋_GB2312"/>
          <w:spacing w:val="-6"/>
          <w:sz w:val="28"/>
          <w:szCs w:val="28"/>
          <w:lang w:eastAsia="zh-CN"/>
        </w:rPr>
        <w:t>的考核以</w:t>
      </w:r>
      <w:r>
        <w:rPr>
          <w:rFonts w:hint="eastAsia" w:ascii="仿宋_GB2312" w:eastAsia="仿宋_GB2312"/>
          <w:spacing w:val="-6"/>
          <w:sz w:val="28"/>
          <w:szCs w:val="28"/>
        </w:rPr>
        <w:t>技能考核为主。为提高学生平时学习积极性，提高平时考核成绩占</w:t>
      </w:r>
      <w:r>
        <w:rPr>
          <w:rFonts w:hint="eastAsia" w:ascii="仿宋_GB2312" w:eastAsia="仿宋_GB2312"/>
          <w:spacing w:val="-6"/>
          <w:sz w:val="28"/>
          <w:szCs w:val="28"/>
          <w:lang w:eastAsia="zh-CN"/>
        </w:rPr>
        <w:t>比，</w:t>
      </w:r>
      <w:r>
        <w:rPr>
          <w:rFonts w:hint="eastAsia" w:ascii="仿宋_GB2312" w:eastAsia="仿宋_GB2312"/>
          <w:spacing w:val="-6"/>
          <w:sz w:val="28"/>
          <w:szCs w:val="28"/>
        </w:rPr>
        <w:t>根据课程属性，最高可达50%；对有技能要求的理实一体课程，扩大技能考核成绩权重，实践技能成绩占比要求不低于50%。</w:t>
      </w:r>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62" w:firstLineChars="200"/>
        <w:textAlignment w:val="auto"/>
        <w:outlineLvl w:val="3"/>
        <w:rPr>
          <w:rFonts w:hint="eastAsia" w:ascii="仿宋_GB2312" w:hAnsi="仿宋_GB2312" w:eastAsia="仿宋_GB2312" w:cs="仿宋_GB2312"/>
          <w:b/>
          <w:bCs/>
          <w:sz w:val="28"/>
          <w:szCs w:val="28"/>
          <w:lang w:val="en-US" w:eastAsia="zh-CN"/>
        </w:rPr>
      </w:pPr>
      <w:bookmarkStart w:id="454" w:name="_Toc24224"/>
      <w:bookmarkStart w:id="455" w:name="_Toc23844"/>
      <w:bookmarkStart w:id="456" w:name="_Toc11898"/>
      <w:r>
        <w:rPr>
          <w:rFonts w:hint="eastAsia" w:ascii="仿宋_GB2312" w:hAnsi="仿宋_GB2312" w:eastAsia="仿宋_GB2312" w:cs="仿宋_GB2312"/>
          <w:b/>
          <w:bCs/>
          <w:sz w:val="28"/>
          <w:szCs w:val="28"/>
          <w:lang w:val="en-US" w:eastAsia="zh-CN"/>
        </w:rPr>
        <w:t>案例6：</w:t>
      </w:r>
      <w:bookmarkEnd w:id="454"/>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3"/>
        <w:rPr>
          <w:rFonts w:hint="default"/>
          <w:b/>
          <w:bCs/>
          <w:sz w:val="24"/>
          <w:szCs w:val="32"/>
          <w:lang w:val="en-US" w:eastAsia="zh-CN"/>
        </w:rPr>
      </w:pPr>
      <w:bookmarkStart w:id="457" w:name="_Toc25538"/>
      <w:r>
        <w:rPr>
          <w:rFonts w:hint="eastAsia"/>
          <w:b/>
          <w:bCs/>
          <w:sz w:val="24"/>
          <w:szCs w:val="32"/>
          <w:lang w:val="en-US" w:eastAsia="zh-CN"/>
        </w:rPr>
        <w:t>深入开展理实一体教学 提升学生职业能力</w:t>
      </w:r>
      <w:bookmarkEnd w:id="457"/>
    </w:p>
    <w:p>
      <w:pPr>
        <w:keepNext w:val="0"/>
        <w:keepLines w:val="0"/>
        <w:pageBreakBefore w:val="0"/>
        <w:widowControl w:val="0"/>
        <w:kinsoku/>
        <w:wordWrap/>
        <w:overflowPunct/>
        <w:topLinePunct w:val="0"/>
        <w:autoSpaceDE/>
        <w:autoSpaceDN/>
        <w:bidi w:val="0"/>
        <w:adjustRightInd/>
        <w:snapToGrid/>
        <w:spacing w:line="400" w:lineRule="exact"/>
        <w:ind w:firstLine="420"/>
        <w:textAlignment w:val="auto"/>
        <w:outlineLvl w:val="9"/>
        <w:rPr>
          <w:rFonts w:hint="eastAsia"/>
          <w:sz w:val="21"/>
          <w:szCs w:val="21"/>
          <w:lang w:val="en-US" w:eastAsia="zh-CN"/>
        </w:rPr>
      </w:pPr>
      <w:r>
        <w:rPr>
          <w:rFonts w:hint="eastAsia"/>
          <w:sz w:val="21"/>
          <w:szCs w:val="21"/>
          <w:lang w:val="en-US" w:eastAsia="zh-CN"/>
        </w:rPr>
        <w:t>为增强教学效果，提高课堂教学质量，计算机网络专业教学团队积极探索理实一体教学方式，综合运用多种教学方法。</w:t>
      </w:r>
    </w:p>
    <w:p>
      <w:pPr>
        <w:keepNext w:val="0"/>
        <w:keepLines w:val="0"/>
        <w:pageBreakBefore w:val="0"/>
        <w:widowControl w:val="0"/>
        <w:kinsoku/>
        <w:wordWrap/>
        <w:overflowPunct/>
        <w:topLinePunct w:val="0"/>
        <w:autoSpaceDE/>
        <w:autoSpaceDN/>
        <w:bidi w:val="0"/>
        <w:adjustRightInd/>
        <w:snapToGrid/>
        <w:spacing w:line="400" w:lineRule="exact"/>
        <w:ind w:firstLine="420"/>
        <w:textAlignment w:val="auto"/>
        <w:outlineLvl w:val="9"/>
        <w:rPr>
          <w:rFonts w:hint="eastAsia"/>
          <w:sz w:val="21"/>
          <w:szCs w:val="21"/>
          <w:lang w:val="en-US" w:eastAsia="zh-CN"/>
        </w:rPr>
      </w:pPr>
      <w:r>
        <w:rPr>
          <w:rFonts w:hint="eastAsia"/>
          <w:sz w:val="21"/>
          <w:szCs w:val="21"/>
          <w:lang w:val="en-US" w:eastAsia="zh-CN"/>
        </w:rPr>
        <w:t>从授课主要形式看，部分教师采用便于理论与实践操作相结合教学的机房或实验室授课形式，通过线上线下混合式任务驱动教学、混合式、项目实践操作等教学方法，使学生在掌握基本理论的基础上，及时布置操作任务，增强实践能力。一些老师采用了混合式教学方式进行授课，绝大多数学生能够按时完成老师所布置的任务，完成课堂任务及课下作业。教师教学任务明确，注重与学生的互动，完成预期教学任务。</w:t>
      </w:r>
    </w:p>
    <w:p>
      <w:pPr>
        <w:keepNext w:val="0"/>
        <w:keepLines w:val="0"/>
        <w:pageBreakBefore w:val="0"/>
        <w:widowControl w:val="0"/>
        <w:kinsoku/>
        <w:wordWrap/>
        <w:overflowPunct/>
        <w:topLinePunct w:val="0"/>
        <w:autoSpaceDE/>
        <w:autoSpaceDN/>
        <w:bidi w:val="0"/>
        <w:adjustRightInd/>
        <w:snapToGrid/>
        <w:spacing w:line="400" w:lineRule="exact"/>
        <w:ind w:firstLine="420"/>
        <w:textAlignment w:val="auto"/>
        <w:outlineLvl w:val="9"/>
        <w:rPr>
          <w:rFonts w:hint="eastAsia"/>
          <w:lang w:val="en-US" w:eastAsia="zh-CN"/>
        </w:rPr>
      </w:pPr>
      <w:r>
        <w:rPr>
          <w:rFonts w:hint="eastAsia"/>
          <w:sz w:val="21"/>
          <w:szCs w:val="21"/>
          <w:lang w:val="en-US" w:eastAsia="zh-CN"/>
        </w:rPr>
        <w:t>专业实验、实践类课程突出操作技能训练，通过安排在专业机房或硬件实验室开展相关课程教学活动，将理论知识与具体操作任务相结合，以使学生更好地理解理论内容，便于消化吸收，努力增强学生的操作创新能力。通过组织开展课堂讨论与互动提问，调动学生的学习积极性与主动性；学生根据自己的掌握情况，及时进行课内外学习。</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1"/>
        <w:rPr>
          <w:rFonts w:hint="default"/>
          <w:b/>
          <w:bCs/>
          <w:lang w:val="en-US" w:eastAsia="zh-CN"/>
        </w:rPr>
      </w:pPr>
      <w:bookmarkStart w:id="458" w:name="_Toc12694"/>
      <w:bookmarkStart w:id="459" w:name="_Toc2428"/>
      <w:bookmarkStart w:id="460" w:name="_Toc11032"/>
      <w:bookmarkStart w:id="461" w:name="_Toc27499"/>
      <w:r>
        <w:rPr>
          <w:rFonts w:hint="eastAsia"/>
          <w:b/>
          <w:bCs/>
          <w:lang w:val="en-US" w:eastAsia="zh-CN"/>
        </w:rPr>
        <w:t>表1-24 计算机网络专业部分课程授课情况表</w:t>
      </w:r>
      <w:bookmarkEnd w:id="458"/>
      <w:bookmarkEnd w:id="459"/>
      <w:bookmarkEnd w:id="460"/>
      <w:bookmarkEnd w:id="461"/>
    </w:p>
    <w:tbl>
      <w:tblPr>
        <w:tblStyle w:val="17"/>
        <w:tblW w:w="8137" w:type="dxa"/>
        <w:jc w:val="center"/>
        <w:tblLayout w:type="fixed"/>
        <w:tblCellMar>
          <w:top w:w="0" w:type="dxa"/>
          <w:left w:w="108" w:type="dxa"/>
          <w:bottom w:w="0" w:type="dxa"/>
          <w:right w:w="108" w:type="dxa"/>
        </w:tblCellMar>
      </w:tblPr>
      <w:tblGrid>
        <w:gridCol w:w="763"/>
        <w:gridCol w:w="2320"/>
        <w:gridCol w:w="1394"/>
        <w:gridCol w:w="3660"/>
      </w:tblGrid>
      <w:tr>
        <w:tblPrEx>
          <w:tblCellMar>
            <w:top w:w="0" w:type="dxa"/>
            <w:left w:w="108" w:type="dxa"/>
            <w:bottom w:w="0" w:type="dxa"/>
            <w:right w:w="108" w:type="dxa"/>
          </w:tblCellMar>
        </w:tblPrEx>
        <w:trPr>
          <w:trHeight w:val="155" w:hRule="atLeast"/>
          <w:jc w:val="center"/>
        </w:trPr>
        <w:tc>
          <w:tcPr>
            <w:tcW w:w="763" w:type="dxa"/>
            <w:tcBorders>
              <w:top w:val="single" w:color="auto" w:sz="12" w:space="0"/>
              <w:left w:val="single" w:color="auto" w:sz="12" w:space="0"/>
              <w:bottom w:val="single" w:color="auto" w:sz="4" w:space="0"/>
              <w:right w:val="single" w:color="auto" w:sz="4" w:space="0"/>
            </w:tcBorders>
            <w:shd w:val="clear" w:color="auto" w:fill="FFFFFF"/>
            <w:vAlign w:val="center"/>
          </w:tcPr>
          <w:p>
            <w:pPr>
              <w:widowControl/>
              <w:adjustRightInd w:val="0"/>
              <w:snapToGrid w:val="0"/>
              <w:spacing w:line="400" w:lineRule="exact"/>
              <w:jc w:val="center"/>
              <w:outlineLvl w:val="9"/>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序号</w:t>
            </w:r>
          </w:p>
        </w:tc>
        <w:tc>
          <w:tcPr>
            <w:tcW w:w="2320" w:type="dxa"/>
            <w:tcBorders>
              <w:top w:val="single" w:color="auto" w:sz="12" w:space="0"/>
              <w:left w:val="single" w:color="auto" w:sz="4" w:space="0"/>
              <w:bottom w:val="single" w:color="auto" w:sz="4" w:space="0"/>
              <w:right w:val="single" w:color="auto" w:sz="4" w:space="0"/>
            </w:tcBorders>
            <w:shd w:val="clear" w:color="auto" w:fill="FFFFFF"/>
            <w:vAlign w:val="center"/>
          </w:tcPr>
          <w:p>
            <w:pPr>
              <w:widowControl/>
              <w:adjustRightInd w:val="0"/>
              <w:snapToGrid w:val="0"/>
              <w:spacing w:line="400" w:lineRule="exact"/>
              <w:jc w:val="center"/>
              <w:outlineLvl w:val="9"/>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课程名称</w:t>
            </w:r>
          </w:p>
        </w:tc>
        <w:tc>
          <w:tcPr>
            <w:tcW w:w="1394" w:type="dxa"/>
            <w:tcBorders>
              <w:top w:val="single" w:color="auto" w:sz="12" w:space="0"/>
              <w:left w:val="single" w:color="auto" w:sz="4" w:space="0"/>
              <w:bottom w:val="single" w:color="auto" w:sz="4" w:space="0"/>
              <w:right w:val="single" w:color="auto" w:sz="4" w:space="0"/>
            </w:tcBorders>
            <w:shd w:val="clear" w:color="auto" w:fill="FFFFFF"/>
            <w:vAlign w:val="center"/>
          </w:tcPr>
          <w:p>
            <w:pPr>
              <w:widowControl/>
              <w:adjustRightInd w:val="0"/>
              <w:snapToGrid w:val="0"/>
              <w:spacing w:line="400" w:lineRule="exact"/>
              <w:jc w:val="center"/>
              <w:outlineLvl w:val="9"/>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授课形式</w:t>
            </w:r>
          </w:p>
        </w:tc>
        <w:tc>
          <w:tcPr>
            <w:tcW w:w="3660" w:type="dxa"/>
            <w:tcBorders>
              <w:top w:val="single" w:color="auto" w:sz="12" w:space="0"/>
              <w:left w:val="single" w:color="auto" w:sz="4" w:space="0"/>
              <w:bottom w:val="single" w:color="auto" w:sz="4" w:space="0"/>
              <w:right w:val="single" w:color="auto" w:sz="12" w:space="0"/>
            </w:tcBorders>
            <w:shd w:val="clear" w:color="auto" w:fill="FFFFFF"/>
            <w:vAlign w:val="center"/>
          </w:tcPr>
          <w:p>
            <w:pPr>
              <w:widowControl/>
              <w:adjustRightInd w:val="0"/>
              <w:snapToGrid w:val="0"/>
              <w:spacing w:line="400" w:lineRule="exact"/>
              <w:jc w:val="center"/>
              <w:outlineLvl w:val="9"/>
              <w:rPr>
                <w:rFonts w:hint="eastAsia" w:asciiTheme="minorEastAsia" w:hAnsiTheme="minorEastAsia" w:eastAsiaTheme="minorEastAsia" w:cstheme="minorEastAsia"/>
                <w:b/>
                <w:bCs/>
                <w:color w:val="000000"/>
                <w:kern w:val="0"/>
                <w:sz w:val="21"/>
                <w:szCs w:val="21"/>
              </w:rPr>
            </w:pPr>
            <w:r>
              <w:rPr>
                <w:rFonts w:hint="eastAsia" w:asciiTheme="minorEastAsia" w:hAnsiTheme="minorEastAsia" w:eastAsiaTheme="minorEastAsia" w:cstheme="minorEastAsia"/>
                <w:b/>
                <w:bCs/>
                <w:color w:val="000000"/>
                <w:kern w:val="0"/>
                <w:sz w:val="21"/>
                <w:szCs w:val="21"/>
              </w:rPr>
              <w:t>主要教学方法</w:t>
            </w:r>
          </w:p>
        </w:tc>
      </w:tr>
      <w:tr>
        <w:tblPrEx>
          <w:tblCellMar>
            <w:top w:w="0" w:type="dxa"/>
            <w:left w:w="108" w:type="dxa"/>
            <w:bottom w:w="0" w:type="dxa"/>
            <w:right w:w="108" w:type="dxa"/>
          </w:tblCellMar>
        </w:tblPrEx>
        <w:trPr>
          <w:trHeight w:val="558" w:hRule="atLeast"/>
          <w:jc w:val="center"/>
        </w:trPr>
        <w:tc>
          <w:tcPr>
            <w:tcW w:w="763" w:type="dxa"/>
            <w:tcBorders>
              <w:top w:val="single" w:color="auto" w:sz="4" w:space="0"/>
              <w:left w:val="single" w:color="auto" w:sz="12" w:space="0"/>
              <w:bottom w:val="single" w:color="auto" w:sz="4" w:space="0"/>
              <w:right w:val="single" w:color="auto" w:sz="4" w:space="0"/>
            </w:tcBorders>
            <w:shd w:val="clear" w:color="auto" w:fill="FFFFFF"/>
            <w:vAlign w:val="center"/>
          </w:tcPr>
          <w:p>
            <w:pPr>
              <w:widowControl/>
              <w:adjustRightInd w:val="0"/>
              <w:snapToGrid w:val="0"/>
              <w:spacing w:line="300" w:lineRule="auto"/>
              <w:jc w:val="center"/>
              <w:outlineLvl w:val="9"/>
              <w:rPr>
                <w:rFonts w:hint="eastAsia" w:asciiTheme="minorEastAsia" w:hAnsiTheme="minorEastAsia" w:eastAsiaTheme="minorEastAsia" w:cstheme="minorEastAsia"/>
                <w:b w:val="0"/>
                <w:color w:val="000000"/>
                <w:kern w:val="0"/>
                <w:sz w:val="21"/>
                <w:szCs w:val="21"/>
              </w:rPr>
            </w:pPr>
            <w:r>
              <w:rPr>
                <w:rFonts w:hint="eastAsia" w:asciiTheme="minorEastAsia" w:hAnsiTheme="minorEastAsia" w:eastAsiaTheme="minorEastAsia" w:cstheme="minorEastAsia"/>
                <w:b w:val="0"/>
                <w:color w:val="000000"/>
                <w:kern w:val="0"/>
                <w:sz w:val="21"/>
                <w:szCs w:val="21"/>
              </w:rPr>
              <w:t>1</w:t>
            </w:r>
          </w:p>
        </w:tc>
        <w:tc>
          <w:tcPr>
            <w:tcW w:w="2320"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outlineLvl w:val="9"/>
              <w:rPr>
                <w:rFonts w:hint="eastAsia" w:asciiTheme="minorEastAsia" w:hAnsiTheme="minorEastAsia" w:eastAsiaTheme="minorEastAsia" w:cstheme="minorEastAsia"/>
                <w:b w:val="0"/>
                <w:color w:val="000000"/>
                <w:sz w:val="21"/>
                <w:szCs w:val="21"/>
                <w:lang w:val="en-US" w:eastAsia="zh-CN"/>
              </w:rPr>
            </w:pPr>
            <w:r>
              <w:rPr>
                <w:rFonts w:hint="eastAsia" w:asciiTheme="minorEastAsia" w:hAnsiTheme="minorEastAsia" w:eastAsiaTheme="minorEastAsia" w:cstheme="minorEastAsia"/>
                <w:b w:val="0"/>
                <w:color w:val="000000"/>
                <w:sz w:val="21"/>
                <w:szCs w:val="21"/>
                <w:lang w:val="en-US" w:eastAsia="zh-CN"/>
              </w:rPr>
              <w:t>计算机网络技术</w:t>
            </w:r>
          </w:p>
        </w:tc>
        <w:tc>
          <w:tcPr>
            <w:tcW w:w="1394"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outlineLvl w:val="9"/>
              <w:rPr>
                <w:rFonts w:hint="eastAsia" w:asciiTheme="minorEastAsia" w:hAnsiTheme="minorEastAsia" w:eastAsiaTheme="minorEastAsia" w:cstheme="minorEastAsia"/>
                <w:b w:val="0"/>
                <w:color w:val="000000"/>
                <w:sz w:val="21"/>
                <w:szCs w:val="21"/>
                <w:lang w:val="en-US" w:eastAsia="zh-CN"/>
              </w:rPr>
            </w:pPr>
            <w:r>
              <w:rPr>
                <w:rFonts w:hint="eastAsia" w:asciiTheme="minorEastAsia" w:hAnsiTheme="minorEastAsia" w:eastAsiaTheme="minorEastAsia" w:cstheme="minorEastAsia"/>
                <w:b w:val="0"/>
                <w:color w:val="000000"/>
                <w:sz w:val="21"/>
                <w:szCs w:val="21"/>
                <w:lang w:val="en-US" w:eastAsia="zh-CN"/>
              </w:rPr>
              <w:t>理实一体化</w:t>
            </w:r>
          </w:p>
        </w:tc>
        <w:tc>
          <w:tcPr>
            <w:tcW w:w="3660" w:type="dxa"/>
            <w:tcBorders>
              <w:top w:val="single" w:color="auto" w:sz="4" w:space="0"/>
              <w:left w:val="single" w:color="auto" w:sz="4" w:space="0"/>
              <w:bottom w:val="single" w:color="auto" w:sz="4" w:space="0"/>
              <w:right w:val="single" w:color="auto" w:sz="12" w:space="0"/>
            </w:tcBorders>
            <w:shd w:val="clear" w:color="auto" w:fill="FFFFFF"/>
            <w:vAlign w:val="center"/>
          </w:tcPr>
          <w:p>
            <w:pPr>
              <w:widowControl/>
              <w:jc w:val="both"/>
              <w:outlineLvl w:val="9"/>
              <w:rPr>
                <w:rFonts w:hint="eastAsia" w:asciiTheme="minorEastAsia" w:hAnsiTheme="minorEastAsia" w:eastAsiaTheme="minorEastAsia" w:cstheme="minorEastAsia"/>
                <w:b w:val="0"/>
                <w:color w:val="000000"/>
                <w:sz w:val="21"/>
                <w:szCs w:val="21"/>
              </w:rPr>
            </w:pPr>
            <w:r>
              <w:rPr>
                <w:rFonts w:hint="eastAsia" w:asciiTheme="minorEastAsia" w:hAnsiTheme="minorEastAsia" w:eastAsiaTheme="minorEastAsia" w:cstheme="minorEastAsia"/>
                <w:b w:val="0"/>
                <w:color w:val="000000"/>
                <w:sz w:val="21"/>
                <w:szCs w:val="21"/>
              </w:rPr>
              <w:t>讲授、答疑、讨论、线上线下混合式任务驱动教学</w:t>
            </w:r>
          </w:p>
        </w:tc>
      </w:tr>
      <w:tr>
        <w:tblPrEx>
          <w:tblCellMar>
            <w:top w:w="0" w:type="dxa"/>
            <w:left w:w="108" w:type="dxa"/>
            <w:bottom w:w="0" w:type="dxa"/>
            <w:right w:w="108" w:type="dxa"/>
          </w:tblCellMar>
        </w:tblPrEx>
        <w:trPr>
          <w:trHeight w:val="155" w:hRule="atLeast"/>
          <w:jc w:val="center"/>
        </w:trPr>
        <w:tc>
          <w:tcPr>
            <w:tcW w:w="763" w:type="dxa"/>
            <w:tcBorders>
              <w:top w:val="single" w:color="auto" w:sz="4" w:space="0"/>
              <w:left w:val="single" w:color="auto" w:sz="12" w:space="0"/>
              <w:bottom w:val="single" w:color="auto" w:sz="4" w:space="0"/>
              <w:right w:val="single" w:color="auto" w:sz="4" w:space="0"/>
            </w:tcBorders>
            <w:shd w:val="clear" w:color="auto" w:fill="FFFFFF"/>
            <w:vAlign w:val="center"/>
          </w:tcPr>
          <w:p>
            <w:pPr>
              <w:widowControl/>
              <w:adjustRightInd w:val="0"/>
              <w:snapToGrid w:val="0"/>
              <w:spacing w:line="300" w:lineRule="auto"/>
              <w:jc w:val="center"/>
              <w:outlineLvl w:val="9"/>
              <w:rPr>
                <w:rFonts w:hint="eastAsia" w:asciiTheme="minorEastAsia" w:hAnsiTheme="minorEastAsia" w:eastAsiaTheme="minorEastAsia" w:cstheme="minorEastAsia"/>
                <w:b w:val="0"/>
                <w:color w:val="000000"/>
                <w:kern w:val="0"/>
                <w:sz w:val="21"/>
                <w:szCs w:val="21"/>
              </w:rPr>
            </w:pPr>
            <w:r>
              <w:rPr>
                <w:rFonts w:hint="eastAsia" w:asciiTheme="minorEastAsia" w:hAnsiTheme="minorEastAsia" w:eastAsiaTheme="minorEastAsia" w:cstheme="minorEastAsia"/>
                <w:b w:val="0"/>
                <w:color w:val="000000"/>
                <w:kern w:val="0"/>
                <w:sz w:val="21"/>
                <w:szCs w:val="21"/>
              </w:rPr>
              <w:t>2</w:t>
            </w:r>
          </w:p>
        </w:tc>
        <w:tc>
          <w:tcPr>
            <w:tcW w:w="2320"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outlineLvl w:val="9"/>
              <w:rPr>
                <w:rFonts w:hint="eastAsia" w:asciiTheme="minorEastAsia" w:hAnsiTheme="minorEastAsia" w:eastAsiaTheme="minorEastAsia" w:cstheme="minorEastAsia"/>
                <w:b w:val="0"/>
                <w:color w:val="000000"/>
                <w:sz w:val="21"/>
                <w:szCs w:val="21"/>
                <w:lang w:val="en-US" w:eastAsia="zh-CN"/>
              </w:rPr>
            </w:pPr>
            <w:r>
              <w:rPr>
                <w:rFonts w:hint="eastAsia" w:asciiTheme="minorEastAsia" w:hAnsiTheme="minorEastAsia" w:eastAsiaTheme="minorEastAsia" w:cstheme="minorEastAsia"/>
                <w:b w:val="0"/>
                <w:color w:val="000000"/>
                <w:sz w:val="21"/>
                <w:szCs w:val="21"/>
                <w:lang w:val="en-US" w:eastAsia="zh-CN"/>
              </w:rPr>
              <w:t>图形图像创意</w:t>
            </w:r>
          </w:p>
        </w:tc>
        <w:tc>
          <w:tcPr>
            <w:tcW w:w="1394"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outlineLvl w:val="9"/>
              <w:rPr>
                <w:rFonts w:hint="eastAsia" w:asciiTheme="minorEastAsia" w:hAnsiTheme="minorEastAsia" w:eastAsiaTheme="minorEastAsia" w:cstheme="minorEastAsia"/>
                <w:b w:val="0"/>
                <w:color w:val="000000"/>
                <w:sz w:val="21"/>
                <w:szCs w:val="21"/>
              </w:rPr>
            </w:pPr>
            <w:r>
              <w:rPr>
                <w:rFonts w:hint="eastAsia" w:asciiTheme="minorEastAsia" w:hAnsiTheme="minorEastAsia" w:eastAsiaTheme="minorEastAsia" w:cstheme="minorEastAsia"/>
                <w:b w:val="0"/>
                <w:color w:val="000000"/>
                <w:sz w:val="21"/>
                <w:szCs w:val="21"/>
                <w:lang w:val="en-US" w:eastAsia="zh-CN"/>
              </w:rPr>
              <w:t>理实一体化</w:t>
            </w:r>
          </w:p>
        </w:tc>
        <w:tc>
          <w:tcPr>
            <w:tcW w:w="3660" w:type="dxa"/>
            <w:tcBorders>
              <w:top w:val="single" w:color="auto" w:sz="4" w:space="0"/>
              <w:left w:val="single" w:color="auto" w:sz="4" w:space="0"/>
              <w:bottom w:val="single" w:color="auto" w:sz="4" w:space="0"/>
              <w:right w:val="single" w:color="auto" w:sz="12" w:space="0"/>
            </w:tcBorders>
            <w:shd w:val="clear" w:color="auto" w:fill="FFFFFF"/>
            <w:vAlign w:val="center"/>
          </w:tcPr>
          <w:p>
            <w:pPr>
              <w:widowControl/>
              <w:jc w:val="both"/>
              <w:outlineLvl w:val="9"/>
              <w:rPr>
                <w:rFonts w:hint="eastAsia" w:asciiTheme="minorEastAsia" w:hAnsiTheme="minorEastAsia" w:eastAsiaTheme="minorEastAsia" w:cstheme="minorEastAsia"/>
                <w:b w:val="0"/>
                <w:color w:val="000000"/>
                <w:sz w:val="21"/>
                <w:szCs w:val="21"/>
              </w:rPr>
            </w:pPr>
            <w:r>
              <w:rPr>
                <w:rFonts w:hint="eastAsia" w:asciiTheme="minorEastAsia" w:hAnsiTheme="minorEastAsia" w:eastAsiaTheme="minorEastAsia" w:cstheme="minorEastAsia"/>
                <w:b w:val="0"/>
                <w:color w:val="000000"/>
                <w:sz w:val="21"/>
                <w:szCs w:val="21"/>
              </w:rPr>
              <w:t>讲授、答疑、线上线下混合式任务驱动教学</w:t>
            </w:r>
          </w:p>
        </w:tc>
      </w:tr>
      <w:tr>
        <w:tblPrEx>
          <w:tblCellMar>
            <w:top w:w="0" w:type="dxa"/>
            <w:left w:w="108" w:type="dxa"/>
            <w:bottom w:w="0" w:type="dxa"/>
            <w:right w:w="108" w:type="dxa"/>
          </w:tblCellMar>
        </w:tblPrEx>
        <w:trPr>
          <w:trHeight w:val="155" w:hRule="atLeast"/>
          <w:jc w:val="center"/>
        </w:trPr>
        <w:tc>
          <w:tcPr>
            <w:tcW w:w="763" w:type="dxa"/>
            <w:tcBorders>
              <w:top w:val="single" w:color="auto" w:sz="4" w:space="0"/>
              <w:left w:val="single" w:color="auto" w:sz="12" w:space="0"/>
              <w:bottom w:val="single" w:color="auto" w:sz="4" w:space="0"/>
              <w:right w:val="single" w:color="auto" w:sz="4" w:space="0"/>
            </w:tcBorders>
            <w:shd w:val="clear" w:color="auto" w:fill="FFFFFF"/>
            <w:vAlign w:val="center"/>
          </w:tcPr>
          <w:p>
            <w:pPr>
              <w:widowControl/>
              <w:adjustRightInd w:val="0"/>
              <w:snapToGrid w:val="0"/>
              <w:spacing w:line="300" w:lineRule="auto"/>
              <w:jc w:val="center"/>
              <w:outlineLvl w:val="9"/>
              <w:rPr>
                <w:rFonts w:hint="eastAsia" w:asciiTheme="minorEastAsia" w:hAnsiTheme="minorEastAsia" w:eastAsiaTheme="minorEastAsia" w:cstheme="minorEastAsia"/>
                <w:b w:val="0"/>
                <w:color w:val="000000"/>
                <w:kern w:val="0"/>
                <w:sz w:val="21"/>
                <w:szCs w:val="21"/>
              </w:rPr>
            </w:pPr>
            <w:r>
              <w:rPr>
                <w:rFonts w:hint="eastAsia" w:asciiTheme="minorEastAsia" w:hAnsiTheme="minorEastAsia" w:eastAsiaTheme="minorEastAsia" w:cstheme="minorEastAsia"/>
                <w:b w:val="0"/>
                <w:color w:val="000000"/>
                <w:kern w:val="0"/>
                <w:sz w:val="21"/>
                <w:szCs w:val="21"/>
              </w:rPr>
              <w:t>3</w:t>
            </w:r>
          </w:p>
        </w:tc>
        <w:tc>
          <w:tcPr>
            <w:tcW w:w="2320"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outlineLvl w:val="9"/>
              <w:rPr>
                <w:rFonts w:hint="eastAsia" w:asciiTheme="minorEastAsia" w:hAnsiTheme="minorEastAsia" w:eastAsiaTheme="minorEastAsia" w:cstheme="minorEastAsia"/>
                <w:b w:val="0"/>
                <w:color w:val="000000"/>
                <w:sz w:val="21"/>
                <w:szCs w:val="21"/>
                <w:lang w:val="en-US" w:eastAsia="zh-CN"/>
              </w:rPr>
            </w:pPr>
            <w:r>
              <w:rPr>
                <w:rFonts w:hint="eastAsia" w:asciiTheme="minorEastAsia" w:hAnsiTheme="minorEastAsia" w:eastAsiaTheme="minorEastAsia" w:cstheme="minorEastAsia"/>
                <w:b w:val="0"/>
                <w:color w:val="000000"/>
                <w:sz w:val="21"/>
                <w:szCs w:val="21"/>
                <w:lang w:val="en-US" w:eastAsia="zh-CN"/>
              </w:rPr>
              <w:t>基于HTML+CSS网页设计</w:t>
            </w:r>
          </w:p>
        </w:tc>
        <w:tc>
          <w:tcPr>
            <w:tcW w:w="1394"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outlineLvl w:val="9"/>
              <w:rPr>
                <w:rFonts w:hint="eastAsia" w:asciiTheme="minorEastAsia" w:hAnsiTheme="minorEastAsia" w:eastAsiaTheme="minorEastAsia" w:cstheme="minorEastAsia"/>
                <w:b w:val="0"/>
                <w:color w:val="000000"/>
                <w:sz w:val="21"/>
                <w:szCs w:val="21"/>
              </w:rPr>
            </w:pPr>
            <w:r>
              <w:rPr>
                <w:rFonts w:hint="eastAsia" w:asciiTheme="minorEastAsia" w:hAnsiTheme="minorEastAsia" w:eastAsiaTheme="minorEastAsia" w:cstheme="minorEastAsia"/>
                <w:b w:val="0"/>
                <w:color w:val="000000"/>
                <w:sz w:val="21"/>
                <w:szCs w:val="21"/>
                <w:lang w:val="en-US" w:eastAsia="zh-CN"/>
              </w:rPr>
              <w:t>理实一体化</w:t>
            </w:r>
          </w:p>
        </w:tc>
        <w:tc>
          <w:tcPr>
            <w:tcW w:w="3660" w:type="dxa"/>
            <w:tcBorders>
              <w:top w:val="single" w:color="auto" w:sz="4" w:space="0"/>
              <w:left w:val="single" w:color="auto" w:sz="4" w:space="0"/>
              <w:bottom w:val="single" w:color="auto" w:sz="4" w:space="0"/>
              <w:right w:val="single" w:color="auto" w:sz="12" w:space="0"/>
            </w:tcBorders>
            <w:shd w:val="clear" w:color="auto" w:fill="FFFFFF"/>
            <w:vAlign w:val="center"/>
          </w:tcPr>
          <w:p>
            <w:pPr>
              <w:jc w:val="both"/>
              <w:outlineLvl w:val="9"/>
              <w:rPr>
                <w:rFonts w:hint="eastAsia" w:asciiTheme="minorEastAsia" w:hAnsiTheme="minorEastAsia" w:eastAsiaTheme="minorEastAsia" w:cstheme="minorEastAsia"/>
                <w:b w:val="0"/>
                <w:color w:val="000000"/>
                <w:sz w:val="21"/>
                <w:szCs w:val="21"/>
              </w:rPr>
            </w:pPr>
            <w:r>
              <w:rPr>
                <w:rFonts w:hint="eastAsia" w:asciiTheme="minorEastAsia" w:hAnsiTheme="minorEastAsia" w:eastAsiaTheme="minorEastAsia" w:cstheme="minorEastAsia"/>
                <w:b w:val="0"/>
                <w:color w:val="000000"/>
                <w:sz w:val="21"/>
                <w:szCs w:val="21"/>
              </w:rPr>
              <w:t>讲授、演示、线上线下混合式任务驱动教学、探究式、举例法</w:t>
            </w:r>
          </w:p>
        </w:tc>
      </w:tr>
      <w:tr>
        <w:tblPrEx>
          <w:tblCellMar>
            <w:top w:w="0" w:type="dxa"/>
            <w:left w:w="108" w:type="dxa"/>
            <w:bottom w:w="0" w:type="dxa"/>
            <w:right w:w="108" w:type="dxa"/>
          </w:tblCellMar>
        </w:tblPrEx>
        <w:trPr>
          <w:trHeight w:val="155" w:hRule="atLeast"/>
          <w:jc w:val="center"/>
        </w:trPr>
        <w:tc>
          <w:tcPr>
            <w:tcW w:w="763" w:type="dxa"/>
            <w:tcBorders>
              <w:top w:val="single" w:color="auto" w:sz="4" w:space="0"/>
              <w:left w:val="single" w:color="auto" w:sz="12" w:space="0"/>
              <w:bottom w:val="single" w:color="auto" w:sz="4" w:space="0"/>
              <w:right w:val="single" w:color="auto" w:sz="4" w:space="0"/>
            </w:tcBorders>
            <w:shd w:val="clear" w:color="auto" w:fill="FFFFFF"/>
            <w:vAlign w:val="center"/>
          </w:tcPr>
          <w:p>
            <w:pPr>
              <w:widowControl/>
              <w:adjustRightInd w:val="0"/>
              <w:snapToGrid w:val="0"/>
              <w:spacing w:line="300" w:lineRule="auto"/>
              <w:jc w:val="center"/>
              <w:outlineLvl w:val="9"/>
              <w:rPr>
                <w:rFonts w:hint="eastAsia" w:asciiTheme="minorEastAsia" w:hAnsiTheme="minorEastAsia" w:eastAsiaTheme="minorEastAsia" w:cstheme="minorEastAsia"/>
                <w:b w:val="0"/>
                <w:color w:val="000000"/>
                <w:kern w:val="0"/>
                <w:sz w:val="21"/>
                <w:szCs w:val="21"/>
              </w:rPr>
            </w:pPr>
            <w:r>
              <w:rPr>
                <w:rFonts w:hint="eastAsia" w:asciiTheme="minorEastAsia" w:hAnsiTheme="minorEastAsia" w:eastAsiaTheme="minorEastAsia" w:cstheme="minorEastAsia"/>
                <w:b w:val="0"/>
                <w:color w:val="000000"/>
                <w:kern w:val="0"/>
                <w:sz w:val="21"/>
                <w:szCs w:val="21"/>
              </w:rPr>
              <w:t>4</w:t>
            </w:r>
          </w:p>
        </w:tc>
        <w:tc>
          <w:tcPr>
            <w:tcW w:w="2320"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outlineLvl w:val="9"/>
              <w:rPr>
                <w:rFonts w:hint="eastAsia" w:asciiTheme="minorEastAsia" w:hAnsiTheme="minorEastAsia" w:eastAsiaTheme="minorEastAsia" w:cstheme="minorEastAsia"/>
                <w:b w:val="0"/>
                <w:color w:val="000000"/>
                <w:sz w:val="21"/>
                <w:szCs w:val="21"/>
                <w:lang w:val="en-US" w:eastAsia="zh-CN"/>
              </w:rPr>
            </w:pPr>
            <w:r>
              <w:rPr>
                <w:rFonts w:hint="eastAsia" w:asciiTheme="minorEastAsia" w:hAnsiTheme="minorEastAsia" w:eastAsiaTheme="minorEastAsia" w:cstheme="minorEastAsia"/>
                <w:b w:val="0"/>
                <w:color w:val="000000"/>
                <w:sz w:val="21"/>
                <w:szCs w:val="21"/>
                <w:lang w:val="en-US" w:eastAsia="zh-CN"/>
              </w:rPr>
              <w:t>高级路由与交换实战</w:t>
            </w:r>
          </w:p>
        </w:tc>
        <w:tc>
          <w:tcPr>
            <w:tcW w:w="1394"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outlineLvl w:val="9"/>
              <w:rPr>
                <w:rFonts w:hint="eastAsia" w:asciiTheme="minorEastAsia" w:hAnsiTheme="minorEastAsia" w:eastAsiaTheme="minorEastAsia" w:cstheme="minorEastAsia"/>
                <w:b w:val="0"/>
                <w:color w:val="000000"/>
                <w:sz w:val="21"/>
                <w:szCs w:val="21"/>
              </w:rPr>
            </w:pPr>
            <w:r>
              <w:rPr>
                <w:rFonts w:hint="eastAsia" w:asciiTheme="minorEastAsia" w:hAnsiTheme="minorEastAsia" w:eastAsiaTheme="minorEastAsia" w:cstheme="minorEastAsia"/>
                <w:b w:val="0"/>
                <w:color w:val="000000"/>
                <w:sz w:val="21"/>
                <w:szCs w:val="21"/>
                <w:lang w:val="en-US" w:eastAsia="zh-CN"/>
              </w:rPr>
              <w:t>理实一体化</w:t>
            </w:r>
          </w:p>
        </w:tc>
        <w:tc>
          <w:tcPr>
            <w:tcW w:w="3660" w:type="dxa"/>
            <w:tcBorders>
              <w:top w:val="single" w:color="auto" w:sz="4" w:space="0"/>
              <w:left w:val="single" w:color="auto" w:sz="4" w:space="0"/>
              <w:bottom w:val="single" w:color="auto" w:sz="4" w:space="0"/>
              <w:right w:val="single" w:color="auto" w:sz="12" w:space="0"/>
            </w:tcBorders>
            <w:shd w:val="clear" w:color="auto" w:fill="FFFFFF"/>
            <w:vAlign w:val="center"/>
          </w:tcPr>
          <w:p>
            <w:pPr>
              <w:widowControl/>
              <w:jc w:val="both"/>
              <w:outlineLvl w:val="9"/>
              <w:rPr>
                <w:rFonts w:hint="eastAsia" w:asciiTheme="minorEastAsia" w:hAnsiTheme="minorEastAsia" w:eastAsiaTheme="minorEastAsia" w:cstheme="minorEastAsia"/>
                <w:b w:val="0"/>
                <w:color w:val="000000"/>
                <w:sz w:val="21"/>
                <w:szCs w:val="21"/>
              </w:rPr>
            </w:pPr>
            <w:r>
              <w:rPr>
                <w:rFonts w:hint="eastAsia" w:asciiTheme="minorEastAsia" w:hAnsiTheme="minorEastAsia" w:eastAsiaTheme="minorEastAsia" w:cstheme="minorEastAsia"/>
                <w:b w:val="0"/>
                <w:color w:val="000000"/>
                <w:sz w:val="21"/>
                <w:szCs w:val="21"/>
              </w:rPr>
              <w:t>讲授、演示、线上线下混合式任务驱动教学、探究式、举例法</w:t>
            </w:r>
          </w:p>
        </w:tc>
      </w:tr>
      <w:tr>
        <w:tblPrEx>
          <w:tblCellMar>
            <w:top w:w="0" w:type="dxa"/>
            <w:left w:w="108" w:type="dxa"/>
            <w:bottom w:w="0" w:type="dxa"/>
            <w:right w:w="108" w:type="dxa"/>
          </w:tblCellMar>
        </w:tblPrEx>
        <w:trPr>
          <w:trHeight w:val="155" w:hRule="atLeast"/>
          <w:jc w:val="center"/>
        </w:trPr>
        <w:tc>
          <w:tcPr>
            <w:tcW w:w="763" w:type="dxa"/>
            <w:tcBorders>
              <w:top w:val="single" w:color="auto" w:sz="4" w:space="0"/>
              <w:left w:val="single" w:color="auto" w:sz="12" w:space="0"/>
              <w:bottom w:val="single" w:color="auto" w:sz="4" w:space="0"/>
              <w:right w:val="single" w:color="auto" w:sz="4" w:space="0"/>
            </w:tcBorders>
            <w:shd w:val="clear" w:color="auto" w:fill="FFFFFF"/>
            <w:vAlign w:val="center"/>
          </w:tcPr>
          <w:p>
            <w:pPr>
              <w:widowControl/>
              <w:adjustRightInd w:val="0"/>
              <w:snapToGrid w:val="0"/>
              <w:spacing w:line="300" w:lineRule="auto"/>
              <w:jc w:val="center"/>
              <w:outlineLvl w:val="9"/>
              <w:rPr>
                <w:rFonts w:hint="eastAsia" w:asciiTheme="minorEastAsia" w:hAnsiTheme="minorEastAsia" w:eastAsiaTheme="minorEastAsia" w:cstheme="minorEastAsia"/>
                <w:b w:val="0"/>
                <w:color w:val="000000"/>
                <w:kern w:val="0"/>
                <w:sz w:val="21"/>
                <w:szCs w:val="21"/>
              </w:rPr>
            </w:pPr>
            <w:r>
              <w:rPr>
                <w:rFonts w:hint="eastAsia" w:asciiTheme="minorEastAsia" w:hAnsiTheme="minorEastAsia" w:eastAsiaTheme="minorEastAsia" w:cstheme="minorEastAsia"/>
                <w:b w:val="0"/>
                <w:color w:val="000000"/>
                <w:kern w:val="0"/>
                <w:sz w:val="21"/>
                <w:szCs w:val="21"/>
              </w:rPr>
              <w:t>5</w:t>
            </w:r>
          </w:p>
        </w:tc>
        <w:tc>
          <w:tcPr>
            <w:tcW w:w="2320"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outlineLvl w:val="9"/>
              <w:rPr>
                <w:rFonts w:hint="eastAsia" w:asciiTheme="minorEastAsia" w:hAnsiTheme="minorEastAsia" w:eastAsiaTheme="minorEastAsia" w:cstheme="minorEastAsia"/>
                <w:b w:val="0"/>
                <w:color w:val="000000"/>
                <w:sz w:val="21"/>
                <w:szCs w:val="21"/>
                <w:lang w:val="en-US" w:eastAsia="zh-CN"/>
              </w:rPr>
            </w:pPr>
            <w:r>
              <w:rPr>
                <w:rFonts w:hint="eastAsia" w:asciiTheme="minorEastAsia" w:hAnsiTheme="minorEastAsia" w:eastAsiaTheme="minorEastAsia" w:cstheme="minorEastAsia"/>
                <w:b w:val="0"/>
                <w:color w:val="000000"/>
                <w:sz w:val="21"/>
                <w:szCs w:val="21"/>
                <w:lang w:val="en-US" w:eastAsia="zh-CN"/>
              </w:rPr>
              <w:t>爬虫应用技术与开发</w:t>
            </w:r>
          </w:p>
        </w:tc>
        <w:tc>
          <w:tcPr>
            <w:tcW w:w="1394"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outlineLvl w:val="9"/>
              <w:rPr>
                <w:rFonts w:hint="eastAsia" w:asciiTheme="minorEastAsia" w:hAnsiTheme="minorEastAsia" w:eastAsiaTheme="minorEastAsia" w:cstheme="minorEastAsia"/>
                <w:b w:val="0"/>
                <w:color w:val="000000"/>
                <w:sz w:val="21"/>
                <w:szCs w:val="21"/>
              </w:rPr>
            </w:pPr>
            <w:r>
              <w:rPr>
                <w:rFonts w:hint="eastAsia" w:asciiTheme="minorEastAsia" w:hAnsiTheme="minorEastAsia" w:eastAsiaTheme="minorEastAsia" w:cstheme="minorEastAsia"/>
                <w:b w:val="0"/>
                <w:color w:val="000000"/>
                <w:sz w:val="21"/>
                <w:szCs w:val="21"/>
                <w:lang w:val="en-US" w:eastAsia="zh-CN"/>
              </w:rPr>
              <w:t>理实一体化</w:t>
            </w:r>
          </w:p>
        </w:tc>
        <w:tc>
          <w:tcPr>
            <w:tcW w:w="3660" w:type="dxa"/>
            <w:tcBorders>
              <w:top w:val="single" w:color="auto" w:sz="4" w:space="0"/>
              <w:left w:val="single" w:color="auto" w:sz="4" w:space="0"/>
              <w:bottom w:val="single" w:color="auto" w:sz="4" w:space="0"/>
              <w:right w:val="single" w:color="auto" w:sz="12" w:space="0"/>
            </w:tcBorders>
            <w:shd w:val="clear" w:color="auto" w:fill="FFFFFF"/>
            <w:vAlign w:val="center"/>
          </w:tcPr>
          <w:p>
            <w:pPr>
              <w:widowControl/>
              <w:jc w:val="both"/>
              <w:outlineLvl w:val="9"/>
              <w:rPr>
                <w:rFonts w:hint="eastAsia" w:asciiTheme="minorEastAsia" w:hAnsiTheme="minorEastAsia" w:eastAsiaTheme="minorEastAsia" w:cstheme="minorEastAsia"/>
                <w:b w:val="0"/>
                <w:color w:val="000000"/>
                <w:sz w:val="21"/>
                <w:szCs w:val="21"/>
              </w:rPr>
            </w:pPr>
            <w:r>
              <w:rPr>
                <w:rFonts w:hint="eastAsia" w:asciiTheme="minorEastAsia" w:hAnsiTheme="minorEastAsia" w:eastAsiaTheme="minorEastAsia" w:cstheme="minorEastAsia"/>
                <w:b w:val="0"/>
                <w:color w:val="000000"/>
                <w:sz w:val="21"/>
                <w:szCs w:val="21"/>
              </w:rPr>
              <w:t>启发式、讨论式、启发式、讨论式、任务驱动、实例教学、实例教学</w:t>
            </w:r>
          </w:p>
        </w:tc>
      </w:tr>
      <w:tr>
        <w:tblPrEx>
          <w:tblCellMar>
            <w:top w:w="0" w:type="dxa"/>
            <w:left w:w="108" w:type="dxa"/>
            <w:bottom w:w="0" w:type="dxa"/>
            <w:right w:w="108" w:type="dxa"/>
          </w:tblCellMar>
        </w:tblPrEx>
        <w:trPr>
          <w:trHeight w:val="155" w:hRule="atLeast"/>
          <w:jc w:val="center"/>
        </w:trPr>
        <w:tc>
          <w:tcPr>
            <w:tcW w:w="763" w:type="dxa"/>
            <w:tcBorders>
              <w:top w:val="single" w:color="auto" w:sz="4" w:space="0"/>
              <w:left w:val="single" w:color="auto" w:sz="12" w:space="0"/>
              <w:bottom w:val="single" w:color="auto" w:sz="4" w:space="0"/>
              <w:right w:val="single" w:color="auto" w:sz="4" w:space="0"/>
            </w:tcBorders>
            <w:shd w:val="clear" w:color="auto" w:fill="FFFFFF"/>
            <w:vAlign w:val="center"/>
          </w:tcPr>
          <w:p>
            <w:pPr>
              <w:widowControl/>
              <w:adjustRightInd w:val="0"/>
              <w:snapToGrid w:val="0"/>
              <w:spacing w:line="300" w:lineRule="auto"/>
              <w:jc w:val="center"/>
              <w:outlineLvl w:val="9"/>
              <w:rPr>
                <w:rFonts w:hint="eastAsia" w:asciiTheme="minorEastAsia" w:hAnsiTheme="minorEastAsia" w:eastAsiaTheme="minorEastAsia" w:cstheme="minorEastAsia"/>
                <w:b w:val="0"/>
                <w:color w:val="000000"/>
                <w:kern w:val="0"/>
                <w:sz w:val="21"/>
                <w:szCs w:val="21"/>
              </w:rPr>
            </w:pPr>
            <w:r>
              <w:rPr>
                <w:rFonts w:hint="eastAsia" w:asciiTheme="minorEastAsia" w:hAnsiTheme="minorEastAsia" w:eastAsiaTheme="minorEastAsia" w:cstheme="minorEastAsia"/>
                <w:b w:val="0"/>
                <w:color w:val="000000"/>
                <w:kern w:val="0"/>
                <w:sz w:val="21"/>
                <w:szCs w:val="21"/>
              </w:rPr>
              <w:t>6</w:t>
            </w:r>
          </w:p>
        </w:tc>
        <w:tc>
          <w:tcPr>
            <w:tcW w:w="2320"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outlineLvl w:val="9"/>
              <w:rPr>
                <w:rFonts w:hint="eastAsia" w:asciiTheme="minorEastAsia" w:hAnsiTheme="minorEastAsia" w:eastAsiaTheme="minorEastAsia" w:cstheme="minorEastAsia"/>
                <w:b w:val="0"/>
                <w:color w:val="000000"/>
                <w:kern w:val="2"/>
                <w:sz w:val="21"/>
                <w:szCs w:val="21"/>
                <w:lang w:val="en-US" w:eastAsia="zh-CN" w:bidi="ar-SA"/>
              </w:rPr>
            </w:pPr>
            <w:r>
              <w:rPr>
                <w:rFonts w:hint="eastAsia" w:asciiTheme="minorEastAsia" w:hAnsiTheme="minorEastAsia" w:eastAsiaTheme="minorEastAsia" w:cstheme="minorEastAsia"/>
                <w:b w:val="0"/>
                <w:color w:val="000000"/>
                <w:kern w:val="2"/>
                <w:sz w:val="21"/>
                <w:szCs w:val="21"/>
                <w:lang w:val="en-US" w:eastAsia="zh-CN" w:bidi="ar-SA"/>
              </w:rPr>
              <w:t>MySql数据库</w:t>
            </w:r>
          </w:p>
        </w:tc>
        <w:tc>
          <w:tcPr>
            <w:tcW w:w="1394"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outlineLvl w:val="9"/>
              <w:rPr>
                <w:rFonts w:hint="eastAsia" w:asciiTheme="minorEastAsia" w:hAnsiTheme="minorEastAsia" w:eastAsiaTheme="minorEastAsia" w:cstheme="minorEastAsia"/>
                <w:b w:val="0"/>
                <w:color w:val="000000"/>
                <w:sz w:val="21"/>
                <w:szCs w:val="21"/>
              </w:rPr>
            </w:pPr>
            <w:r>
              <w:rPr>
                <w:rFonts w:hint="eastAsia" w:asciiTheme="minorEastAsia" w:hAnsiTheme="minorEastAsia" w:eastAsiaTheme="minorEastAsia" w:cstheme="minorEastAsia"/>
                <w:b w:val="0"/>
                <w:color w:val="000000"/>
                <w:sz w:val="21"/>
                <w:szCs w:val="21"/>
                <w:lang w:val="en-US" w:eastAsia="zh-CN"/>
              </w:rPr>
              <w:t>理实一体化</w:t>
            </w:r>
          </w:p>
        </w:tc>
        <w:tc>
          <w:tcPr>
            <w:tcW w:w="3660" w:type="dxa"/>
            <w:tcBorders>
              <w:top w:val="single" w:color="auto" w:sz="4" w:space="0"/>
              <w:left w:val="single" w:color="auto" w:sz="4" w:space="0"/>
              <w:bottom w:val="single" w:color="auto" w:sz="4" w:space="0"/>
              <w:right w:val="single" w:color="auto" w:sz="12" w:space="0"/>
            </w:tcBorders>
            <w:shd w:val="clear" w:color="auto" w:fill="FFFFFF"/>
            <w:vAlign w:val="center"/>
          </w:tcPr>
          <w:p>
            <w:pPr>
              <w:widowControl/>
              <w:jc w:val="both"/>
              <w:outlineLvl w:val="9"/>
              <w:rPr>
                <w:rFonts w:hint="eastAsia" w:asciiTheme="minorEastAsia" w:hAnsiTheme="minorEastAsia" w:eastAsiaTheme="minorEastAsia" w:cstheme="minorEastAsia"/>
                <w:b w:val="0"/>
                <w:color w:val="000000"/>
                <w:sz w:val="21"/>
                <w:szCs w:val="21"/>
              </w:rPr>
            </w:pPr>
            <w:r>
              <w:rPr>
                <w:rFonts w:hint="eastAsia" w:asciiTheme="minorEastAsia" w:hAnsiTheme="minorEastAsia" w:eastAsiaTheme="minorEastAsia" w:cstheme="minorEastAsia"/>
                <w:b w:val="0"/>
                <w:color w:val="000000"/>
                <w:sz w:val="21"/>
                <w:szCs w:val="21"/>
              </w:rPr>
              <w:t>讲授、演示、启发式、讨论式、任务驱动、实例教学、探究式、举例法</w:t>
            </w:r>
          </w:p>
        </w:tc>
      </w:tr>
      <w:tr>
        <w:tblPrEx>
          <w:tblCellMar>
            <w:top w:w="0" w:type="dxa"/>
            <w:left w:w="108" w:type="dxa"/>
            <w:bottom w:w="0" w:type="dxa"/>
            <w:right w:w="108" w:type="dxa"/>
          </w:tblCellMar>
        </w:tblPrEx>
        <w:trPr>
          <w:trHeight w:val="155" w:hRule="atLeast"/>
          <w:jc w:val="center"/>
        </w:trPr>
        <w:tc>
          <w:tcPr>
            <w:tcW w:w="763" w:type="dxa"/>
            <w:tcBorders>
              <w:top w:val="single" w:color="auto" w:sz="4" w:space="0"/>
              <w:left w:val="single" w:color="auto" w:sz="12" w:space="0"/>
              <w:bottom w:val="single" w:color="auto" w:sz="4" w:space="0"/>
              <w:right w:val="single" w:color="auto" w:sz="4" w:space="0"/>
            </w:tcBorders>
            <w:shd w:val="clear" w:color="auto" w:fill="FFFFFF"/>
            <w:vAlign w:val="center"/>
          </w:tcPr>
          <w:p>
            <w:pPr>
              <w:widowControl/>
              <w:adjustRightInd w:val="0"/>
              <w:snapToGrid w:val="0"/>
              <w:spacing w:line="300" w:lineRule="auto"/>
              <w:jc w:val="center"/>
              <w:outlineLvl w:val="9"/>
              <w:rPr>
                <w:rFonts w:hint="eastAsia" w:asciiTheme="minorEastAsia" w:hAnsiTheme="minorEastAsia" w:eastAsiaTheme="minorEastAsia" w:cstheme="minorEastAsia"/>
                <w:b w:val="0"/>
                <w:color w:val="000000"/>
                <w:kern w:val="0"/>
                <w:sz w:val="21"/>
                <w:szCs w:val="21"/>
              </w:rPr>
            </w:pPr>
            <w:r>
              <w:rPr>
                <w:rFonts w:hint="eastAsia" w:asciiTheme="minorEastAsia" w:hAnsiTheme="minorEastAsia" w:eastAsiaTheme="minorEastAsia" w:cstheme="minorEastAsia"/>
                <w:b w:val="0"/>
                <w:color w:val="000000"/>
                <w:kern w:val="0"/>
                <w:sz w:val="21"/>
                <w:szCs w:val="21"/>
              </w:rPr>
              <w:t>7</w:t>
            </w:r>
          </w:p>
        </w:tc>
        <w:tc>
          <w:tcPr>
            <w:tcW w:w="232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outlineLvl w:val="9"/>
              <w:rPr>
                <w:rFonts w:hint="eastAsia" w:asciiTheme="minorEastAsia" w:hAnsiTheme="minorEastAsia" w:eastAsiaTheme="minorEastAsia" w:cstheme="minorEastAsia"/>
                <w:b w:val="0"/>
                <w:color w:val="000000"/>
                <w:kern w:val="2"/>
                <w:sz w:val="21"/>
                <w:szCs w:val="21"/>
                <w:lang w:val="en-US" w:eastAsia="zh-CN" w:bidi="ar-SA"/>
              </w:rPr>
            </w:pPr>
            <w:r>
              <w:rPr>
                <w:rFonts w:hint="eastAsia" w:asciiTheme="minorEastAsia" w:hAnsiTheme="minorEastAsia" w:eastAsiaTheme="minorEastAsia" w:cstheme="minorEastAsia"/>
                <w:b w:val="0"/>
                <w:color w:val="000000"/>
                <w:kern w:val="2"/>
                <w:sz w:val="21"/>
                <w:szCs w:val="21"/>
                <w:lang w:val="en-US" w:eastAsia="zh-CN" w:bidi="ar-SA"/>
              </w:rPr>
              <w:t>Linux操作系统配置与应用</w:t>
            </w:r>
          </w:p>
        </w:tc>
        <w:tc>
          <w:tcPr>
            <w:tcW w:w="1394"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outlineLvl w:val="9"/>
              <w:rPr>
                <w:rFonts w:hint="eastAsia" w:asciiTheme="minorEastAsia" w:hAnsiTheme="minorEastAsia" w:eastAsiaTheme="minorEastAsia" w:cstheme="minorEastAsia"/>
                <w:b w:val="0"/>
                <w:color w:val="000000"/>
                <w:sz w:val="21"/>
                <w:szCs w:val="21"/>
              </w:rPr>
            </w:pPr>
            <w:r>
              <w:rPr>
                <w:rFonts w:hint="eastAsia" w:asciiTheme="minorEastAsia" w:hAnsiTheme="minorEastAsia" w:eastAsiaTheme="minorEastAsia" w:cstheme="minorEastAsia"/>
                <w:b w:val="0"/>
                <w:color w:val="000000"/>
                <w:sz w:val="21"/>
                <w:szCs w:val="21"/>
                <w:lang w:val="en-US" w:eastAsia="zh-CN"/>
              </w:rPr>
              <w:t>理实一体化</w:t>
            </w:r>
          </w:p>
        </w:tc>
        <w:tc>
          <w:tcPr>
            <w:tcW w:w="3660" w:type="dxa"/>
            <w:tcBorders>
              <w:top w:val="single" w:color="auto" w:sz="4" w:space="0"/>
              <w:left w:val="single" w:color="auto" w:sz="4" w:space="0"/>
              <w:bottom w:val="single" w:color="auto" w:sz="4" w:space="0"/>
              <w:right w:val="single" w:color="auto" w:sz="12" w:space="0"/>
            </w:tcBorders>
            <w:shd w:val="clear" w:color="auto" w:fill="FFFFFF"/>
            <w:vAlign w:val="center"/>
          </w:tcPr>
          <w:p>
            <w:pPr>
              <w:widowControl/>
              <w:jc w:val="both"/>
              <w:outlineLvl w:val="9"/>
              <w:rPr>
                <w:rFonts w:hint="eastAsia" w:asciiTheme="minorEastAsia" w:hAnsiTheme="minorEastAsia" w:eastAsiaTheme="minorEastAsia" w:cstheme="minorEastAsia"/>
                <w:b w:val="0"/>
                <w:color w:val="000000"/>
                <w:sz w:val="21"/>
                <w:szCs w:val="21"/>
              </w:rPr>
            </w:pPr>
            <w:r>
              <w:rPr>
                <w:rFonts w:hint="eastAsia" w:asciiTheme="minorEastAsia" w:hAnsiTheme="minorEastAsia" w:eastAsiaTheme="minorEastAsia" w:cstheme="minorEastAsia"/>
                <w:b w:val="0"/>
                <w:color w:val="000000"/>
                <w:sz w:val="21"/>
                <w:szCs w:val="21"/>
              </w:rPr>
              <w:t>理论与实验相结合的教学方法、讲授法、练习法、实验法</w:t>
            </w:r>
          </w:p>
        </w:tc>
      </w:tr>
      <w:tr>
        <w:tblPrEx>
          <w:tblCellMar>
            <w:top w:w="0" w:type="dxa"/>
            <w:left w:w="108" w:type="dxa"/>
            <w:bottom w:w="0" w:type="dxa"/>
            <w:right w:w="108" w:type="dxa"/>
          </w:tblCellMar>
        </w:tblPrEx>
        <w:trPr>
          <w:trHeight w:val="155" w:hRule="atLeast"/>
          <w:jc w:val="center"/>
        </w:trPr>
        <w:tc>
          <w:tcPr>
            <w:tcW w:w="763" w:type="dxa"/>
            <w:tcBorders>
              <w:top w:val="single" w:color="auto" w:sz="4" w:space="0"/>
              <w:left w:val="single" w:color="auto" w:sz="12" w:space="0"/>
              <w:bottom w:val="single" w:color="auto" w:sz="12" w:space="0"/>
              <w:right w:val="single" w:color="auto" w:sz="4" w:space="0"/>
            </w:tcBorders>
            <w:shd w:val="clear" w:color="auto" w:fill="FFFFFF"/>
            <w:vAlign w:val="center"/>
          </w:tcPr>
          <w:p>
            <w:pPr>
              <w:widowControl/>
              <w:adjustRightInd w:val="0"/>
              <w:snapToGrid w:val="0"/>
              <w:spacing w:line="300" w:lineRule="auto"/>
              <w:jc w:val="center"/>
              <w:outlineLvl w:val="9"/>
              <w:rPr>
                <w:rFonts w:hint="eastAsia" w:asciiTheme="minorEastAsia" w:hAnsiTheme="minorEastAsia" w:eastAsiaTheme="minorEastAsia" w:cstheme="minorEastAsia"/>
                <w:b w:val="0"/>
                <w:color w:val="000000"/>
                <w:kern w:val="0"/>
                <w:sz w:val="21"/>
                <w:szCs w:val="21"/>
              </w:rPr>
            </w:pPr>
            <w:r>
              <w:rPr>
                <w:rFonts w:hint="eastAsia" w:asciiTheme="minorEastAsia" w:hAnsiTheme="minorEastAsia" w:eastAsiaTheme="minorEastAsia" w:cstheme="minorEastAsia"/>
                <w:b w:val="0"/>
                <w:color w:val="000000"/>
                <w:kern w:val="0"/>
                <w:sz w:val="21"/>
                <w:szCs w:val="21"/>
              </w:rPr>
              <w:t>8</w:t>
            </w:r>
          </w:p>
        </w:tc>
        <w:tc>
          <w:tcPr>
            <w:tcW w:w="2320" w:type="dxa"/>
            <w:tcBorders>
              <w:top w:val="single" w:color="auto" w:sz="4" w:space="0"/>
              <w:left w:val="single" w:color="auto" w:sz="4" w:space="0"/>
              <w:bottom w:val="single" w:color="auto" w:sz="12" w:space="0"/>
              <w:right w:val="single" w:color="auto" w:sz="4" w:space="0"/>
            </w:tcBorders>
            <w:shd w:val="clear" w:color="auto" w:fill="FFFFFF"/>
            <w:vAlign w:val="center"/>
          </w:tcPr>
          <w:p>
            <w:pPr>
              <w:jc w:val="center"/>
              <w:outlineLvl w:val="9"/>
              <w:rPr>
                <w:rFonts w:hint="eastAsia" w:asciiTheme="minorEastAsia" w:hAnsiTheme="minorEastAsia" w:eastAsiaTheme="minorEastAsia" w:cstheme="minorEastAsia"/>
                <w:b w:val="0"/>
                <w:color w:val="000000"/>
                <w:kern w:val="2"/>
                <w:sz w:val="21"/>
                <w:szCs w:val="21"/>
                <w:lang w:val="en-US" w:eastAsia="zh-CN" w:bidi="ar-SA"/>
              </w:rPr>
            </w:pPr>
            <w:r>
              <w:rPr>
                <w:rFonts w:hint="eastAsia" w:asciiTheme="minorEastAsia" w:hAnsiTheme="minorEastAsia" w:eastAsiaTheme="minorEastAsia" w:cstheme="minorEastAsia"/>
                <w:b w:val="0"/>
                <w:color w:val="000000"/>
                <w:kern w:val="2"/>
                <w:sz w:val="21"/>
                <w:szCs w:val="21"/>
                <w:lang w:val="en-US" w:eastAsia="zh-CN" w:bidi="ar-SA"/>
              </w:rPr>
              <w:t>虚拟化技术与应用</w:t>
            </w:r>
          </w:p>
        </w:tc>
        <w:tc>
          <w:tcPr>
            <w:tcW w:w="1394" w:type="dxa"/>
            <w:tcBorders>
              <w:top w:val="single" w:color="auto" w:sz="4" w:space="0"/>
              <w:left w:val="single" w:color="auto" w:sz="4" w:space="0"/>
              <w:bottom w:val="single" w:color="auto" w:sz="12" w:space="0"/>
              <w:right w:val="single" w:color="auto" w:sz="4" w:space="0"/>
            </w:tcBorders>
            <w:shd w:val="clear" w:color="auto" w:fill="FFFFFF"/>
            <w:vAlign w:val="center"/>
          </w:tcPr>
          <w:p>
            <w:pPr>
              <w:widowControl/>
              <w:jc w:val="center"/>
              <w:outlineLvl w:val="9"/>
              <w:rPr>
                <w:rFonts w:hint="eastAsia" w:asciiTheme="minorEastAsia" w:hAnsiTheme="minorEastAsia" w:eastAsiaTheme="minorEastAsia" w:cstheme="minorEastAsia"/>
                <w:b w:val="0"/>
                <w:color w:val="000000"/>
                <w:kern w:val="2"/>
                <w:sz w:val="21"/>
                <w:szCs w:val="21"/>
                <w:lang w:val="en-US" w:eastAsia="zh-CN" w:bidi="ar-SA"/>
              </w:rPr>
            </w:pPr>
            <w:r>
              <w:rPr>
                <w:rFonts w:hint="eastAsia" w:asciiTheme="minorEastAsia" w:hAnsiTheme="minorEastAsia" w:eastAsiaTheme="minorEastAsia" w:cstheme="minorEastAsia"/>
                <w:b w:val="0"/>
                <w:color w:val="000000"/>
                <w:sz w:val="21"/>
                <w:szCs w:val="21"/>
                <w:lang w:val="en-US" w:eastAsia="zh-CN"/>
              </w:rPr>
              <w:t>理实一体化</w:t>
            </w:r>
          </w:p>
        </w:tc>
        <w:tc>
          <w:tcPr>
            <w:tcW w:w="3660" w:type="dxa"/>
            <w:tcBorders>
              <w:top w:val="single" w:color="auto" w:sz="4" w:space="0"/>
              <w:left w:val="single" w:color="auto" w:sz="4" w:space="0"/>
              <w:bottom w:val="single" w:color="auto" w:sz="12" w:space="0"/>
              <w:right w:val="single" w:color="auto" w:sz="12" w:space="0"/>
            </w:tcBorders>
            <w:shd w:val="clear" w:color="auto" w:fill="FFFFFF"/>
            <w:vAlign w:val="center"/>
          </w:tcPr>
          <w:p>
            <w:pPr>
              <w:widowControl/>
              <w:jc w:val="both"/>
              <w:outlineLvl w:val="9"/>
              <w:rPr>
                <w:rFonts w:hint="eastAsia" w:asciiTheme="minorEastAsia" w:hAnsiTheme="minorEastAsia" w:eastAsiaTheme="minorEastAsia" w:cstheme="minorEastAsia"/>
                <w:b w:val="0"/>
                <w:color w:val="000000"/>
                <w:kern w:val="2"/>
                <w:sz w:val="21"/>
                <w:szCs w:val="21"/>
                <w:lang w:val="en-US" w:eastAsia="zh-CN" w:bidi="ar-SA"/>
              </w:rPr>
            </w:pPr>
            <w:r>
              <w:rPr>
                <w:rFonts w:hint="eastAsia" w:asciiTheme="minorEastAsia" w:hAnsiTheme="minorEastAsia" w:eastAsiaTheme="minorEastAsia" w:cstheme="minorEastAsia"/>
                <w:b w:val="0"/>
                <w:color w:val="000000"/>
                <w:sz w:val="21"/>
                <w:szCs w:val="21"/>
              </w:rPr>
              <w:t>理论与实验相结合的教学方法、讲授法、练习法、实验法</w:t>
            </w:r>
          </w:p>
        </w:tc>
      </w:tr>
    </w:tbl>
    <w:p>
      <w:pPr>
        <w:keepNext w:val="0"/>
        <w:keepLines w:val="0"/>
        <w:pageBreakBefore w:val="0"/>
        <w:widowControl w:val="0"/>
        <w:tabs>
          <w:tab w:val="left" w:pos="321"/>
        </w:tabs>
        <w:kinsoku/>
        <w:wordWrap/>
        <w:overflowPunct/>
        <w:topLinePunct w:val="0"/>
        <w:autoSpaceDE/>
        <w:autoSpaceDN/>
        <w:bidi w:val="0"/>
        <w:adjustRightInd w:val="0"/>
        <w:snapToGrid w:val="0"/>
        <w:spacing w:line="440" w:lineRule="exact"/>
        <w:jc w:val="right"/>
        <w:textAlignment w:val="auto"/>
        <w:outlineLvl w:val="9"/>
        <w:rPr>
          <w:rFonts w:hint="default" w:ascii="Times New Roman" w:hAnsi="Times New Roman" w:eastAsia="仿宋_GB2312"/>
          <w:b/>
          <w:bCs/>
          <w:color w:val="000000"/>
          <w:sz w:val="28"/>
          <w:szCs w:val="28"/>
          <w:lang w:val="en-US" w:eastAsia="zh-CN"/>
        </w:rPr>
      </w:pPr>
      <w:r>
        <w:rPr>
          <w:rFonts w:hint="eastAsia" w:ascii="仿宋_GB2312" w:eastAsia="仿宋_GB2312"/>
          <w:sz w:val="21"/>
          <w:szCs w:val="21"/>
          <w:lang w:val="zh-CN" w:eastAsia="zh-CN"/>
        </w:rPr>
        <w:t>数据来源：学院</w:t>
      </w:r>
      <w:r>
        <w:rPr>
          <w:rFonts w:hint="eastAsia" w:ascii="仿宋_GB2312" w:eastAsia="仿宋_GB2312"/>
          <w:sz w:val="21"/>
          <w:szCs w:val="21"/>
          <w:lang w:val="en-US" w:eastAsia="zh-CN"/>
        </w:rPr>
        <w:t>计算机网络技术专业教研室</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ind w:firstLine="562" w:firstLineChars="200"/>
        <w:textAlignment w:val="auto"/>
        <w:outlineLvl w:val="0"/>
        <w:rPr>
          <w:rFonts w:hint="default" w:ascii="Times New Roman" w:hAnsi="Times New Roman" w:eastAsia="仿宋_GB2312" w:cs="Times New Roman"/>
          <w:b w:val="0"/>
          <w:bCs w:val="0"/>
          <w:color w:val="000000"/>
          <w:sz w:val="32"/>
          <w:szCs w:val="32"/>
        </w:rPr>
      </w:pPr>
      <w:bookmarkStart w:id="462" w:name="_Toc5181"/>
      <w:bookmarkStart w:id="463" w:name="_Toc17083"/>
      <w:bookmarkStart w:id="464" w:name="_Toc9777"/>
      <w:bookmarkStart w:id="465" w:name="_Toc24020"/>
      <w:bookmarkStart w:id="466" w:name="_Toc4247"/>
      <w:r>
        <w:rPr>
          <w:rFonts w:hint="default" w:ascii="仿宋_GB2312" w:eastAsia="仿宋_GB2312"/>
          <w:b/>
          <w:bCs/>
          <w:sz w:val="28"/>
          <w:szCs w:val="28"/>
          <w:lang w:val="en-US" w:eastAsia="zh-CN"/>
        </w:rPr>
        <w:t>1</w:t>
      </w:r>
      <w:r>
        <w:rPr>
          <w:rFonts w:hint="eastAsia" w:ascii="仿宋_GB2312" w:eastAsia="仿宋_GB2312"/>
          <w:b/>
          <w:bCs/>
          <w:sz w:val="28"/>
          <w:szCs w:val="28"/>
          <w:lang w:val="en-US" w:eastAsia="zh-CN"/>
        </w:rPr>
        <w:t>.</w:t>
      </w:r>
      <w:r>
        <w:rPr>
          <w:rFonts w:hint="default" w:ascii="仿宋_GB2312" w:eastAsia="仿宋_GB2312"/>
          <w:b/>
          <w:bCs/>
          <w:sz w:val="28"/>
          <w:szCs w:val="28"/>
          <w:lang w:val="en-US" w:eastAsia="zh-CN"/>
        </w:rPr>
        <w:t>3.</w:t>
      </w:r>
      <w:r>
        <w:rPr>
          <w:rFonts w:hint="eastAsia" w:ascii="仿宋_GB2312" w:eastAsia="仿宋_GB2312"/>
          <w:b/>
          <w:bCs/>
          <w:sz w:val="28"/>
          <w:szCs w:val="28"/>
          <w:lang w:val="en-US" w:eastAsia="zh-CN"/>
        </w:rPr>
        <w:t>6</w:t>
      </w:r>
      <w:r>
        <w:rPr>
          <w:rFonts w:ascii="Times New Roman" w:hAnsi="Times New Roman" w:eastAsia="仿宋_GB2312"/>
          <w:b/>
          <w:bCs/>
          <w:color w:val="000000"/>
          <w:sz w:val="28"/>
          <w:szCs w:val="28"/>
        </w:rPr>
        <w:t>大力推广信息技术应用，</w:t>
      </w:r>
      <w:r>
        <w:rPr>
          <w:rFonts w:hint="eastAsia" w:eastAsia="仿宋_GB2312"/>
          <w:b/>
          <w:bCs/>
          <w:color w:val="000000"/>
          <w:sz w:val="28"/>
          <w:szCs w:val="28"/>
          <w:lang w:val="en-US" w:eastAsia="zh-CN"/>
        </w:rPr>
        <w:t>数字</w:t>
      </w:r>
      <w:r>
        <w:rPr>
          <w:rFonts w:ascii="Times New Roman" w:hAnsi="Times New Roman" w:eastAsia="仿宋_GB2312"/>
          <w:b/>
          <w:bCs/>
          <w:color w:val="000000"/>
          <w:sz w:val="28"/>
          <w:szCs w:val="28"/>
        </w:rPr>
        <w:t>化教学水平高</w:t>
      </w:r>
      <w:bookmarkEnd w:id="455"/>
      <w:bookmarkEnd w:id="456"/>
      <w:bookmarkEnd w:id="462"/>
      <w:bookmarkEnd w:id="463"/>
      <w:bookmarkEnd w:id="464"/>
      <w:bookmarkEnd w:id="465"/>
      <w:bookmarkEnd w:id="466"/>
    </w:p>
    <w:p>
      <w:pPr>
        <w:keepNext w:val="0"/>
        <w:keepLines w:val="0"/>
        <w:pageBreakBefore w:val="0"/>
        <w:widowControl w:val="0"/>
        <w:kinsoku/>
        <w:wordWrap/>
        <w:overflowPunct/>
        <w:topLinePunct w:val="0"/>
        <w:autoSpaceDE/>
        <w:autoSpaceDN/>
        <w:bidi w:val="0"/>
        <w:spacing w:line="440" w:lineRule="exact"/>
        <w:ind w:firstLine="562" w:firstLineChars="200"/>
        <w:textAlignment w:val="auto"/>
        <w:outlineLvl w:val="9"/>
        <w:rPr>
          <w:rFonts w:hint="eastAsia" w:ascii="仿宋_GB2312" w:eastAsia="仿宋_GB2312"/>
          <w:b/>
          <w:sz w:val="28"/>
          <w:szCs w:val="28"/>
        </w:rPr>
      </w:pPr>
      <w:r>
        <w:rPr>
          <w:rFonts w:hint="eastAsia" w:ascii="仿宋_GB2312" w:eastAsia="仿宋_GB2312"/>
          <w:b/>
          <w:sz w:val="28"/>
          <w:szCs w:val="28"/>
          <w:lang w:val="en-US" w:eastAsia="zh-CN"/>
        </w:rPr>
        <w:t>（1）数字</w:t>
      </w:r>
      <w:r>
        <w:rPr>
          <w:rFonts w:hint="eastAsia" w:ascii="仿宋_GB2312" w:eastAsia="仿宋_GB2312"/>
          <w:b/>
          <w:sz w:val="28"/>
          <w:szCs w:val="28"/>
        </w:rPr>
        <w:t>化教学理念先进</w:t>
      </w:r>
    </w:p>
    <w:p>
      <w:pPr>
        <w:keepNext w:val="0"/>
        <w:keepLines w:val="0"/>
        <w:pageBreakBefore w:val="0"/>
        <w:widowControl w:val="0"/>
        <w:kinsoku/>
        <w:wordWrap/>
        <w:overflowPunct/>
        <w:topLinePunct w:val="0"/>
        <w:autoSpaceDE/>
        <w:autoSpaceDN/>
        <w:bidi w:val="0"/>
        <w:spacing w:line="440" w:lineRule="exact"/>
        <w:ind w:firstLine="560" w:firstLineChars="200"/>
        <w:textAlignment w:val="auto"/>
        <w:outlineLvl w:val="9"/>
        <w:rPr>
          <w:rFonts w:hint="default" w:ascii="仿宋_GB2312" w:eastAsia="仿宋_GB2312"/>
          <w:b/>
          <w:bCs/>
          <w:sz w:val="24"/>
          <w:szCs w:val="24"/>
          <w:lang w:val="en-US"/>
        </w:rPr>
      </w:pPr>
      <w:r>
        <w:rPr>
          <w:rFonts w:hint="eastAsia" w:ascii="仿宋_GB2312" w:eastAsia="仿宋_GB2312"/>
          <w:sz w:val="28"/>
          <w:szCs w:val="28"/>
        </w:rPr>
        <w:t>学院按照“以教学信息化带动教学现代化，以教学现代化促进教学信息化”的思路，以教师为主体，以大赛为引领，推进</w:t>
      </w:r>
      <w:r>
        <w:rPr>
          <w:rFonts w:hint="eastAsia" w:ascii="仿宋_GB2312" w:eastAsia="仿宋_GB2312"/>
          <w:sz w:val="28"/>
          <w:szCs w:val="28"/>
          <w:lang w:val="en-US" w:eastAsia="zh-CN"/>
        </w:rPr>
        <w:t>数字</w:t>
      </w:r>
      <w:r>
        <w:rPr>
          <w:rFonts w:hint="eastAsia" w:ascii="仿宋_GB2312" w:eastAsia="仿宋_GB2312"/>
          <w:sz w:val="28"/>
          <w:szCs w:val="28"/>
        </w:rPr>
        <w:t>化教学。不断探索使用新的</w:t>
      </w:r>
      <w:r>
        <w:rPr>
          <w:rFonts w:hint="eastAsia" w:ascii="仿宋_GB2312" w:eastAsia="仿宋_GB2312"/>
          <w:sz w:val="28"/>
          <w:szCs w:val="28"/>
          <w:lang w:val="en-US" w:eastAsia="zh-CN"/>
        </w:rPr>
        <w:t>数字</w:t>
      </w:r>
      <w:r>
        <w:rPr>
          <w:rFonts w:hint="eastAsia" w:ascii="仿宋_GB2312" w:eastAsia="仿宋_GB2312"/>
          <w:sz w:val="28"/>
          <w:szCs w:val="28"/>
        </w:rPr>
        <w:t>化教学平台与教学模式，引入网络通识课程平台，开展公共课程、部分选修课程的网络化教学改革；通过云课堂智慧职教、大学城空间、蓝墨云班课等教学平台，实施混合式教学</w:t>
      </w:r>
      <w:r>
        <w:rPr>
          <w:rFonts w:hint="eastAsia" w:ascii="仿宋_GB2312" w:eastAsia="仿宋_GB2312"/>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jc w:val="left"/>
        <w:textAlignment w:val="auto"/>
        <w:outlineLvl w:val="9"/>
        <w:rPr>
          <w:rFonts w:ascii="仿宋_GB2312" w:eastAsia="仿宋_GB2312"/>
          <w:b/>
          <w:sz w:val="28"/>
          <w:szCs w:val="28"/>
        </w:rPr>
      </w:pPr>
      <w:r>
        <w:rPr>
          <w:rFonts w:hint="eastAsia" w:ascii="仿宋_GB2312" w:eastAsia="仿宋_GB2312"/>
          <w:b/>
          <w:sz w:val="28"/>
          <w:szCs w:val="28"/>
          <w:lang w:val="en-US" w:eastAsia="zh-CN"/>
        </w:rPr>
        <w:t>（2）数字化</w:t>
      </w:r>
      <w:r>
        <w:rPr>
          <w:rFonts w:ascii="仿宋_GB2312" w:eastAsia="仿宋_GB2312"/>
          <w:b/>
          <w:sz w:val="28"/>
          <w:szCs w:val="28"/>
        </w:rPr>
        <w:t>课程多样</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outlineLvl w:val="9"/>
        <w:rPr>
          <w:rFonts w:hint="eastAsia" w:ascii="仿宋_GB2312" w:eastAsia="仿宋_GB2312"/>
          <w:b/>
          <w:bCs/>
          <w:sz w:val="24"/>
          <w:szCs w:val="24"/>
        </w:rPr>
      </w:pPr>
      <w:r>
        <w:rPr>
          <w:rFonts w:hint="eastAsia" w:ascii="仿宋_GB2312" w:eastAsia="仿宋_GB2312"/>
          <w:b w:val="0"/>
          <w:bCs/>
          <w:sz w:val="28"/>
          <w:szCs w:val="28"/>
          <w:lang w:val="en-US" w:eastAsia="zh-CN"/>
        </w:rPr>
        <w:t>学院不断提升数字化课程质量，建设</w:t>
      </w:r>
      <w:r>
        <w:rPr>
          <w:rFonts w:hint="eastAsia" w:ascii="Times New Roman" w:hAnsi="Times New Roman" w:eastAsia="仿宋_GB2312"/>
          <w:sz w:val="28"/>
          <w:szCs w:val="28"/>
        </w:rPr>
        <w:t>省级“名师空间课堂”</w:t>
      </w:r>
      <w:r>
        <w:rPr>
          <w:rFonts w:hint="eastAsia" w:eastAsia="仿宋_GB2312"/>
          <w:sz w:val="28"/>
          <w:szCs w:val="28"/>
          <w:lang w:eastAsia="zh-CN"/>
        </w:rPr>
        <w:t>、</w:t>
      </w:r>
      <w:r>
        <w:rPr>
          <w:rFonts w:hint="eastAsia" w:ascii="Times New Roman" w:hAnsi="Times New Roman" w:eastAsia="仿宋_GB2312"/>
          <w:sz w:val="28"/>
          <w:szCs w:val="28"/>
        </w:rPr>
        <w:t>省级精品在线开放课程</w:t>
      </w:r>
      <w:r>
        <w:rPr>
          <w:rFonts w:hint="eastAsia" w:eastAsia="仿宋_GB2312"/>
          <w:sz w:val="28"/>
          <w:szCs w:val="28"/>
          <w:lang w:eastAsia="zh-CN"/>
        </w:rPr>
        <w:t>、</w:t>
      </w:r>
      <w:r>
        <w:rPr>
          <w:rFonts w:hint="eastAsia" w:ascii="Times New Roman" w:hAnsi="Times New Roman" w:eastAsia="仿宋_GB2312"/>
          <w:sz w:val="28"/>
          <w:szCs w:val="28"/>
        </w:rPr>
        <w:t>院级精品在线开放课程</w:t>
      </w:r>
      <w:r>
        <w:rPr>
          <w:rFonts w:hint="eastAsia" w:eastAsia="仿宋_GB2312"/>
          <w:sz w:val="28"/>
          <w:szCs w:val="28"/>
          <w:lang w:val="en-US" w:eastAsia="zh-CN"/>
        </w:rPr>
        <w:t>等</w:t>
      </w:r>
      <w:r>
        <w:rPr>
          <w:rFonts w:hint="eastAsia" w:ascii="仿宋_GB2312" w:eastAsia="仿宋_GB2312"/>
          <w:b w:val="0"/>
          <w:bCs/>
          <w:sz w:val="28"/>
          <w:szCs w:val="28"/>
          <w:lang w:val="en-US" w:eastAsia="zh-CN"/>
        </w:rPr>
        <w:t>多种优质在线课程</w:t>
      </w:r>
      <w:r>
        <w:rPr>
          <w:rFonts w:hint="eastAsia" w:ascii="仿宋_GB2312" w:eastAsia="仿宋_GB2312"/>
          <w:sz w:val="28"/>
          <w:szCs w:val="28"/>
        </w:rPr>
        <w:t>。依托</w:t>
      </w:r>
      <w:r>
        <w:rPr>
          <w:rFonts w:hint="eastAsia" w:ascii="仿宋_GB2312" w:eastAsia="仿宋_GB2312"/>
          <w:spacing w:val="-6"/>
          <w:sz w:val="28"/>
          <w:szCs w:val="28"/>
        </w:rPr>
        <w:t>大型网络学习平台“智慧树”，合作开设了28门线上选修课。依托</w:t>
      </w:r>
      <w:r>
        <w:rPr>
          <w:rFonts w:hint="eastAsia" w:ascii="仿宋_GB2312" w:eastAsia="仿宋_GB2312"/>
          <w:sz w:val="28"/>
          <w:szCs w:val="28"/>
        </w:rPr>
        <w:t>云课堂智慧职教、蓝墨云班课等教学平台，开设</w:t>
      </w:r>
      <w:r>
        <w:rPr>
          <w:rFonts w:hint="eastAsia" w:ascii="仿宋_GB2312" w:eastAsia="仿宋_GB2312"/>
          <w:sz w:val="28"/>
          <w:szCs w:val="28"/>
          <w:lang w:val="en-US" w:eastAsia="zh-CN"/>
        </w:rPr>
        <w:t>上网</w:t>
      </w:r>
      <w:r>
        <w:rPr>
          <w:rFonts w:hint="eastAsia" w:ascii="仿宋_GB2312" w:hAnsi="宋体" w:eastAsia="仿宋_GB2312" w:cs="宋体"/>
          <w:spacing w:val="-6"/>
          <w:sz w:val="28"/>
          <w:szCs w:val="28"/>
        </w:rPr>
        <w:t>课程</w:t>
      </w:r>
      <w:r>
        <w:rPr>
          <w:rFonts w:hint="eastAsia" w:ascii="仿宋_GB2312" w:eastAsia="仿宋_GB2312"/>
          <w:sz w:val="28"/>
          <w:szCs w:val="28"/>
        </w:rPr>
        <w:t>（见表</w:t>
      </w:r>
      <w:r>
        <w:rPr>
          <w:rFonts w:hint="eastAsia" w:ascii="仿宋_GB2312" w:eastAsia="仿宋_GB2312"/>
          <w:sz w:val="28"/>
          <w:szCs w:val="28"/>
          <w:lang w:val="en-US" w:eastAsia="zh-CN"/>
        </w:rPr>
        <w:t>1</w:t>
      </w:r>
      <w:r>
        <w:rPr>
          <w:rFonts w:hint="eastAsia" w:ascii="仿宋_GB2312" w:eastAsia="仿宋_GB2312"/>
          <w:sz w:val="28"/>
          <w:szCs w:val="28"/>
        </w:rPr>
        <w:t>-</w:t>
      </w:r>
      <w:r>
        <w:rPr>
          <w:rFonts w:hint="eastAsia" w:ascii="仿宋_GB2312" w:eastAsia="仿宋_GB2312"/>
          <w:sz w:val="28"/>
          <w:szCs w:val="28"/>
          <w:lang w:val="en-US" w:eastAsia="zh-CN"/>
        </w:rPr>
        <w:t>25</w:t>
      </w:r>
      <w:r>
        <w:rPr>
          <w:rFonts w:hint="eastAsia" w:ascii="仿宋_GB2312" w:eastAsia="仿宋_GB2312"/>
          <w:sz w:val="28"/>
          <w:szCs w:val="28"/>
        </w:rPr>
        <w:t>）。</w:t>
      </w:r>
      <w:bookmarkStart w:id="467" w:name="_Toc15820"/>
      <w:bookmarkStart w:id="468" w:name="_Toc3424"/>
      <w:bookmarkStart w:id="469" w:name="_Toc8167"/>
    </w:p>
    <w:p>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center"/>
        <w:textAlignment w:val="auto"/>
        <w:outlineLvl w:val="1"/>
        <w:rPr>
          <w:rFonts w:ascii="仿宋_GB2312" w:hAnsi="仿宋_GB2312" w:eastAsia="仿宋_GB2312" w:cs="仿宋_GB2312"/>
          <w:b/>
          <w:sz w:val="24"/>
          <w:szCs w:val="24"/>
        </w:rPr>
      </w:pPr>
      <w:bookmarkStart w:id="470" w:name="_Toc14001"/>
      <w:bookmarkStart w:id="471" w:name="_Toc8554"/>
      <w:bookmarkStart w:id="472" w:name="_Toc2906"/>
      <w:bookmarkStart w:id="473" w:name="_Toc28272"/>
      <w:r>
        <w:rPr>
          <w:rFonts w:hint="eastAsia" w:ascii="仿宋_GB2312" w:eastAsia="仿宋_GB2312"/>
          <w:b/>
          <w:bCs/>
          <w:sz w:val="24"/>
          <w:szCs w:val="24"/>
        </w:rPr>
        <w:t>表</w:t>
      </w:r>
      <w:r>
        <w:rPr>
          <w:rFonts w:hint="eastAsia" w:ascii="仿宋_GB2312" w:eastAsia="仿宋_GB2312"/>
          <w:b/>
          <w:bCs/>
          <w:sz w:val="24"/>
          <w:szCs w:val="24"/>
          <w:lang w:val="en-US" w:eastAsia="zh-CN"/>
        </w:rPr>
        <w:t>1</w:t>
      </w:r>
      <w:r>
        <w:rPr>
          <w:rFonts w:hint="eastAsia" w:ascii="仿宋_GB2312" w:eastAsia="仿宋_GB2312"/>
          <w:b/>
          <w:bCs/>
          <w:sz w:val="24"/>
          <w:szCs w:val="24"/>
        </w:rPr>
        <w:t>-</w:t>
      </w:r>
      <w:r>
        <w:rPr>
          <w:rFonts w:hint="eastAsia" w:ascii="仿宋_GB2312" w:eastAsia="仿宋_GB2312"/>
          <w:b/>
          <w:bCs/>
          <w:sz w:val="24"/>
          <w:szCs w:val="24"/>
          <w:lang w:val="en-US" w:eastAsia="zh-CN"/>
        </w:rPr>
        <w:t>25</w:t>
      </w:r>
      <w:r>
        <w:rPr>
          <w:rFonts w:hint="eastAsia" w:ascii="仿宋_GB2312" w:eastAsia="仿宋_GB2312"/>
          <w:b/>
          <w:bCs/>
          <w:sz w:val="24"/>
          <w:szCs w:val="24"/>
        </w:rPr>
        <w:t xml:space="preserve">  近</w:t>
      </w:r>
      <w:r>
        <w:rPr>
          <w:rFonts w:hint="eastAsia" w:ascii="仿宋_GB2312" w:eastAsia="仿宋_GB2312"/>
          <w:b/>
          <w:bCs/>
          <w:sz w:val="24"/>
          <w:szCs w:val="24"/>
          <w:lang w:eastAsia="zh-CN"/>
        </w:rPr>
        <w:t>五</w:t>
      </w:r>
      <w:r>
        <w:rPr>
          <w:rFonts w:hint="eastAsia" w:ascii="仿宋_GB2312" w:eastAsia="仿宋_GB2312"/>
          <w:b/>
          <w:bCs/>
          <w:sz w:val="24"/>
          <w:szCs w:val="24"/>
        </w:rPr>
        <w:t>年学院</w:t>
      </w:r>
      <w:r>
        <w:rPr>
          <w:rFonts w:hint="eastAsia" w:ascii="仿宋_GB2312" w:eastAsia="仿宋_GB2312"/>
          <w:b/>
          <w:bCs/>
          <w:sz w:val="24"/>
          <w:szCs w:val="24"/>
          <w:lang w:val="en-US" w:eastAsia="zh-CN"/>
        </w:rPr>
        <w:t>数字化课程</w:t>
      </w:r>
      <w:r>
        <w:rPr>
          <w:rFonts w:hint="eastAsia" w:ascii="仿宋_GB2312" w:eastAsia="仿宋_GB2312"/>
          <w:b/>
          <w:bCs/>
          <w:sz w:val="24"/>
          <w:szCs w:val="24"/>
        </w:rPr>
        <w:t>情况表</w:t>
      </w:r>
      <w:bookmarkEnd w:id="467"/>
      <w:bookmarkEnd w:id="468"/>
      <w:bookmarkEnd w:id="469"/>
      <w:bookmarkEnd w:id="470"/>
      <w:bookmarkEnd w:id="471"/>
      <w:bookmarkEnd w:id="472"/>
      <w:bookmarkEnd w:id="473"/>
    </w:p>
    <w:tbl>
      <w:tblPr>
        <w:tblStyle w:val="17"/>
        <w:tblW w:w="8466" w:type="dxa"/>
        <w:tblInd w:w="0" w:type="dxa"/>
        <w:tblLayout w:type="fixed"/>
        <w:tblCellMar>
          <w:top w:w="0" w:type="dxa"/>
          <w:left w:w="108" w:type="dxa"/>
          <w:bottom w:w="0" w:type="dxa"/>
          <w:right w:w="108" w:type="dxa"/>
        </w:tblCellMar>
      </w:tblPr>
      <w:tblGrid>
        <w:gridCol w:w="606"/>
        <w:gridCol w:w="3000"/>
        <w:gridCol w:w="660"/>
        <w:gridCol w:w="795"/>
        <w:gridCol w:w="840"/>
        <w:gridCol w:w="870"/>
        <w:gridCol w:w="885"/>
        <w:gridCol w:w="810"/>
      </w:tblGrid>
      <w:tr>
        <w:tblPrEx>
          <w:tblCellMar>
            <w:top w:w="0" w:type="dxa"/>
            <w:left w:w="108" w:type="dxa"/>
            <w:bottom w:w="0" w:type="dxa"/>
            <w:right w:w="108" w:type="dxa"/>
          </w:tblCellMar>
        </w:tblPrEx>
        <w:trPr>
          <w:trHeight w:val="573" w:hRule="atLeast"/>
        </w:trPr>
        <w:tc>
          <w:tcPr>
            <w:tcW w:w="606" w:type="dxa"/>
            <w:tcBorders>
              <w:top w:val="single" w:color="000000" w:sz="12" w:space="0"/>
              <w:left w:val="nil"/>
              <w:bottom w:val="single" w:color="000000" w:sz="4" w:space="0"/>
              <w:right w:val="single" w:color="000000" w:sz="4" w:space="0"/>
            </w:tcBorders>
            <w:shd w:val="clear" w:color="auto" w:fill="FFFFFF"/>
            <w:tcMar>
              <w:top w:w="15" w:type="dxa"/>
              <w:left w:w="15" w:type="dxa"/>
              <w:bottom w:w="15" w:type="dxa"/>
              <w:right w:w="15" w:type="dxa"/>
            </w:tcMar>
            <w:vAlign w:val="center"/>
          </w:tcPr>
          <w:p>
            <w:pPr>
              <w:jc w:val="center"/>
              <w:outlineLvl w:val="9"/>
              <w:rPr>
                <w:rFonts w:ascii="Times New Roman" w:hAnsi="Times New Roman" w:eastAsia="仿宋_GB2312" w:cstheme="minorBidi"/>
                <w:b/>
                <w:bCs/>
              </w:rPr>
            </w:pPr>
            <w:r>
              <w:rPr>
                <w:rFonts w:hint="eastAsia" w:ascii="Times New Roman" w:hAnsi="Times New Roman" w:eastAsia="仿宋_GB2312"/>
                <w:b/>
                <w:bCs/>
              </w:rPr>
              <w:t>序号</w:t>
            </w:r>
          </w:p>
        </w:tc>
        <w:tc>
          <w:tcPr>
            <w:tcW w:w="3000" w:type="dxa"/>
            <w:tcBorders>
              <w:top w:val="single" w:color="000000" w:sz="12"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jc w:val="center"/>
              <w:outlineLvl w:val="9"/>
              <w:rPr>
                <w:rFonts w:ascii="Times New Roman" w:hAnsi="Times New Roman" w:eastAsia="仿宋_GB2312"/>
                <w:b/>
                <w:bCs/>
              </w:rPr>
            </w:pPr>
            <w:r>
              <w:rPr>
                <w:rFonts w:hint="eastAsia" w:ascii="Times New Roman" w:hAnsi="Times New Roman" w:eastAsia="仿宋_GB2312"/>
                <w:b/>
                <w:bCs/>
              </w:rPr>
              <w:t>指标</w:t>
            </w:r>
          </w:p>
        </w:tc>
        <w:tc>
          <w:tcPr>
            <w:tcW w:w="660" w:type="dxa"/>
            <w:tcBorders>
              <w:top w:val="single" w:color="000000" w:sz="12"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jc w:val="center"/>
              <w:outlineLvl w:val="9"/>
              <w:rPr>
                <w:rFonts w:hint="eastAsia" w:ascii="仿宋_GB2312" w:eastAsia="仿宋_GB2312"/>
                <w:b/>
                <w:szCs w:val="21"/>
                <w:lang w:val="en-US" w:eastAsia="zh-CN"/>
              </w:rPr>
            </w:pPr>
            <w:r>
              <w:rPr>
                <w:rFonts w:hint="eastAsia" w:ascii="仿宋_GB2312" w:eastAsia="仿宋_GB2312"/>
                <w:b/>
                <w:szCs w:val="21"/>
                <w:lang w:val="en-US" w:eastAsia="zh-CN"/>
              </w:rPr>
              <w:t>单位</w:t>
            </w:r>
          </w:p>
        </w:tc>
        <w:tc>
          <w:tcPr>
            <w:tcW w:w="795" w:type="dxa"/>
            <w:tcBorders>
              <w:top w:val="single" w:color="000000" w:sz="12"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jc w:val="center"/>
              <w:outlineLvl w:val="9"/>
              <w:rPr>
                <w:rFonts w:ascii="仿宋_GB2312" w:hAnsi="Times New Roman" w:eastAsia="仿宋_GB2312" w:cs="Times New Roman"/>
                <w:b/>
                <w:kern w:val="2"/>
                <w:sz w:val="21"/>
                <w:szCs w:val="21"/>
                <w:lang w:val="en-US" w:eastAsia="zh-CN" w:bidi="ar-SA"/>
              </w:rPr>
            </w:pPr>
            <w:r>
              <w:rPr>
                <w:rFonts w:hint="eastAsia" w:ascii="仿宋_GB2312" w:eastAsia="仿宋_GB2312"/>
                <w:b/>
                <w:szCs w:val="21"/>
              </w:rPr>
              <w:t>2020年</w:t>
            </w:r>
          </w:p>
        </w:tc>
        <w:tc>
          <w:tcPr>
            <w:tcW w:w="840" w:type="dxa"/>
            <w:tcBorders>
              <w:top w:val="single" w:color="000000" w:sz="12"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jc w:val="center"/>
              <w:outlineLvl w:val="9"/>
              <w:rPr>
                <w:rFonts w:ascii="仿宋_GB2312" w:hAnsi="Times New Roman" w:eastAsia="仿宋_GB2312" w:cs="Times New Roman"/>
                <w:b/>
                <w:kern w:val="2"/>
                <w:sz w:val="21"/>
                <w:szCs w:val="21"/>
                <w:lang w:val="en-US" w:eastAsia="zh-CN" w:bidi="ar-SA"/>
              </w:rPr>
            </w:pPr>
            <w:r>
              <w:rPr>
                <w:rFonts w:hint="eastAsia" w:ascii="仿宋_GB2312" w:eastAsia="仿宋_GB2312"/>
                <w:b/>
                <w:szCs w:val="21"/>
              </w:rPr>
              <w:t>2021年</w:t>
            </w:r>
          </w:p>
        </w:tc>
        <w:tc>
          <w:tcPr>
            <w:tcW w:w="870" w:type="dxa"/>
            <w:tcBorders>
              <w:top w:val="single" w:color="000000" w:sz="12"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jc w:val="center"/>
              <w:outlineLvl w:val="9"/>
              <w:rPr>
                <w:rFonts w:hint="default" w:ascii="仿宋_GB2312" w:eastAsia="仿宋_GB2312"/>
                <w:b/>
                <w:szCs w:val="21"/>
                <w:lang w:val="en-US" w:eastAsia="zh-CN"/>
              </w:rPr>
            </w:pPr>
            <w:r>
              <w:rPr>
                <w:rFonts w:hint="eastAsia" w:ascii="仿宋_GB2312" w:eastAsia="仿宋_GB2312"/>
                <w:b/>
                <w:szCs w:val="21"/>
                <w:lang w:val="en-US" w:eastAsia="zh-CN"/>
              </w:rPr>
              <w:t>2022年</w:t>
            </w:r>
          </w:p>
        </w:tc>
        <w:tc>
          <w:tcPr>
            <w:tcW w:w="885" w:type="dxa"/>
            <w:tcBorders>
              <w:top w:val="single" w:color="000000" w:sz="12"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hint="default" w:ascii="仿宋_GB2312" w:eastAsia="仿宋_GB2312"/>
                <w:b/>
                <w:szCs w:val="21"/>
                <w:lang w:val="en-US" w:eastAsia="zh-CN"/>
              </w:rPr>
            </w:pPr>
            <w:r>
              <w:rPr>
                <w:rFonts w:hint="eastAsia" w:ascii="仿宋_GB2312" w:eastAsia="仿宋_GB2312"/>
                <w:b/>
                <w:szCs w:val="21"/>
                <w:lang w:val="en-US" w:eastAsia="zh-CN"/>
              </w:rPr>
              <w:t>2023年</w:t>
            </w:r>
          </w:p>
        </w:tc>
        <w:tc>
          <w:tcPr>
            <w:tcW w:w="810" w:type="dxa"/>
            <w:tcBorders>
              <w:top w:val="single" w:color="000000" w:sz="12"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ascii="仿宋_GB2312" w:eastAsia="仿宋_GB2312"/>
                <w:b/>
                <w:szCs w:val="21"/>
              </w:rPr>
            </w:pPr>
            <w:r>
              <w:rPr>
                <w:rFonts w:hint="eastAsia" w:ascii="仿宋_GB2312" w:eastAsia="仿宋_GB2312"/>
                <w:b/>
                <w:szCs w:val="21"/>
              </w:rPr>
              <w:t>变化率（</w:t>
            </w:r>
            <w:r>
              <w:rPr>
                <w:rFonts w:ascii="仿宋_GB2312" w:eastAsia="仿宋_GB2312"/>
                <w:b/>
                <w:szCs w:val="21"/>
              </w:rPr>
              <w:t>%</w:t>
            </w:r>
            <w:r>
              <w:rPr>
                <w:rFonts w:hint="eastAsia" w:ascii="仿宋_GB2312" w:eastAsia="仿宋_GB2312"/>
                <w:b/>
                <w:szCs w:val="21"/>
              </w:rPr>
              <w:t>）</w:t>
            </w:r>
          </w:p>
        </w:tc>
      </w:tr>
      <w:tr>
        <w:tblPrEx>
          <w:tblCellMar>
            <w:top w:w="0" w:type="dxa"/>
            <w:left w:w="108" w:type="dxa"/>
            <w:bottom w:w="0" w:type="dxa"/>
            <w:right w:w="108" w:type="dxa"/>
          </w:tblCellMar>
        </w:tblPrEx>
        <w:trPr>
          <w:trHeight w:val="340" w:hRule="exact"/>
        </w:trPr>
        <w:tc>
          <w:tcPr>
            <w:tcW w:w="606" w:type="dxa"/>
            <w:tcBorders>
              <w:top w:val="single" w:color="000000" w:sz="4" w:space="0"/>
              <w:left w:val="nil"/>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w:t>
            </w:r>
          </w:p>
        </w:tc>
        <w:tc>
          <w:tcPr>
            <w:tcW w:w="30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jc w:val="center"/>
              <w:outlineLvl w:val="9"/>
              <w:rPr>
                <w:rFonts w:ascii="Times New Roman" w:hAnsi="Times New Roman" w:eastAsia="仿宋_GB2312"/>
              </w:rPr>
            </w:pPr>
            <w:r>
              <w:rPr>
                <w:rFonts w:hint="eastAsia" w:ascii="Times New Roman" w:hAnsi="Times New Roman" w:eastAsia="仿宋_GB2312"/>
              </w:rPr>
              <w:t>省级“名师空间课堂”课程数</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jc w:val="center"/>
              <w:outlineLvl w:val="9"/>
              <w:rPr>
                <w:rFonts w:ascii="仿宋_GB2312" w:eastAsia="仿宋_GB2312"/>
                <w:szCs w:val="21"/>
              </w:rPr>
            </w:pPr>
            <w:r>
              <w:rPr>
                <w:rFonts w:hint="eastAsia" w:ascii="Times New Roman" w:hAnsi="Times New Roman" w:eastAsia="仿宋_GB2312"/>
              </w:rPr>
              <w:t>门</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3</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3</w:t>
            </w: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default" w:ascii="仿宋_GB2312" w:hAnsi="Times New Roman" w:eastAsia="仿宋_GB2312" w:cs="Times New Roman"/>
                <w:b w:val="0"/>
                <w:bCs w:val="0"/>
                <w:kern w:val="2"/>
                <w:sz w:val="21"/>
                <w:szCs w:val="21"/>
                <w:lang w:val="en-US" w:eastAsia="zh-CN" w:bidi="ar-SA"/>
              </w:rPr>
              <w:t>3</w:t>
            </w:r>
          </w:p>
        </w:tc>
        <w:tc>
          <w:tcPr>
            <w:tcW w:w="885"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3</w:t>
            </w:r>
          </w:p>
        </w:tc>
        <w:tc>
          <w:tcPr>
            <w:tcW w:w="810"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hint="eastAsia" w:ascii="仿宋_GB2312" w:hAnsi="Times New Roman" w:eastAsia="仿宋_GB2312" w:cs="Times New Roman"/>
                <w:szCs w:val="21"/>
              </w:rPr>
            </w:pPr>
            <w:r>
              <w:rPr>
                <w:rFonts w:hint="eastAsia" w:ascii="仿宋_GB2312" w:hAnsi="Times New Roman" w:eastAsia="仿宋_GB2312" w:cs="Times New Roman"/>
                <w:szCs w:val="21"/>
                <w:lang w:val="en-US" w:eastAsia="zh-CN"/>
              </w:rPr>
              <w:t>0</w:t>
            </w:r>
          </w:p>
        </w:tc>
      </w:tr>
      <w:tr>
        <w:tblPrEx>
          <w:tblCellMar>
            <w:top w:w="0" w:type="dxa"/>
            <w:left w:w="108" w:type="dxa"/>
            <w:bottom w:w="0" w:type="dxa"/>
            <w:right w:w="108" w:type="dxa"/>
          </w:tblCellMar>
        </w:tblPrEx>
        <w:trPr>
          <w:trHeight w:val="340" w:hRule="exact"/>
        </w:trPr>
        <w:tc>
          <w:tcPr>
            <w:tcW w:w="606" w:type="dxa"/>
            <w:tcBorders>
              <w:top w:val="single" w:color="000000" w:sz="4" w:space="0"/>
              <w:left w:val="nil"/>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w:t>
            </w:r>
          </w:p>
        </w:tc>
        <w:tc>
          <w:tcPr>
            <w:tcW w:w="30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jc w:val="center"/>
              <w:outlineLvl w:val="9"/>
              <w:rPr>
                <w:rFonts w:ascii="Times New Roman" w:hAnsi="Times New Roman" w:eastAsia="仿宋_GB2312"/>
              </w:rPr>
            </w:pPr>
            <w:r>
              <w:rPr>
                <w:rFonts w:hint="eastAsia" w:ascii="Times New Roman" w:hAnsi="Times New Roman" w:eastAsia="仿宋_GB2312"/>
              </w:rPr>
              <w:t>省级精品在线开放课程</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jc w:val="center"/>
              <w:outlineLvl w:val="9"/>
              <w:rPr>
                <w:rFonts w:ascii="仿宋_GB2312" w:eastAsia="仿宋_GB2312"/>
                <w:szCs w:val="21"/>
              </w:rPr>
            </w:pPr>
            <w:r>
              <w:rPr>
                <w:rFonts w:hint="eastAsia" w:ascii="Times New Roman" w:hAnsi="Times New Roman" w:eastAsia="仿宋_GB2312"/>
              </w:rPr>
              <w:t>门</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12</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12</w:t>
            </w: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default" w:ascii="仿宋_GB2312" w:hAnsi="Times New Roman" w:eastAsia="仿宋_GB2312" w:cs="Times New Roman"/>
                <w:b w:val="0"/>
                <w:bCs w:val="0"/>
                <w:kern w:val="2"/>
                <w:sz w:val="21"/>
                <w:szCs w:val="21"/>
                <w:lang w:val="en-US" w:eastAsia="zh-CN" w:bidi="ar-SA"/>
              </w:rPr>
              <w:t>17</w:t>
            </w:r>
          </w:p>
        </w:tc>
        <w:tc>
          <w:tcPr>
            <w:tcW w:w="885"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24</w:t>
            </w:r>
          </w:p>
        </w:tc>
        <w:tc>
          <w:tcPr>
            <w:tcW w:w="810"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hint="default"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41.18</w:t>
            </w:r>
          </w:p>
        </w:tc>
      </w:tr>
      <w:tr>
        <w:tblPrEx>
          <w:tblCellMar>
            <w:top w:w="0" w:type="dxa"/>
            <w:left w:w="108" w:type="dxa"/>
            <w:bottom w:w="0" w:type="dxa"/>
            <w:right w:w="108" w:type="dxa"/>
          </w:tblCellMar>
        </w:tblPrEx>
        <w:trPr>
          <w:trHeight w:val="340" w:hRule="exact"/>
        </w:trPr>
        <w:tc>
          <w:tcPr>
            <w:tcW w:w="606" w:type="dxa"/>
            <w:tcBorders>
              <w:top w:val="single" w:color="000000" w:sz="4" w:space="0"/>
              <w:left w:val="nil"/>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3</w:t>
            </w:r>
          </w:p>
        </w:tc>
        <w:tc>
          <w:tcPr>
            <w:tcW w:w="300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outlineLvl w:val="9"/>
              <w:rPr>
                <w:rFonts w:ascii="Times New Roman" w:hAnsi="Times New Roman" w:eastAsia="仿宋_GB2312"/>
              </w:rPr>
            </w:pPr>
            <w:r>
              <w:rPr>
                <w:rFonts w:hint="eastAsia" w:ascii="Times New Roman" w:hAnsi="Times New Roman" w:eastAsia="仿宋_GB2312"/>
              </w:rPr>
              <w:t>院级精品在线开放课程数</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jc w:val="center"/>
              <w:outlineLvl w:val="9"/>
              <w:rPr>
                <w:rFonts w:ascii="仿宋_GB2312" w:eastAsia="仿宋_GB2312"/>
                <w:szCs w:val="21"/>
              </w:rPr>
            </w:pPr>
            <w:r>
              <w:rPr>
                <w:rFonts w:hint="eastAsia" w:ascii="Times New Roman" w:hAnsi="Times New Roman" w:eastAsia="仿宋_GB2312"/>
              </w:rPr>
              <w:t>门</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15</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29</w:t>
            </w: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default" w:ascii="仿宋_GB2312" w:hAnsi="Times New Roman" w:eastAsia="仿宋_GB2312" w:cs="Times New Roman"/>
                <w:b w:val="0"/>
                <w:bCs w:val="0"/>
                <w:kern w:val="2"/>
                <w:sz w:val="21"/>
                <w:szCs w:val="21"/>
                <w:lang w:val="en-US" w:eastAsia="zh-CN" w:bidi="ar-SA"/>
              </w:rPr>
              <w:t>37</w:t>
            </w:r>
          </w:p>
        </w:tc>
        <w:tc>
          <w:tcPr>
            <w:tcW w:w="885"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37</w:t>
            </w:r>
          </w:p>
        </w:tc>
        <w:tc>
          <w:tcPr>
            <w:tcW w:w="810"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0</w:t>
            </w:r>
          </w:p>
        </w:tc>
      </w:tr>
      <w:tr>
        <w:tblPrEx>
          <w:tblCellMar>
            <w:top w:w="0" w:type="dxa"/>
            <w:left w:w="108" w:type="dxa"/>
            <w:bottom w:w="0" w:type="dxa"/>
            <w:right w:w="108" w:type="dxa"/>
          </w:tblCellMar>
        </w:tblPrEx>
        <w:trPr>
          <w:trHeight w:val="340" w:hRule="exact"/>
        </w:trPr>
        <w:tc>
          <w:tcPr>
            <w:tcW w:w="606" w:type="dxa"/>
            <w:tcBorders>
              <w:top w:val="single" w:color="000000" w:sz="4" w:space="0"/>
              <w:left w:val="nil"/>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4</w:t>
            </w:r>
          </w:p>
        </w:tc>
        <w:tc>
          <w:tcPr>
            <w:tcW w:w="300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outlineLvl w:val="9"/>
              <w:rPr>
                <w:rFonts w:ascii="Times New Roman" w:hAnsi="Times New Roman" w:eastAsia="仿宋_GB2312"/>
              </w:rPr>
            </w:pPr>
            <w:r>
              <w:rPr>
                <w:rFonts w:hint="eastAsia" w:ascii="Times New Roman" w:hAnsi="Times New Roman" w:eastAsia="仿宋_GB2312"/>
              </w:rPr>
              <w:t>大学城空间课程</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jc w:val="center"/>
              <w:outlineLvl w:val="9"/>
              <w:rPr>
                <w:rFonts w:ascii="仿宋_GB2312" w:eastAsia="仿宋_GB2312"/>
                <w:szCs w:val="21"/>
              </w:rPr>
            </w:pPr>
            <w:r>
              <w:rPr>
                <w:rFonts w:hint="eastAsia" w:ascii="Times New Roman" w:hAnsi="Times New Roman" w:eastAsia="仿宋_GB2312"/>
              </w:rPr>
              <w:t>门</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150</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150</w:t>
            </w: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default" w:ascii="仿宋_GB2312" w:hAnsi="Times New Roman" w:eastAsia="仿宋_GB2312" w:cs="Times New Roman"/>
                <w:b w:val="0"/>
                <w:bCs w:val="0"/>
                <w:kern w:val="2"/>
                <w:sz w:val="21"/>
                <w:szCs w:val="21"/>
                <w:lang w:val="en-US" w:eastAsia="zh-CN" w:bidi="ar-SA"/>
              </w:rPr>
              <w:t>150</w:t>
            </w:r>
          </w:p>
        </w:tc>
        <w:tc>
          <w:tcPr>
            <w:tcW w:w="885"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150</w:t>
            </w:r>
          </w:p>
        </w:tc>
        <w:tc>
          <w:tcPr>
            <w:tcW w:w="810"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hint="eastAsia" w:ascii="仿宋_GB2312" w:hAnsi="Times New Roman" w:eastAsia="仿宋_GB2312" w:cs="Times New Roman"/>
                <w:szCs w:val="21"/>
              </w:rPr>
            </w:pPr>
            <w:r>
              <w:rPr>
                <w:rFonts w:hint="eastAsia" w:ascii="仿宋_GB2312" w:hAnsi="Times New Roman" w:eastAsia="仿宋_GB2312" w:cs="Times New Roman"/>
                <w:szCs w:val="21"/>
                <w:lang w:val="en-US" w:eastAsia="zh-CN"/>
              </w:rPr>
              <w:t>0</w:t>
            </w:r>
          </w:p>
        </w:tc>
      </w:tr>
      <w:tr>
        <w:tblPrEx>
          <w:tblCellMar>
            <w:top w:w="0" w:type="dxa"/>
            <w:left w:w="108" w:type="dxa"/>
            <w:bottom w:w="0" w:type="dxa"/>
            <w:right w:w="108" w:type="dxa"/>
          </w:tblCellMar>
        </w:tblPrEx>
        <w:trPr>
          <w:trHeight w:val="340" w:hRule="exact"/>
        </w:trPr>
        <w:tc>
          <w:tcPr>
            <w:tcW w:w="606" w:type="dxa"/>
            <w:tcBorders>
              <w:top w:val="single" w:color="000000" w:sz="4" w:space="0"/>
              <w:left w:val="nil"/>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5</w:t>
            </w:r>
          </w:p>
        </w:tc>
        <w:tc>
          <w:tcPr>
            <w:tcW w:w="300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outlineLvl w:val="9"/>
              <w:rPr>
                <w:rFonts w:hint="eastAsia" w:ascii="Times New Roman" w:hAnsi="Times New Roman" w:eastAsia="仿宋_GB2312"/>
              </w:rPr>
            </w:pPr>
            <w:r>
              <w:rPr>
                <w:rFonts w:hint="eastAsia" w:ascii="Times New Roman" w:hAnsi="Times New Roman" w:eastAsia="仿宋_GB2312"/>
              </w:rPr>
              <w:t>上网课程</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jc w:val="center"/>
              <w:outlineLvl w:val="9"/>
              <w:rPr>
                <w:rFonts w:hint="eastAsia" w:ascii="Times New Roman" w:hAnsi="Times New Roman" w:eastAsia="仿宋_GB2312"/>
              </w:rPr>
            </w:pPr>
            <w:r>
              <w:rPr>
                <w:rFonts w:hint="eastAsia" w:ascii="Times New Roman" w:hAnsi="Times New Roman" w:eastAsia="仿宋_GB2312"/>
              </w:rPr>
              <w:t>门</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165</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129</w:t>
            </w: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default" w:ascii="仿宋_GB2312" w:hAnsi="Times New Roman" w:eastAsia="仿宋_GB2312" w:cs="Times New Roman"/>
                <w:b w:val="0"/>
                <w:bCs w:val="0"/>
                <w:kern w:val="2"/>
                <w:sz w:val="21"/>
                <w:szCs w:val="21"/>
                <w:lang w:val="en-US" w:eastAsia="zh-CN" w:bidi="ar-SA"/>
              </w:rPr>
              <w:t>188</w:t>
            </w:r>
          </w:p>
        </w:tc>
        <w:tc>
          <w:tcPr>
            <w:tcW w:w="885"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196</w:t>
            </w:r>
          </w:p>
        </w:tc>
        <w:tc>
          <w:tcPr>
            <w:tcW w:w="810"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hint="default"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4.26</w:t>
            </w:r>
          </w:p>
        </w:tc>
      </w:tr>
      <w:tr>
        <w:tblPrEx>
          <w:tblCellMar>
            <w:top w:w="0" w:type="dxa"/>
            <w:left w:w="108" w:type="dxa"/>
            <w:bottom w:w="0" w:type="dxa"/>
            <w:right w:w="108" w:type="dxa"/>
          </w:tblCellMar>
        </w:tblPrEx>
        <w:trPr>
          <w:trHeight w:val="340" w:hRule="exact"/>
        </w:trPr>
        <w:tc>
          <w:tcPr>
            <w:tcW w:w="606" w:type="dxa"/>
            <w:tcBorders>
              <w:top w:val="single" w:color="000000" w:sz="4" w:space="0"/>
              <w:left w:val="nil"/>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6</w:t>
            </w:r>
          </w:p>
        </w:tc>
        <w:tc>
          <w:tcPr>
            <w:tcW w:w="300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outlineLvl w:val="9"/>
              <w:rPr>
                <w:rFonts w:hint="eastAsia" w:ascii="Times New Roman" w:hAnsi="Times New Roman" w:eastAsia="仿宋_GB2312"/>
              </w:rPr>
            </w:pPr>
            <w:r>
              <w:rPr>
                <w:rFonts w:hint="eastAsia" w:ascii="Times New Roman" w:hAnsi="Times New Roman" w:eastAsia="仿宋_GB2312"/>
              </w:rPr>
              <w:t>“智慧树”线上选修课</w:t>
            </w:r>
          </w:p>
        </w:tc>
        <w:tc>
          <w:tcPr>
            <w:tcW w:w="6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jc w:val="center"/>
              <w:outlineLvl w:val="9"/>
              <w:rPr>
                <w:rFonts w:hint="eastAsia" w:ascii="Times New Roman" w:hAnsi="Times New Roman" w:eastAsia="仿宋_GB2312"/>
              </w:rPr>
            </w:pPr>
            <w:r>
              <w:rPr>
                <w:rFonts w:hint="eastAsia" w:ascii="Times New Roman" w:hAnsi="Times New Roman" w:eastAsia="仿宋_GB2312"/>
              </w:rPr>
              <w:t>门</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28</w:t>
            </w:r>
          </w:p>
        </w:tc>
        <w:tc>
          <w:tcPr>
            <w:tcW w:w="84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28</w:t>
            </w: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default" w:ascii="仿宋_GB2312" w:hAnsi="Times New Roman" w:eastAsia="仿宋_GB2312" w:cs="Times New Roman"/>
                <w:b w:val="0"/>
                <w:bCs w:val="0"/>
                <w:kern w:val="2"/>
                <w:sz w:val="21"/>
                <w:szCs w:val="21"/>
                <w:lang w:val="en-US" w:eastAsia="zh-CN" w:bidi="ar-SA"/>
              </w:rPr>
              <w:t>28</w:t>
            </w:r>
          </w:p>
        </w:tc>
        <w:tc>
          <w:tcPr>
            <w:tcW w:w="885"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28</w:t>
            </w:r>
          </w:p>
        </w:tc>
        <w:tc>
          <w:tcPr>
            <w:tcW w:w="810"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hint="eastAsia" w:ascii="仿宋_GB2312" w:hAnsi="Times New Roman" w:eastAsia="仿宋_GB2312" w:cs="Times New Roman"/>
                <w:szCs w:val="21"/>
              </w:rPr>
            </w:pPr>
            <w:r>
              <w:rPr>
                <w:rFonts w:hint="eastAsia" w:ascii="仿宋_GB2312" w:hAnsi="Times New Roman" w:eastAsia="仿宋_GB2312" w:cs="Times New Roman"/>
                <w:szCs w:val="21"/>
                <w:lang w:val="en-US" w:eastAsia="zh-CN"/>
              </w:rPr>
              <w:t>0</w:t>
            </w:r>
          </w:p>
        </w:tc>
      </w:tr>
      <w:tr>
        <w:tblPrEx>
          <w:tblCellMar>
            <w:top w:w="0" w:type="dxa"/>
            <w:left w:w="108" w:type="dxa"/>
            <w:bottom w:w="0" w:type="dxa"/>
            <w:right w:w="108" w:type="dxa"/>
          </w:tblCellMar>
        </w:tblPrEx>
        <w:trPr>
          <w:trHeight w:val="340" w:hRule="exact"/>
        </w:trPr>
        <w:tc>
          <w:tcPr>
            <w:tcW w:w="606" w:type="dxa"/>
            <w:tcBorders>
              <w:top w:val="single" w:color="000000" w:sz="4" w:space="0"/>
              <w:left w:val="nil"/>
              <w:bottom w:val="single" w:color="000000" w:sz="12"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7</w:t>
            </w:r>
          </w:p>
        </w:tc>
        <w:tc>
          <w:tcPr>
            <w:tcW w:w="3000" w:type="dxa"/>
            <w:tcBorders>
              <w:top w:val="single" w:color="000000" w:sz="4" w:space="0"/>
              <w:left w:val="single" w:color="000000" w:sz="4" w:space="0"/>
              <w:bottom w:val="single" w:color="000000" w:sz="12" w:space="0"/>
              <w:right w:val="single" w:color="000000" w:sz="4" w:space="0"/>
            </w:tcBorders>
            <w:tcMar>
              <w:top w:w="15" w:type="dxa"/>
              <w:left w:w="15" w:type="dxa"/>
              <w:bottom w:w="15" w:type="dxa"/>
              <w:right w:w="15" w:type="dxa"/>
            </w:tcMar>
            <w:vAlign w:val="center"/>
          </w:tcPr>
          <w:p>
            <w:pPr>
              <w:jc w:val="center"/>
              <w:outlineLvl w:val="9"/>
              <w:rPr>
                <w:rFonts w:hint="eastAsia" w:ascii="Times New Roman" w:hAnsi="Times New Roman" w:eastAsia="仿宋_GB2312"/>
              </w:rPr>
            </w:pPr>
            <w:r>
              <w:rPr>
                <w:rFonts w:hint="eastAsia" w:ascii="Times New Roman" w:hAnsi="Times New Roman" w:eastAsia="仿宋_GB2312"/>
              </w:rPr>
              <w:t>MOOC学院课程</w:t>
            </w:r>
          </w:p>
        </w:tc>
        <w:tc>
          <w:tcPr>
            <w:tcW w:w="660" w:type="dxa"/>
            <w:tcBorders>
              <w:top w:val="single" w:color="000000" w:sz="4" w:space="0"/>
              <w:left w:val="single" w:color="000000" w:sz="4" w:space="0"/>
              <w:bottom w:val="single" w:color="000000" w:sz="12" w:space="0"/>
              <w:right w:val="single" w:color="000000" w:sz="4" w:space="0"/>
            </w:tcBorders>
            <w:shd w:val="clear" w:color="auto" w:fill="FFFFFF"/>
            <w:tcMar>
              <w:top w:w="15" w:type="dxa"/>
              <w:left w:w="15" w:type="dxa"/>
              <w:bottom w:w="15" w:type="dxa"/>
              <w:right w:w="15" w:type="dxa"/>
            </w:tcMar>
            <w:vAlign w:val="center"/>
          </w:tcPr>
          <w:p>
            <w:pPr>
              <w:jc w:val="center"/>
              <w:outlineLvl w:val="9"/>
              <w:rPr>
                <w:rFonts w:hint="eastAsia" w:ascii="Times New Roman" w:hAnsi="Times New Roman" w:eastAsia="仿宋_GB2312"/>
              </w:rPr>
            </w:pPr>
            <w:r>
              <w:rPr>
                <w:rFonts w:hint="eastAsia" w:ascii="Times New Roman" w:hAnsi="Times New Roman" w:eastAsia="仿宋_GB2312"/>
              </w:rPr>
              <w:t>门</w:t>
            </w:r>
          </w:p>
        </w:tc>
        <w:tc>
          <w:tcPr>
            <w:tcW w:w="795" w:type="dxa"/>
            <w:tcBorders>
              <w:top w:val="single" w:color="000000" w:sz="4" w:space="0"/>
              <w:left w:val="single" w:color="000000" w:sz="4" w:space="0"/>
              <w:bottom w:val="single" w:color="000000" w:sz="12"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43</w:t>
            </w:r>
          </w:p>
        </w:tc>
        <w:tc>
          <w:tcPr>
            <w:tcW w:w="840" w:type="dxa"/>
            <w:tcBorders>
              <w:top w:val="single" w:color="000000" w:sz="4" w:space="0"/>
              <w:left w:val="single" w:color="000000" w:sz="4" w:space="0"/>
              <w:bottom w:val="single" w:color="000000" w:sz="12"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43</w:t>
            </w:r>
          </w:p>
        </w:tc>
        <w:tc>
          <w:tcPr>
            <w:tcW w:w="870" w:type="dxa"/>
            <w:tcBorders>
              <w:top w:val="single" w:color="000000" w:sz="4" w:space="0"/>
              <w:left w:val="single" w:color="000000" w:sz="4" w:space="0"/>
              <w:bottom w:val="single" w:color="000000" w:sz="12"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default" w:ascii="仿宋_GB2312" w:hAnsi="Times New Roman" w:eastAsia="仿宋_GB2312" w:cs="Times New Roman"/>
                <w:b w:val="0"/>
                <w:bCs w:val="0"/>
                <w:kern w:val="2"/>
                <w:sz w:val="21"/>
                <w:szCs w:val="21"/>
                <w:lang w:val="en-US" w:eastAsia="zh-CN" w:bidi="ar-SA"/>
              </w:rPr>
              <w:t>43</w:t>
            </w:r>
          </w:p>
        </w:tc>
        <w:tc>
          <w:tcPr>
            <w:tcW w:w="885" w:type="dxa"/>
            <w:tcBorders>
              <w:top w:val="single" w:color="000000" w:sz="4" w:space="0"/>
              <w:left w:val="single" w:color="000000" w:sz="4" w:space="0"/>
              <w:bottom w:val="single" w:color="000000" w:sz="12" w:space="0"/>
              <w:right w:val="nil"/>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45</w:t>
            </w:r>
          </w:p>
        </w:tc>
        <w:tc>
          <w:tcPr>
            <w:tcW w:w="810" w:type="dxa"/>
            <w:tcBorders>
              <w:top w:val="single" w:color="000000" w:sz="4" w:space="0"/>
              <w:left w:val="single" w:color="000000" w:sz="4" w:space="0"/>
              <w:bottom w:val="single" w:color="000000" w:sz="12" w:space="0"/>
              <w:right w:val="nil"/>
            </w:tcBorders>
            <w:shd w:val="clear" w:color="auto" w:fill="FFFFFF"/>
            <w:tcMar>
              <w:top w:w="15" w:type="dxa"/>
              <w:left w:w="15" w:type="dxa"/>
              <w:bottom w:w="15" w:type="dxa"/>
              <w:right w:w="15" w:type="dxa"/>
            </w:tcMar>
            <w:vAlign w:val="center"/>
          </w:tcPr>
          <w:p>
            <w:pPr>
              <w:jc w:val="center"/>
              <w:outlineLvl w:val="9"/>
              <w:rPr>
                <w:rFonts w:hint="default"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4.65</w:t>
            </w:r>
          </w:p>
        </w:tc>
      </w:tr>
    </w:tbl>
    <w:p>
      <w:pPr>
        <w:spacing w:line="400" w:lineRule="exact"/>
        <w:ind w:firstLine="420" w:firstLineChars="200"/>
        <w:jc w:val="right"/>
        <w:outlineLvl w:val="9"/>
        <w:rPr>
          <w:rFonts w:ascii="Times New Roman" w:hAnsi="Times New Roman" w:eastAsia="仿宋_GB2312"/>
          <w:bCs/>
          <w:szCs w:val="21"/>
        </w:rPr>
      </w:pPr>
      <w:r>
        <w:rPr>
          <w:rFonts w:hint="eastAsia" w:ascii="Times New Roman" w:hAnsi="Times New Roman" w:eastAsia="仿宋_GB2312"/>
          <w:bCs/>
          <w:szCs w:val="21"/>
        </w:rPr>
        <w:t>数据来源：学院教务</w:t>
      </w:r>
      <w:r>
        <w:rPr>
          <w:rFonts w:hint="eastAsia" w:ascii="Times New Roman" w:hAnsi="Times New Roman" w:eastAsia="仿宋_GB2312"/>
          <w:bCs/>
          <w:szCs w:val="21"/>
          <w:lang w:eastAsia="zh-CN"/>
        </w:rPr>
        <w:t>科研</w:t>
      </w:r>
      <w:r>
        <w:rPr>
          <w:rFonts w:hint="eastAsia" w:ascii="Times New Roman" w:hAnsi="Times New Roman" w:eastAsia="仿宋_GB2312"/>
          <w:bCs/>
          <w:szCs w:val="21"/>
        </w:rPr>
        <w:t>处</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2" w:firstLineChars="200"/>
        <w:textAlignment w:val="auto"/>
        <w:outlineLvl w:val="9"/>
        <w:rPr>
          <w:rFonts w:hint="eastAsia" w:ascii="仿宋_GB2312" w:eastAsia="仿宋_GB2312"/>
          <w:b/>
          <w:sz w:val="28"/>
          <w:szCs w:val="28"/>
          <w:lang w:eastAsia="zh-CN"/>
        </w:rPr>
      </w:pPr>
      <w:r>
        <w:rPr>
          <w:rFonts w:hint="eastAsia" w:ascii="仿宋_GB2312" w:eastAsia="仿宋_GB2312"/>
          <w:b/>
          <w:sz w:val="28"/>
          <w:szCs w:val="28"/>
          <w:lang w:val="en-US" w:eastAsia="zh-CN"/>
        </w:rPr>
        <w:t>（3）数字</w:t>
      </w:r>
      <w:r>
        <w:rPr>
          <w:rFonts w:hint="eastAsia" w:ascii="仿宋_GB2312" w:eastAsia="仿宋_GB2312"/>
          <w:b/>
          <w:sz w:val="28"/>
          <w:szCs w:val="28"/>
        </w:rPr>
        <w:t>化教学水平高</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outlineLvl w:val="9"/>
        <w:rPr>
          <w:rFonts w:hint="eastAsia" w:ascii="楷体_GB2312" w:hAnsi="楷体_GB2312" w:eastAsia="楷体_GB2312" w:cs="楷体_GB2312"/>
          <w:b w:val="0"/>
          <w:bCs w:val="0"/>
          <w:color w:val="000000"/>
          <w:sz w:val="32"/>
          <w:szCs w:val="32"/>
        </w:rPr>
      </w:pPr>
      <w:r>
        <w:rPr>
          <w:rFonts w:hint="eastAsia" w:ascii="仿宋_GB2312" w:eastAsia="仿宋_GB2312"/>
          <w:sz w:val="28"/>
          <w:szCs w:val="28"/>
        </w:rPr>
        <w:t>学院</w:t>
      </w:r>
      <w:r>
        <w:rPr>
          <w:rFonts w:hint="eastAsia" w:ascii="仿宋_GB2312" w:eastAsia="仿宋_GB2312"/>
          <w:sz w:val="28"/>
          <w:szCs w:val="28"/>
          <w:lang w:val="en-US" w:eastAsia="zh-CN"/>
        </w:rPr>
        <w:t>所有教师都能进行数字化教学，</w:t>
      </w:r>
      <w:r>
        <w:rPr>
          <w:rFonts w:hint="eastAsia" w:ascii="仿宋_GB2312" w:eastAsia="仿宋_GB2312"/>
          <w:sz w:val="28"/>
          <w:szCs w:val="28"/>
        </w:rPr>
        <w:t>45岁以下</w:t>
      </w:r>
      <w:r>
        <w:rPr>
          <w:rFonts w:hint="eastAsia" w:ascii="仿宋_GB2312" w:eastAsia="仿宋_GB2312"/>
          <w:sz w:val="28"/>
          <w:szCs w:val="28"/>
          <w:lang w:val="en-US" w:eastAsia="zh-CN"/>
        </w:rPr>
        <w:t>中青年</w:t>
      </w:r>
      <w:r>
        <w:rPr>
          <w:rFonts w:hint="eastAsia" w:ascii="仿宋_GB2312" w:eastAsia="仿宋_GB2312"/>
          <w:sz w:val="28"/>
          <w:szCs w:val="28"/>
        </w:rPr>
        <w:t>教师都能熟练</w:t>
      </w:r>
      <w:r>
        <w:rPr>
          <w:rFonts w:hint="eastAsia" w:ascii="仿宋_GB2312" w:eastAsia="仿宋_GB2312"/>
          <w:sz w:val="28"/>
          <w:szCs w:val="28"/>
          <w:lang w:val="en-US" w:eastAsia="zh-CN"/>
        </w:rPr>
        <w:t>进行线上线下混合式教学</w:t>
      </w:r>
      <w:r>
        <w:rPr>
          <w:rFonts w:hint="eastAsia" w:ascii="仿宋_GB2312" w:eastAsia="仿宋_GB2312"/>
          <w:sz w:val="28"/>
          <w:szCs w:val="28"/>
        </w:rPr>
        <w:t>；</w:t>
      </w:r>
      <w:r>
        <w:rPr>
          <w:rFonts w:hint="eastAsia" w:ascii="仿宋_GB2312" w:eastAsia="仿宋_GB2312"/>
          <w:sz w:val="28"/>
          <w:szCs w:val="28"/>
          <w:lang w:val="zh-CN"/>
        </w:rPr>
        <w:t>教师的</w:t>
      </w:r>
      <w:r>
        <w:rPr>
          <w:rFonts w:hint="eastAsia" w:ascii="仿宋_GB2312" w:eastAsia="仿宋_GB2312"/>
          <w:sz w:val="28"/>
          <w:szCs w:val="28"/>
          <w:lang w:val="en-US" w:eastAsia="zh-CN"/>
        </w:rPr>
        <w:t>数字</w:t>
      </w:r>
      <w:r>
        <w:rPr>
          <w:rFonts w:hint="eastAsia" w:ascii="仿宋_GB2312" w:eastAsia="仿宋_GB2312"/>
          <w:sz w:val="28"/>
          <w:szCs w:val="28"/>
          <w:lang w:val="zh-CN"/>
        </w:rPr>
        <w:t>化教学设计、</w:t>
      </w:r>
      <w:r>
        <w:rPr>
          <w:rFonts w:hint="eastAsia" w:ascii="仿宋_GB2312" w:eastAsia="仿宋_GB2312"/>
          <w:sz w:val="28"/>
          <w:szCs w:val="28"/>
          <w:lang w:val="en-US" w:eastAsia="zh-CN"/>
        </w:rPr>
        <w:t>数字</w:t>
      </w:r>
      <w:r>
        <w:rPr>
          <w:rFonts w:hint="eastAsia" w:ascii="仿宋_GB2312" w:eastAsia="仿宋_GB2312"/>
          <w:sz w:val="28"/>
          <w:szCs w:val="28"/>
          <w:lang w:val="zh-CN"/>
        </w:rPr>
        <w:t>化课堂教学、</w:t>
      </w:r>
      <w:r>
        <w:rPr>
          <w:rFonts w:hint="eastAsia" w:ascii="仿宋_GB2312" w:eastAsia="仿宋_GB2312"/>
          <w:sz w:val="28"/>
          <w:szCs w:val="28"/>
          <w:lang w:val="en-US" w:eastAsia="zh-CN"/>
        </w:rPr>
        <w:t>数字</w:t>
      </w:r>
      <w:r>
        <w:rPr>
          <w:rFonts w:hint="eastAsia" w:ascii="仿宋_GB2312" w:eastAsia="仿宋_GB2312"/>
          <w:sz w:val="28"/>
          <w:szCs w:val="28"/>
          <w:lang w:val="zh-CN"/>
        </w:rPr>
        <w:t>化实训教学能力</w:t>
      </w:r>
      <w:r>
        <w:rPr>
          <w:rFonts w:hint="eastAsia" w:ascii="仿宋_GB2312" w:eastAsia="仿宋_GB2312"/>
          <w:sz w:val="28"/>
          <w:szCs w:val="28"/>
        </w:rPr>
        <w:t>强，近几年来，教师在国家级、省级竞赛上屡获殊荣</w:t>
      </w:r>
      <w:r>
        <w:rPr>
          <w:rFonts w:hint="eastAsia" w:ascii="仿宋_GB2312" w:eastAsia="仿宋_GB2312"/>
          <w:sz w:val="28"/>
          <w:szCs w:val="28"/>
          <w:lang w:eastAsia="zh-CN"/>
        </w:rPr>
        <w:t>（</w:t>
      </w:r>
      <w:r>
        <w:rPr>
          <w:rFonts w:hint="eastAsia" w:ascii="仿宋_GB2312" w:eastAsia="仿宋_GB2312"/>
          <w:sz w:val="28"/>
          <w:szCs w:val="28"/>
          <w:lang w:val="en-US" w:eastAsia="zh-CN"/>
        </w:rPr>
        <w:t>见表1-26）</w:t>
      </w:r>
      <w:r>
        <w:rPr>
          <w:rFonts w:hint="eastAsia" w:ascii="仿宋_GB2312" w:eastAsia="仿宋_GB2312"/>
          <w:sz w:val="28"/>
          <w:szCs w:val="28"/>
          <w:lang w:eastAsia="zh-CN"/>
        </w:rPr>
        <w:t>。</w:t>
      </w:r>
      <w:r>
        <w:rPr>
          <w:rFonts w:hint="eastAsia" w:ascii="仿宋_GB2312" w:eastAsia="仿宋_GB2312"/>
          <w:sz w:val="28"/>
          <w:szCs w:val="28"/>
        </w:rPr>
        <w:t>201</w:t>
      </w:r>
      <w:r>
        <w:rPr>
          <w:rFonts w:ascii="仿宋_GB2312" w:eastAsia="仿宋_GB2312"/>
          <w:sz w:val="28"/>
          <w:szCs w:val="28"/>
        </w:rPr>
        <w:t>9</w:t>
      </w:r>
      <w:r>
        <w:rPr>
          <w:rFonts w:hint="eastAsia" w:ascii="仿宋_GB2312" w:eastAsia="仿宋_GB2312"/>
          <w:sz w:val="28"/>
          <w:szCs w:val="28"/>
        </w:rPr>
        <w:t>年，学院生物工程系李丹、傅规玉、阳巧梅、尹秀娟团队《动物疫病监测技术》荣获全国教学能力比赛高职专业课程二组二等奖，学院也成为我省唯一一个长株潭地区以外连续两年获得该赛项二等奖的地区性高职院校。</w:t>
      </w:r>
      <w:r>
        <w:rPr>
          <w:rFonts w:hint="eastAsia" w:ascii="仿宋_GB2312" w:eastAsia="仿宋_GB2312"/>
          <w:sz w:val="28"/>
          <w:szCs w:val="28"/>
          <w:lang w:val="en-US" w:eastAsia="zh-CN"/>
        </w:rPr>
        <w:t>2023年，生物工程学院邓溯顺、李丹、傅规玉、银慧兰团队参赛课程</w:t>
      </w:r>
      <w:r>
        <w:rPr>
          <w:rFonts w:hint="eastAsia" w:ascii="仿宋_GB2312" w:hAnsi="仿宋_GB2312" w:eastAsia="仿宋_GB2312"/>
          <w:color w:val="000000" w:themeColor="text1"/>
          <w:sz w:val="28"/>
          <w:szCs w:val="28"/>
          <w:shd w:val="clear" w:color="auto" w:fill="FFFFFF"/>
          <w14:textFill>
            <w14:solidFill>
              <w14:schemeClr w14:val="tx1"/>
            </w14:solidFill>
          </w14:textFill>
        </w:rPr>
        <w:t>《宠物</w:t>
      </w:r>
      <w:r>
        <w:rPr>
          <w:rFonts w:ascii="仿宋_GB2312" w:hAnsi="仿宋_GB2312" w:eastAsia="仿宋_GB2312"/>
          <w:color w:val="000000" w:themeColor="text1"/>
          <w:sz w:val="28"/>
          <w:szCs w:val="28"/>
          <w:shd w:val="clear" w:color="auto" w:fill="FFFFFF"/>
          <w14:textFill>
            <w14:solidFill>
              <w14:schemeClr w14:val="tx1"/>
            </w14:solidFill>
          </w14:textFill>
        </w:rPr>
        <w:t>外科手术</w:t>
      </w:r>
      <w:r>
        <w:rPr>
          <w:rFonts w:hint="eastAsia" w:ascii="仿宋_GB2312" w:hAnsi="仿宋_GB2312" w:eastAsia="仿宋_GB2312"/>
          <w:color w:val="000000" w:themeColor="text1"/>
          <w:sz w:val="28"/>
          <w:szCs w:val="28"/>
          <w:shd w:val="clear" w:color="auto" w:fill="FFFFFF"/>
          <w14:textFill>
            <w14:solidFill>
              <w14:schemeClr w14:val="tx1"/>
            </w14:solidFill>
          </w14:textFill>
        </w:rPr>
        <w:t>》</w:t>
      </w:r>
      <w:r>
        <w:rPr>
          <w:rFonts w:hint="eastAsia" w:ascii="仿宋_GB2312" w:eastAsia="仿宋_GB2312"/>
          <w:sz w:val="28"/>
          <w:szCs w:val="28"/>
        </w:rPr>
        <w:t>荣获全国教学能力比赛高职专业课程二组</w:t>
      </w:r>
      <w:r>
        <w:rPr>
          <w:rFonts w:hint="eastAsia" w:ascii="仿宋_GB2312" w:eastAsia="仿宋_GB2312"/>
          <w:sz w:val="28"/>
          <w:szCs w:val="28"/>
          <w:lang w:eastAsia="zh-CN"/>
        </w:rPr>
        <w:t>三</w:t>
      </w:r>
      <w:r>
        <w:rPr>
          <w:rFonts w:hint="eastAsia" w:ascii="仿宋_GB2312" w:eastAsia="仿宋_GB2312"/>
          <w:sz w:val="28"/>
          <w:szCs w:val="28"/>
        </w:rPr>
        <w:t>等奖</w:t>
      </w:r>
      <w:r>
        <w:rPr>
          <w:rFonts w:hint="eastAsia" w:ascii="仿宋_GB2312" w:eastAsia="仿宋_GB2312"/>
          <w:sz w:val="28"/>
          <w:szCs w:val="28"/>
          <w:lang w:eastAsia="zh-CN"/>
        </w:rPr>
        <w:t>。</w:t>
      </w:r>
      <w:r>
        <w:rPr>
          <w:rFonts w:hint="eastAsia" w:ascii="仿宋_GB2312" w:eastAsia="仿宋_GB2312"/>
          <w:sz w:val="28"/>
          <w:szCs w:val="28"/>
        </w:rPr>
        <w:t>随着学院</w:t>
      </w:r>
      <w:r>
        <w:rPr>
          <w:rFonts w:hint="eastAsia" w:ascii="仿宋_GB2312" w:eastAsia="仿宋_GB2312"/>
          <w:sz w:val="28"/>
          <w:szCs w:val="28"/>
          <w:lang w:val="en-US" w:eastAsia="zh-CN"/>
        </w:rPr>
        <w:t>数字</w:t>
      </w:r>
      <w:r>
        <w:rPr>
          <w:rFonts w:hint="eastAsia" w:ascii="仿宋_GB2312" w:eastAsia="仿宋_GB2312"/>
          <w:sz w:val="28"/>
          <w:szCs w:val="28"/>
        </w:rPr>
        <w:t>化教学水平的大幅提高，学院精品在</w:t>
      </w:r>
      <w:r>
        <w:rPr>
          <w:rFonts w:hint="eastAsia" w:ascii="仿宋_GB2312" w:hAnsi="宋体" w:eastAsia="仿宋_GB2312" w:cs="宋体"/>
          <w:spacing w:val="-6"/>
          <w:sz w:val="28"/>
          <w:szCs w:val="28"/>
        </w:rPr>
        <w:t>线课程已在全国推广，课均学生人数大幅提高，</w:t>
      </w:r>
      <w:r>
        <w:rPr>
          <w:rFonts w:hint="eastAsia" w:ascii="仿宋_GB2312" w:hAnsi="宋体" w:eastAsia="仿宋_GB2312" w:cs="宋体"/>
          <w:spacing w:val="-6"/>
          <w:sz w:val="28"/>
          <w:szCs w:val="28"/>
          <w:lang w:val="en-US" w:eastAsia="zh-CN"/>
        </w:rPr>
        <w:t>2023年达到4114人次/课，</w:t>
      </w:r>
      <w:r>
        <w:rPr>
          <w:rFonts w:hint="eastAsia" w:ascii="仿宋_GB2312" w:hAnsi="宋体" w:eastAsia="仿宋_GB2312" w:cs="宋体"/>
          <w:spacing w:val="-6"/>
          <w:sz w:val="28"/>
          <w:szCs w:val="28"/>
        </w:rPr>
        <w:t>比</w:t>
      </w:r>
      <w:r>
        <w:rPr>
          <w:rFonts w:hint="eastAsia" w:ascii="仿宋_GB2312" w:hAnsi="宋体" w:eastAsia="仿宋_GB2312" w:cs="宋体"/>
          <w:spacing w:val="-6"/>
          <w:sz w:val="28"/>
          <w:szCs w:val="28"/>
          <w:lang w:val="en-US" w:eastAsia="zh-CN"/>
        </w:rPr>
        <w:t>2021</w:t>
      </w:r>
      <w:r>
        <w:rPr>
          <w:rFonts w:hint="eastAsia" w:ascii="仿宋_GB2312" w:hAnsi="宋体" w:eastAsia="仿宋_GB2312" w:cs="宋体"/>
          <w:spacing w:val="-6"/>
          <w:sz w:val="28"/>
          <w:szCs w:val="28"/>
        </w:rPr>
        <w:t>年增幅</w:t>
      </w:r>
      <w:r>
        <w:rPr>
          <w:rFonts w:hint="eastAsia" w:ascii="仿宋_GB2312" w:hAnsi="宋体" w:eastAsia="仿宋_GB2312" w:cs="宋体"/>
          <w:spacing w:val="-6"/>
          <w:sz w:val="28"/>
          <w:szCs w:val="28"/>
          <w:lang w:val="en-US" w:eastAsia="zh-CN"/>
        </w:rPr>
        <w:t>1262.25</w:t>
      </w:r>
      <w:r>
        <w:rPr>
          <w:rFonts w:ascii="仿宋_GB2312" w:hAnsi="宋体" w:eastAsia="仿宋_GB2312" w:cs="宋体"/>
          <w:spacing w:val="-6"/>
          <w:sz w:val="28"/>
          <w:szCs w:val="28"/>
        </w:rPr>
        <w:t>%。</w:t>
      </w:r>
    </w:p>
    <w:p>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center"/>
        <w:textAlignment w:val="auto"/>
        <w:outlineLvl w:val="1"/>
        <w:rPr>
          <w:rFonts w:ascii="仿宋_GB2312" w:hAnsi="仿宋_GB2312" w:eastAsia="仿宋_GB2312" w:cs="仿宋_GB2312"/>
          <w:b/>
          <w:sz w:val="24"/>
          <w:szCs w:val="24"/>
        </w:rPr>
      </w:pPr>
      <w:bookmarkStart w:id="474" w:name="_Toc14230"/>
      <w:bookmarkStart w:id="475" w:name="_Toc3101"/>
      <w:bookmarkStart w:id="476" w:name="_Toc16392"/>
      <w:bookmarkStart w:id="477" w:name="_Toc26198"/>
      <w:r>
        <w:rPr>
          <w:rFonts w:hint="eastAsia" w:ascii="仿宋_GB2312" w:eastAsia="仿宋_GB2312"/>
          <w:b/>
          <w:bCs/>
          <w:sz w:val="24"/>
          <w:szCs w:val="24"/>
        </w:rPr>
        <w:t>表</w:t>
      </w:r>
      <w:r>
        <w:rPr>
          <w:rFonts w:hint="eastAsia" w:ascii="仿宋_GB2312" w:eastAsia="仿宋_GB2312"/>
          <w:b/>
          <w:bCs/>
          <w:sz w:val="24"/>
          <w:szCs w:val="24"/>
          <w:lang w:val="en-US" w:eastAsia="zh-CN"/>
        </w:rPr>
        <w:t>1</w:t>
      </w:r>
      <w:r>
        <w:rPr>
          <w:rFonts w:hint="eastAsia" w:ascii="仿宋_GB2312" w:eastAsia="仿宋_GB2312"/>
          <w:b/>
          <w:bCs/>
          <w:sz w:val="24"/>
          <w:szCs w:val="24"/>
        </w:rPr>
        <w:t>-</w:t>
      </w:r>
      <w:r>
        <w:rPr>
          <w:rFonts w:hint="eastAsia" w:ascii="仿宋_GB2312" w:eastAsia="仿宋_GB2312"/>
          <w:b/>
          <w:bCs/>
          <w:sz w:val="24"/>
          <w:szCs w:val="24"/>
          <w:lang w:val="en-US" w:eastAsia="zh-CN"/>
        </w:rPr>
        <w:t>26</w:t>
      </w:r>
      <w:r>
        <w:rPr>
          <w:rFonts w:hint="eastAsia" w:ascii="仿宋_GB2312" w:eastAsia="仿宋_GB2312"/>
          <w:b/>
          <w:bCs/>
          <w:sz w:val="24"/>
          <w:szCs w:val="24"/>
        </w:rPr>
        <w:t xml:space="preserve">  近</w:t>
      </w:r>
      <w:r>
        <w:rPr>
          <w:rFonts w:hint="eastAsia" w:ascii="仿宋_GB2312" w:eastAsia="仿宋_GB2312"/>
          <w:b/>
          <w:bCs/>
          <w:sz w:val="24"/>
          <w:szCs w:val="24"/>
          <w:lang w:eastAsia="zh-CN"/>
        </w:rPr>
        <w:t>五</w:t>
      </w:r>
      <w:r>
        <w:rPr>
          <w:rFonts w:hint="eastAsia" w:ascii="仿宋_GB2312" w:eastAsia="仿宋_GB2312"/>
          <w:b/>
          <w:bCs/>
          <w:sz w:val="24"/>
          <w:szCs w:val="24"/>
        </w:rPr>
        <w:t>年</w:t>
      </w:r>
      <w:r>
        <w:rPr>
          <w:rFonts w:hint="eastAsia" w:ascii="仿宋_GB2312" w:eastAsia="仿宋_GB2312"/>
          <w:b/>
          <w:bCs/>
          <w:sz w:val="24"/>
          <w:szCs w:val="24"/>
          <w:lang w:eastAsia="zh-CN"/>
        </w:rPr>
        <w:t>教师职业</w:t>
      </w:r>
      <w:r>
        <w:rPr>
          <w:rFonts w:hint="eastAsia" w:ascii="仿宋_GB2312" w:eastAsia="仿宋_GB2312"/>
          <w:b/>
          <w:bCs/>
          <w:sz w:val="24"/>
          <w:szCs w:val="24"/>
          <w:lang w:val="en-US" w:eastAsia="zh-CN"/>
        </w:rPr>
        <w:t>能力竞赛获奖</w:t>
      </w:r>
      <w:r>
        <w:rPr>
          <w:rFonts w:hint="eastAsia" w:ascii="仿宋_GB2312" w:eastAsia="仿宋_GB2312"/>
          <w:b/>
          <w:bCs/>
          <w:sz w:val="24"/>
          <w:szCs w:val="24"/>
        </w:rPr>
        <w:t>情况表</w:t>
      </w:r>
      <w:bookmarkEnd w:id="474"/>
      <w:bookmarkEnd w:id="475"/>
      <w:bookmarkEnd w:id="476"/>
      <w:bookmarkEnd w:id="477"/>
    </w:p>
    <w:tbl>
      <w:tblPr>
        <w:tblStyle w:val="17"/>
        <w:tblW w:w="8826" w:type="dxa"/>
        <w:tblInd w:w="0" w:type="dxa"/>
        <w:tblLayout w:type="fixed"/>
        <w:tblCellMar>
          <w:top w:w="0" w:type="dxa"/>
          <w:left w:w="108" w:type="dxa"/>
          <w:bottom w:w="0" w:type="dxa"/>
          <w:right w:w="108" w:type="dxa"/>
        </w:tblCellMar>
      </w:tblPr>
      <w:tblGrid>
        <w:gridCol w:w="685"/>
        <w:gridCol w:w="1496"/>
        <w:gridCol w:w="795"/>
        <w:gridCol w:w="1110"/>
        <w:gridCol w:w="960"/>
        <w:gridCol w:w="870"/>
        <w:gridCol w:w="975"/>
        <w:gridCol w:w="885"/>
        <w:gridCol w:w="1050"/>
      </w:tblGrid>
      <w:tr>
        <w:tblPrEx>
          <w:tblCellMar>
            <w:top w:w="0" w:type="dxa"/>
            <w:left w:w="108" w:type="dxa"/>
            <w:bottom w:w="0" w:type="dxa"/>
            <w:right w:w="108" w:type="dxa"/>
          </w:tblCellMar>
        </w:tblPrEx>
        <w:trPr>
          <w:trHeight w:val="573" w:hRule="atLeast"/>
        </w:trPr>
        <w:tc>
          <w:tcPr>
            <w:tcW w:w="685" w:type="dxa"/>
            <w:tcBorders>
              <w:top w:val="single" w:color="000000" w:sz="12" w:space="0"/>
              <w:left w:val="nil"/>
              <w:bottom w:val="single" w:color="000000" w:sz="4" w:space="0"/>
              <w:right w:val="single" w:color="000000" w:sz="4" w:space="0"/>
            </w:tcBorders>
            <w:shd w:val="clear" w:color="auto" w:fill="FFFFFF"/>
            <w:tcMar>
              <w:top w:w="15" w:type="dxa"/>
              <w:left w:w="15" w:type="dxa"/>
              <w:bottom w:w="15" w:type="dxa"/>
              <w:right w:w="15" w:type="dxa"/>
            </w:tcMar>
            <w:vAlign w:val="center"/>
          </w:tcPr>
          <w:p>
            <w:pPr>
              <w:jc w:val="center"/>
              <w:outlineLvl w:val="9"/>
              <w:rPr>
                <w:rFonts w:ascii="Times New Roman" w:hAnsi="Times New Roman" w:eastAsia="仿宋_GB2312" w:cstheme="minorBidi"/>
                <w:b/>
                <w:bCs/>
              </w:rPr>
            </w:pPr>
            <w:r>
              <w:rPr>
                <w:rFonts w:hint="eastAsia" w:ascii="Times New Roman" w:hAnsi="Times New Roman" w:eastAsia="仿宋_GB2312"/>
                <w:b/>
                <w:bCs/>
              </w:rPr>
              <w:t>序号</w:t>
            </w:r>
          </w:p>
        </w:tc>
        <w:tc>
          <w:tcPr>
            <w:tcW w:w="1496" w:type="dxa"/>
            <w:tcBorders>
              <w:top w:val="single" w:color="000000" w:sz="12"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jc w:val="center"/>
              <w:outlineLvl w:val="9"/>
              <w:rPr>
                <w:rFonts w:ascii="Times New Roman" w:hAnsi="Times New Roman" w:eastAsia="仿宋_GB2312"/>
                <w:b/>
                <w:bCs/>
              </w:rPr>
            </w:pPr>
            <w:r>
              <w:rPr>
                <w:rFonts w:hint="eastAsia" w:ascii="Times New Roman" w:hAnsi="Times New Roman" w:eastAsia="仿宋_GB2312"/>
                <w:b/>
                <w:bCs/>
              </w:rPr>
              <w:t>指标</w:t>
            </w:r>
          </w:p>
        </w:tc>
        <w:tc>
          <w:tcPr>
            <w:tcW w:w="795" w:type="dxa"/>
            <w:tcBorders>
              <w:top w:val="single" w:color="000000" w:sz="12"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jc w:val="center"/>
              <w:outlineLvl w:val="9"/>
              <w:rPr>
                <w:rFonts w:hint="eastAsia" w:ascii="仿宋_GB2312" w:eastAsia="仿宋_GB2312"/>
                <w:b/>
                <w:szCs w:val="21"/>
                <w:lang w:val="en-US" w:eastAsia="zh-CN"/>
              </w:rPr>
            </w:pPr>
            <w:r>
              <w:rPr>
                <w:rFonts w:hint="eastAsia" w:ascii="仿宋_GB2312" w:eastAsia="仿宋_GB2312"/>
                <w:b/>
                <w:szCs w:val="21"/>
                <w:lang w:val="en-US" w:eastAsia="zh-CN"/>
              </w:rPr>
              <w:t>单位</w:t>
            </w:r>
          </w:p>
        </w:tc>
        <w:tc>
          <w:tcPr>
            <w:tcW w:w="1110" w:type="dxa"/>
            <w:tcBorders>
              <w:top w:val="single" w:color="000000" w:sz="12"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jc w:val="center"/>
              <w:outlineLvl w:val="9"/>
              <w:rPr>
                <w:rFonts w:hint="default" w:ascii="仿宋_GB2312" w:eastAsia="仿宋_GB2312"/>
                <w:b/>
                <w:szCs w:val="21"/>
                <w:lang w:val="en-US" w:eastAsia="zh-CN"/>
              </w:rPr>
            </w:pPr>
            <w:r>
              <w:rPr>
                <w:rFonts w:hint="eastAsia" w:ascii="仿宋_GB2312" w:eastAsia="仿宋_GB2312"/>
                <w:b/>
                <w:szCs w:val="21"/>
                <w:lang w:val="en-US" w:eastAsia="zh-CN"/>
              </w:rPr>
              <w:t>2019年</w:t>
            </w:r>
          </w:p>
        </w:tc>
        <w:tc>
          <w:tcPr>
            <w:tcW w:w="960" w:type="dxa"/>
            <w:tcBorders>
              <w:top w:val="single" w:color="000000" w:sz="12"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jc w:val="center"/>
              <w:outlineLvl w:val="9"/>
              <w:rPr>
                <w:rFonts w:ascii="仿宋_GB2312" w:hAnsi="Times New Roman" w:eastAsia="仿宋_GB2312" w:cs="Times New Roman"/>
                <w:b/>
                <w:kern w:val="2"/>
                <w:sz w:val="21"/>
                <w:szCs w:val="21"/>
                <w:lang w:val="en-US" w:eastAsia="zh-CN" w:bidi="ar-SA"/>
              </w:rPr>
            </w:pPr>
            <w:r>
              <w:rPr>
                <w:rFonts w:hint="eastAsia" w:ascii="仿宋_GB2312" w:eastAsia="仿宋_GB2312"/>
                <w:b/>
                <w:szCs w:val="21"/>
              </w:rPr>
              <w:t>2020年</w:t>
            </w:r>
          </w:p>
        </w:tc>
        <w:tc>
          <w:tcPr>
            <w:tcW w:w="870" w:type="dxa"/>
            <w:tcBorders>
              <w:top w:val="single" w:color="000000" w:sz="12"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jc w:val="center"/>
              <w:outlineLvl w:val="9"/>
              <w:rPr>
                <w:rFonts w:ascii="仿宋_GB2312" w:hAnsi="Times New Roman" w:eastAsia="仿宋_GB2312" w:cs="Times New Roman"/>
                <w:b/>
                <w:kern w:val="2"/>
                <w:sz w:val="21"/>
                <w:szCs w:val="21"/>
                <w:lang w:val="en-US" w:eastAsia="zh-CN" w:bidi="ar-SA"/>
              </w:rPr>
            </w:pPr>
            <w:r>
              <w:rPr>
                <w:rFonts w:hint="eastAsia" w:ascii="仿宋_GB2312" w:eastAsia="仿宋_GB2312"/>
                <w:b/>
                <w:szCs w:val="21"/>
              </w:rPr>
              <w:t>2021年</w:t>
            </w:r>
          </w:p>
        </w:tc>
        <w:tc>
          <w:tcPr>
            <w:tcW w:w="975" w:type="dxa"/>
            <w:tcBorders>
              <w:top w:val="single" w:color="000000" w:sz="12"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jc w:val="center"/>
              <w:outlineLvl w:val="9"/>
              <w:rPr>
                <w:rFonts w:hint="default" w:ascii="仿宋_GB2312" w:eastAsia="仿宋_GB2312"/>
                <w:b/>
                <w:szCs w:val="21"/>
                <w:lang w:val="en-US" w:eastAsia="zh-CN"/>
              </w:rPr>
            </w:pPr>
            <w:r>
              <w:rPr>
                <w:rFonts w:hint="eastAsia" w:ascii="仿宋_GB2312" w:eastAsia="仿宋_GB2312"/>
                <w:b/>
                <w:szCs w:val="21"/>
                <w:lang w:val="en-US" w:eastAsia="zh-CN"/>
              </w:rPr>
              <w:t>2022年</w:t>
            </w:r>
          </w:p>
        </w:tc>
        <w:tc>
          <w:tcPr>
            <w:tcW w:w="885" w:type="dxa"/>
            <w:tcBorders>
              <w:top w:val="single" w:color="000000" w:sz="12"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hint="default" w:ascii="仿宋_GB2312" w:eastAsia="仿宋_GB2312"/>
                <w:b/>
                <w:szCs w:val="21"/>
                <w:lang w:val="en-US" w:eastAsia="zh-CN"/>
              </w:rPr>
            </w:pPr>
            <w:r>
              <w:rPr>
                <w:rFonts w:hint="eastAsia" w:ascii="仿宋_GB2312" w:eastAsia="仿宋_GB2312"/>
                <w:b/>
                <w:szCs w:val="21"/>
                <w:lang w:val="en-US" w:eastAsia="zh-CN"/>
              </w:rPr>
              <w:t>2023年</w:t>
            </w:r>
          </w:p>
        </w:tc>
        <w:tc>
          <w:tcPr>
            <w:tcW w:w="1050" w:type="dxa"/>
            <w:tcBorders>
              <w:top w:val="single" w:color="000000" w:sz="12"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hint="eastAsia" w:ascii="仿宋_GB2312" w:eastAsia="仿宋_GB2312"/>
                <w:b/>
                <w:szCs w:val="21"/>
              </w:rPr>
            </w:pPr>
            <w:r>
              <w:rPr>
                <w:rFonts w:hint="eastAsia" w:ascii="仿宋_GB2312" w:eastAsia="仿宋_GB2312"/>
                <w:b/>
                <w:szCs w:val="21"/>
              </w:rPr>
              <w:t>变化率（</w:t>
            </w:r>
            <w:r>
              <w:rPr>
                <w:rFonts w:ascii="仿宋_GB2312" w:eastAsia="仿宋_GB2312"/>
                <w:b/>
                <w:szCs w:val="21"/>
              </w:rPr>
              <w:t>%</w:t>
            </w:r>
            <w:r>
              <w:rPr>
                <w:rFonts w:hint="eastAsia" w:ascii="仿宋_GB2312" w:eastAsia="仿宋_GB2312"/>
                <w:b/>
                <w:szCs w:val="21"/>
              </w:rPr>
              <w:t>）</w:t>
            </w:r>
          </w:p>
        </w:tc>
      </w:tr>
      <w:tr>
        <w:tblPrEx>
          <w:tblCellMar>
            <w:top w:w="0" w:type="dxa"/>
            <w:left w:w="108" w:type="dxa"/>
            <w:bottom w:w="0" w:type="dxa"/>
            <w:right w:w="108" w:type="dxa"/>
          </w:tblCellMar>
        </w:tblPrEx>
        <w:trPr>
          <w:trHeight w:val="397" w:hRule="exact"/>
        </w:trPr>
        <w:tc>
          <w:tcPr>
            <w:tcW w:w="685" w:type="dxa"/>
            <w:tcBorders>
              <w:top w:val="single" w:color="000000" w:sz="4" w:space="0"/>
              <w:left w:val="nil"/>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w:t>
            </w:r>
          </w:p>
        </w:tc>
        <w:tc>
          <w:tcPr>
            <w:tcW w:w="149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jc w:val="both"/>
              <w:outlineLvl w:val="9"/>
              <w:rPr>
                <w:rFonts w:hint="eastAsia" w:ascii="Times New Roman" w:hAnsi="Times New Roman" w:eastAsia="仿宋_GB2312"/>
                <w:lang w:eastAsia="zh-CN"/>
              </w:rPr>
            </w:pPr>
            <w:r>
              <w:rPr>
                <w:rFonts w:hint="eastAsia" w:ascii="Times New Roman" w:hAnsi="Times New Roman" w:eastAsia="仿宋_GB2312"/>
                <w:lang w:eastAsia="zh-CN"/>
              </w:rPr>
              <w:t>国家级</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jc w:val="center"/>
              <w:outlineLvl w:val="9"/>
              <w:rPr>
                <w:rFonts w:hint="eastAsia" w:ascii="仿宋_GB2312" w:eastAsia="仿宋_GB2312"/>
                <w:szCs w:val="21"/>
                <w:lang w:eastAsia="zh-CN"/>
              </w:rPr>
            </w:pPr>
            <w:r>
              <w:rPr>
                <w:rFonts w:hint="eastAsia" w:ascii="仿宋_GB2312" w:eastAsia="仿宋_GB2312"/>
                <w:szCs w:val="21"/>
                <w:lang w:eastAsia="zh-CN"/>
              </w:rPr>
              <w:t>项</w:t>
            </w:r>
          </w:p>
        </w:tc>
        <w:tc>
          <w:tcPr>
            <w:tcW w:w="11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0</w:t>
            </w: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0</w:t>
            </w:r>
          </w:p>
        </w:tc>
        <w:tc>
          <w:tcPr>
            <w:tcW w:w="9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0</w:t>
            </w:r>
          </w:p>
        </w:tc>
        <w:tc>
          <w:tcPr>
            <w:tcW w:w="885"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hint="eastAsia" w:ascii="仿宋_GB2312" w:hAnsi="Times New Roman" w:eastAsia="仿宋_GB2312" w:cs="Times New Roman"/>
                <w:szCs w:val="21"/>
              </w:rPr>
            </w:pPr>
            <w:r>
              <w:rPr>
                <w:rFonts w:hint="eastAsia" w:ascii="仿宋_GB2312" w:hAnsi="Times New Roman" w:eastAsia="仿宋_GB2312" w:cs="Times New Roman"/>
                <w:b w:val="0"/>
                <w:bCs w:val="0"/>
                <w:kern w:val="2"/>
                <w:sz w:val="21"/>
                <w:szCs w:val="21"/>
                <w:lang w:val="en-US" w:eastAsia="zh-CN" w:bidi="ar-SA"/>
              </w:rPr>
              <w:t>1</w:t>
            </w:r>
          </w:p>
        </w:tc>
        <w:tc>
          <w:tcPr>
            <w:tcW w:w="1050"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w:t>
            </w:r>
          </w:p>
        </w:tc>
      </w:tr>
      <w:tr>
        <w:tblPrEx>
          <w:tblCellMar>
            <w:top w:w="0" w:type="dxa"/>
            <w:left w:w="108" w:type="dxa"/>
            <w:bottom w:w="0" w:type="dxa"/>
            <w:right w:w="108" w:type="dxa"/>
          </w:tblCellMar>
        </w:tblPrEx>
        <w:trPr>
          <w:trHeight w:val="397" w:hRule="exact"/>
        </w:trPr>
        <w:tc>
          <w:tcPr>
            <w:tcW w:w="685" w:type="dxa"/>
            <w:tcBorders>
              <w:top w:val="single" w:color="000000" w:sz="4" w:space="0"/>
              <w:left w:val="nil"/>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w:t>
            </w:r>
          </w:p>
        </w:tc>
        <w:tc>
          <w:tcPr>
            <w:tcW w:w="149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jc w:val="both"/>
              <w:outlineLvl w:val="9"/>
              <w:rPr>
                <w:rFonts w:hint="eastAsia" w:ascii="Times New Roman" w:hAnsi="Times New Roman" w:eastAsia="仿宋_GB2312"/>
                <w:lang w:eastAsia="zh-CN"/>
              </w:rPr>
            </w:pPr>
            <w:r>
              <w:rPr>
                <w:rFonts w:hint="eastAsia" w:ascii="Times New Roman" w:hAnsi="Times New Roman" w:eastAsia="仿宋_GB2312"/>
                <w:lang w:eastAsia="zh-CN"/>
              </w:rPr>
              <w:t>其中：二等奖</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jc w:val="center"/>
              <w:outlineLvl w:val="9"/>
              <w:rPr>
                <w:rFonts w:ascii="仿宋_GB2312" w:eastAsia="仿宋_GB2312"/>
                <w:szCs w:val="21"/>
              </w:rPr>
            </w:pPr>
            <w:r>
              <w:rPr>
                <w:rFonts w:hint="eastAsia" w:ascii="仿宋_GB2312" w:eastAsia="仿宋_GB2312"/>
                <w:szCs w:val="21"/>
                <w:lang w:eastAsia="zh-CN"/>
              </w:rPr>
              <w:t>项</w:t>
            </w:r>
          </w:p>
        </w:tc>
        <w:tc>
          <w:tcPr>
            <w:tcW w:w="11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0</w:t>
            </w: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0</w:t>
            </w:r>
          </w:p>
        </w:tc>
        <w:tc>
          <w:tcPr>
            <w:tcW w:w="9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0</w:t>
            </w:r>
          </w:p>
        </w:tc>
        <w:tc>
          <w:tcPr>
            <w:tcW w:w="885"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0</w:t>
            </w:r>
          </w:p>
        </w:tc>
        <w:tc>
          <w:tcPr>
            <w:tcW w:w="1050"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0</w:t>
            </w:r>
          </w:p>
        </w:tc>
      </w:tr>
      <w:tr>
        <w:tblPrEx>
          <w:tblCellMar>
            <w:top w:w="0" w:type="dxa"/>
            <w:left w:w="108" w:type="dxa"/>
            <w:bottom w:w="0" w:type="dxa"/>
            <w:right w:w="108" w:type="dxa"/>
          </w:tblCellMar>
        </w:tblPrEx>
        <w:trPr>
          <w:trHeight w:val="397" w:hRule="exact"/>
        </w:trPr>
        <w:tc>
          <w:tcPr>
            <w:tcW w:w="685" w:type="dxa"/>
            <w:tcBorders>
              <w:top w:val="single" w:color="000000" w:sz="4" w:space="0"/>
              <w:left w:val="nil"/>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3</w:t>
            </w:r>
          </w:p>
        </w:tc>
        <w:tc>
          <w:tcPr>
            <w:tcW w:w="14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both"/>
              <w:outlineLvl w:val="9"/>
              <w:rPr>
                <w:rFonts w:hint="default" w:ascii="Times New Roman" w:hAnsi="Times New Roman" w:eastAsia="仿宋_GB2312"/>
                <w:lang w:val="en-US" w:eastAsia="zh-CN"/>
              </w:rPr>
            </w:pPr>
            <w:r>
              <w:rPr>
                <w:rFonts w:hint="eastAsia" w:ascii="Times New Roman" w:hAnsi="Times New Roman" w:eastAsia="仿宋_GB2312"/>
                <w:lang w:val="en-US" w:eastAsia="zh-CN"/>
              </w:rPr>
              <w:t xml:space="preserve">      三等奖</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jc w:val="center"/>
              <w:outlineLvl w:val="9"/>
              <w:rPr>
                <w:rFonts w:ascii="仿宋_GB2312" w:eastAsia="仿宋_GB2312"/>
                <w:szCs w:val="21"/>
              </w:rPr>
            </w:pPr>
            <w:r>
              <w:rPr>
                <w:rFonts w:hint="eastAsia" w:ascii="仿宋_GB2312" w:eastAsia="仿宋_GB2312"/>
                <w:szCs w:val="21"/>
                <w:lang w:eastAsia="zh-CN"/>
              </w:rPr>
              <w:t>项</w:t>
            </w:r>
          </w:p>
        </w:tc>
        <w:tc>
          <w:tcPr>
            <w:tcW w:w="11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0</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0</w:t>
            </w: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0</w:t>
            </w:r>
          </w:p>
        </w:tc>
        <w:tc>
          <w:tcPr>
            <w:tcW w:w="9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0</w:t>
            </w:r>
          </w:p>
        </w:tc>
        <w:tc>
          <w:tcPr>
            <w:tcW w:w="885"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1</w:t>
            </w:r>
          </w:p>
        </w:tc>
        <w:tc>
          <w:tcPr>
            <w:tcW w:w="1050"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w:t>
            </w:r>
          </w:p>
        </w:tc>
      </w:tr>
      <w:tr>
        <w:tblPrEx>
          <w:tblCellMar>
            <w:top w:w="0" w:type="dxa"/>
            <w:left w:w="108" w:type="dxa"/>
            <w:bottom w:w="0" w:type="dxa"/>
            <w:right w:w="108" w:type="dxa"/>
          </w:tblCellMar>
        </w:tblPrEx>
        <w:trPr>
          <w:trHeight w:val="397" w:hRule="exact"/>
        </w:trPr>
        <w:tc>
          <w:tcPr>
            <w:tcW w:w="685" w:type="dxa"/>
            <w:tcBorders>
              <w:top w:val="single" w:color="000000" w:sz="4" w:space="0"/>
              <w:left w:val="nil"/>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4</w:t>
            </w:r>
          </w:p>
        </w:tc>
        <w:tc>
          <w:tcPr>
            <w:tcW w:w="14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both"/>
              <w:outlineLvl w:val="9"/>
              <w:rPr>
                <w:rFonts w:hint="eastAsia" w:ascii="Times New Roman" w:hAnsi="Times New Roman" w:eastAsia="仿宋_GB2312"/>
                <w:lang w:eastAsia="zh-CN"/>
              </w:rPr>
            </w:pPr>
            <w:r>
              <w:rPr>
                <w:rFonts w:hint="eastAsia" w:ascii="Times New Roman" w:hAnsi="Times New Roman" w:eastAsia="仿宋_GB2312"/>
                <w:lang w:eastAsia="zh-CN"/>
              </w:rPr>
              <w:t>省级</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jc w:val="center"/>
              <w:outlineLvl w:val="9"/>
              <w:rPr>
                <w:rFonts w:ascii="仿宋_GB2312" w:eastAsia="仿宋_GB2312"/>
                <w:szCs w:val="21"/>
              </w:rPr>
            </w:pPr>
            <w:r>
              <w:rPr>
                <w:rFonts w:hint="eastAsia" w:ascii="仿宋_GB2312" w:eastAsia="仿宋_GB2312"/>
                <w:szCs w:val="21"/>
                <w:lang w:eastAsia="zh-CN"/>
              </w:rPr>
              <w:t>项</w:t>
            </w:r>
          </w:p>
        </w:tc>
        <w:tc>
          <w:tcPr>
            <w:tcW w:w="11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14</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11</w:t>
            </w: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15</w:t>
            </w:r>
          </w:p>
        </w:tc>
        <w:tc>
          <w:tcPr>
            <w:tcW w:w="9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5</w:t>
            </w:r>
          </w:p>
        </w:tc>
        <w:tc>
          <w:tcPr>
            <w:tcW w:w="885"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8</w:t>
            </w:r>
          </w:p>
        </w:tc>
        <w:tc>
          <w:tcPr>
            <w:tcW w:w="1050"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hint="default"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60</w:t>
            </w:r>
          </w:p>
        </w:tc>
      </w:tr>
      <w:tr>
        <w:tblPrEx>
          <w:tblCellMar>
            <w:top w:w="0" w:type="dxa"/>
            <w:left w:w="108" w:type="dxa"/>
            <w:bottom w:w="0" w:type="dxa"/>
            <w:right w:w="108" w:type="dxa"/>
          </w:tblCellMar>
        </w:tblPrEx>
        <w:trPr>
          <w:trHeight w:val="397" w:hRule="exact"/>
        </w:trPr>
        <w:tc>
          <w:tcPr>
            <w:tcW w:w="685" w:type="dxa"/>
            <w:tcBorders>
              <w:top w:val="single" w:color="000000" w:sz="4" w:space="0"/>
              <w:left w:val="nil"/>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5</w:t>
            </w:r>
          </w:p>
        </w:tc>
        <w:tc>
          <w:tcPr>
            <w:tcW w:w="14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both"/>
              <w:outlineLvl w:val="9"/>
              <w:rPr>
                <w:rFonts w:hint="eastAsia" w:ascii="Times New Roman" w:hAnsi="Times New Roman" w:eastAsia="仿宋_GB2312"/>
                <w:lang w:eastAsia="zh-CN"/>
              </w:rPr>
            </w:pPr>
            <w:r>
              <w:rPr>
                <w:rFonts w:hint="eastAsia" w:ascii="Times New Roman" w:hAnsi="Times New Roman" w:eastAsia="仿宋_GB2312"/>
                <w:lang w:eastAsia="zh-CN"/>
              </w:rPr>
              <w:t>其中：一等奖</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jc w:val="center"/>
              <w:outlineLvl w:val="9"/>
              <w:rPr>
                <w:rFonts w:hint="eastAsia" w:ascii="Times New Roman" w:hAnsi="Times New Roman" w:eastAsia="仿宋_GB2312"/>
              </w:rPr>
            </w:pPr>
            <w:r>
              <w:rPr>
                <w:rFonts w:hint="eastAsia" w:ascii="仿宋_GB2312" w:eastAsia="仿宋_GB2312"/>
                <w:szCs w:val="21"/>
                <w:lang w:eastAsia="zh-CN"/>
              </w:rPr>
              <w:t>项</w:t>
            </w:r>
          </w:p>
        </w:tc>
        <w:tc>
          <w:tcPr>
            <w:tcW w:w="11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0</w:t>
            </w: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2</w:t>
            </w:r>
          </w:p>
        </w:tc>
        <w:tc>
          <w:tcPr>
            <w:tcW w:w="9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0</w:t>
            </w:r>
          </w:p>
        </w:tc>
        <w:tc>
          <w:tcPr>
            <w:tcW w:w="885"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hint="default"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1</w:t>
            </w:r>
          </w:p>
        </w:tc>
        <w:tc>
          <w:tcPr>
            <w:tcW w:w="1050"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w:t>
            </w:r>
          </w:p>
        </w:tc>
      </w:tr>
      <w:tr>
        <w:tblPrEx>
          <w:tblCellMar>
            <w:top w:w="0" w:type="dxa"/>
            <w:left w:w="108" w:type="dxa"/>
            <w:bottom w:w="0" w:type="dxa"/>
            <w:right w:w="108" w:type="dxa"/>
          </w:tblCellMar>
        </w:tblPrEx>
        <w:trPr>
          <w:trHeight w:val="397" w:hRule="exact"/>
        </w:trPr>
        <w:tc>
          <w:tcPr>
            <w:tcW w:w="685" w:type="dxa"/>
            <w:tcBorders>
              <w:top w:val="single" w:color="000000" w:sz="4" w:space="0"/>
              <w:left w:val="nil"/>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6</w:t>
            </w:r>
          </w:p>
        </w:tc>
        <w:tc>
          <w:tcPr>
            <w:tcW w:w="1496"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both"/>
              <w:outlineLvl w:val="9"/>
              <w:rPr>
                <w:rFonts w:hint="default" w:ascii="Times New Roman" w:hAnsi="Times New Roman" w:eastAsia="仿宋_GB2312"/>
                <w:lang w:val="en-US" w:eastAsia="zh-CN"/>
              </w:rPr>
            </w:pPr>
            <w:r>
              <w:rPr>
                <w:rFonts w:hint="eastAsia" w:ascii="Times New Roman" w:hAnsi="Times New Roman" w:eastAsia="仿宋_GB2312"/>
                <w:lang w:val="en-US" w:eastAsia="zh-CN"/>
              </w:rPr>
              <w:t xml:space="preserve">      二等奖</w:t>
            </w:r>
          </w:p>
        </w:tc>
        <w:tc>
          <w:tcPr>
            <w:tcW w:w="79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jc w:val="center"/>
              <w:outlineLvl w:val="9"/>
              <w:rPr>
                <w:rFonts w:hint="eastAsia" w:ascii="Times New Roman" w:hAnsi="Times New Roman" w:eastAsia="仿宋_GB2312"/>
              </w:rPr>
            </w:pPr>
            <w:r>
              <w:rPr>
                <w:rFonts w:hint="eastAsia" w:ascii="仿宋_GB2312" w:eastAsia="仿宋_GB2312"/>
                <w:szCs w:val="21"/>
                <w:lang w:eastAsia="zh-CN"/>
              </w:rPr>
              <w:t>项</w:t>
            </w:r>
          </w:p>
        </w:tc>
        <w:tc>
          <w:tcPr>
            <w:tcW w:w="11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6</w:t>
            </w:r>
          </w:p>
        </w:tc>
        <w:tc>
          <w:tcPr>
            <w:tcW w:w="9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5</w:t>
            </w:r>
          </w:p>
        </w:tc>
        <w:tc>
          <w:tcPr>
            <w:tcW w:w="8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4</w:t>
            </w:r>
          </w:p>
        </w:tc>
        <w:tc>
          <w:tcPr>
            <w:tcW w:w="9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4</w:t>
            </w:r>
          </w:p>
        </w:tc>
        <w:tc>
          <w:tcPr>
            <w:tcW w:w="885"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2</w:t>
            </w:r>
          </w:p>
        </w:tc>
        <w:tc>
          <w:tcPr>
            <w:tcW w:w="1050"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hint="default"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-50</w:t>
            </w:r>
          </w:p>
        </w:tc>
      </w:tr>
      <w:tr>
        <w:tblPrEx>
          <w:tblCellMar>
            <w:top w:w="0" w:type="dxa"/>
            <w:left w:w="108" w:type="dxa"/>
            <w:bottom w:w="0" w:type="dxa"/>
            <w:right w:w="108" w:type="dxa"/>
          </w:tblCellMar>
        </w:tblPrEx>
        <w:trPr>
          <w:trHeight w:val="397" w:hRule="exact"/>
        </w:trPr>
        <w:tc>
          <w:tcPr>
            <w:tcW w:w="685" w:type="dxa"/>
            <w:tcBorders>
              <w:top w:val="single" w:color="000000" w:sz="4" w:space="0"/>
              <w:left w:val="nil"/>
              <w:bottom w:val="single" w:color="000000" w:sz="12"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7</w:t>
            </w:r>
          </w:p>
        </w:tc>
        <w:tc>
          <w:tcPr>
            <w:tcW w:w="1496" w:type="dxa"/>
            <w:tcBorders>
              <w:top w:val="single" w:color="000000" w:sz="4" w:space="0"/>
              <w:left w:val="single" w:color="000000" w:sz="4" w:space="0"/>
              <w:bottom w:val="single" w:color="000000" w:sz="12" w:space="0"/>
              <w:right w:val="single" w:color="000000" w:sz="4" w:space="0"/>
            </w:tcBorders>
            <w:tcMar>
              <w:top w:w="15" w:type="dxa"/>
              <w:left w:w="15" w:type="dxa"/>
              <w:bottom w:w="15" w:type="dxa"/>
              <w:right w:w="15" w:type="dxa"/>
            </w:tcMar>
            <w:vAlign w:val="center"/>
          </w:tcPr>
          <w:p>
            <w:pPr>
              <w:jc w:val="both"/>
              <w:outlineLvl w:val="9"/>
              <w:rPr>
                <w:rFonts w:hint="default" w:ascii="Times New Roman" w:hAnsi="Times New Roman" w:eastAsia="仿宋_GB2312"/>
                <w:lang w:val="en-US" w:eastAsia="zh-CN"/>
              </w:rPr>
            </w:pPr>
            <w:r>
              <w:rPr>
                <w:rFonts w:hint="eastAsia" w:ascii="Times New Roman" w:hAnsi="Times New Roman" w:eastAsia="仿宋_GB2312"/>
                <w:lang w:val="en-US" w:eastAsia="zh-CN"/>
              </w:rPr>
              <w:t xml:space="preserve">      三等奖</w:t>
            </w:r>
          </w:p>
        </w:tc>
        <w:tc>
          <w:tcPr>
            <w:tcW w:w="795" w:type="dxa"/>
            <w:tcBorders>
              <w:top w:val="single" w:color="000000" w:sz="4" w:space="0"/>
              <w:left w:val="single" w:color="000000" w:sz="4" w:space="0"/>
              <w:bottom w:val="single" w:color="000000" w:sz="12" w:space="0"/>
              <w:right w:val="single" w:color="000000" w:sz="4" w:space="0"/>
            </w:tcBorders>
            <w:shd w:val="clear" w:color="auto" w:fill="FFFFFF"/>
            <w:tcMar>
              <w:top w:w="15" w:type="dxa"/>
              <w:left w:w="15" w:type="dxa"/>
              <w:bottom w:w="15" w:type="dxa"/>
              <w:right w:w="15" w:type="dxa"/>
            </w:tcMar>
            <w:vAlign w:val="center"/>
          </w:tcPr>
          <w:p>
            <w:pPr>
              <w:jc w:val="center"/>
              <w:outlineLvl w:val="9"/>
              <w:rPr>
                <w:rFonts w:hint="eastAsia" w:ascii="Times New Roman" w:hAnsi="Times New Roman" w:eastAsia="仿宋_GB2312"/>
              </w:rPr>
            </w:pPr>
            <w:r>
              <w:rPr>
                <w:rFonts w:hint="eastAsia" w:ascii="仿宋_GB2312" w:eastAsia="仿宋_GB2312"/>
                <w:szCs w:val="21"/>
                <w:lang w:eastAsia="zh-CN"/>
              </w:rPr>
              <w:t>项</w:t>
            </w:r>
          </w:p>
        </w:tc>
        <w:tc>
          <w:tcPr>
            <w:tcW w:w="1110" w:type="dxa"/>
            <w:tcBorders>
              <w:top w:val="single" w:color="000000" w:sz="4" w:space="0"/>
              <w:left w:val="single" w:color="000000" w:sz="4" w:space="0"/>
              <w:bottom w:val="single" w:color="000000" w:sz="12"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7</w:t>
            </w:r>
          </w:p>
        </w:tc>
        <w:tc>
          <w:tcPr>
            <w:tcW w:w="960" w:type="dxa"/>
            <w:tcBorders>
              <w:top w:val="single" w:color="000000" w:sz="4" w:space="0"/>
              <w:left w:val="single" w:color="000000" w:sz="4" w:space="0"/>
              <w:bottom w:val="single" w:color="000000" w:sz="12"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6</w:t>
            </w:r>
          </w:p>
        </w:tc>
        <w:tc>
          <w:tcPr>
            <w:tcW w:w="870" w:type="dxa"/>
            <w:tcBorders>
              <w:top w:val="single" w:color="000000" w:sz="4" w:space="0"/>
              <w:left w:val="single" w:color="000000" w:sz="4" w:space="0"/>
              <w:bottom w:val="single" w:color="000000" w:sz="12"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eastAsia"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9</w:t>
            </w:r>
          </w:p>
        </w:tc>
        <w:tc>
          <w:tcPr>
            <w:tcW w:w="975" w:type="dxa"/>
            <w:tcBorders>
              <w:top w:val="single" w:color="000000" w:sz="4" w:space="0"/>
              <w:left w:val="single" w:color="000000" w:sz="4" w:space="0"/>
              <w:bottom w:val="single" w:color="000000" w:sz="12" w:space="0"/>
              <w:right w:val="single" w:color="000000" w:sz="4" w:space="0"/>
            </w:tcBorders>
            <w:shd w:val="clear" w:color="auto" w:fill="FFFFFF"/>
            <w:tcMar>
              <w:top w:w="15" w:type="dxa"/>
              <w:left w:w="15" w:type="dxa"/>
              <w:bottom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outlineLvl w:val="9"/>
              <w:rPr>
                <w:rFonts w:hint="default" w:ascii="仿宋_GB2312" w:hAnsi="Times New Roman" w:eastAsia="仿宋_GB2312" w:cs="Times New Roman"/>
                <w:b w:val="0"/>
                <w:bCs w:val="0"/>
                <w:kern w:val="2"/>
                <w:sz w:val="21"/>
                <w:szCs w:val="21"/>
                <w:lang w:val="en-US" w:eastAsia="zh-CN" w:bidi="ar-SA"/>
              </w:rPr>
            </w:pPr>
            <w:r>
              <w:rPr>
                <w:rFonts w:hint="eastAsia" w:ascii="仿宋_GB2312" w:hAnsi="Times New Roman" w:eastAsia="仿宋_GB2312" w:cs="Times New Roman"/>
                <w:b w:val="0"/>
                <w:bCs w:val="0"/>
                <w:kern w:val="2"/>
                <w:sz w:val="21"/>
                <w:szCs w:val="21"/>
                <w:lang w:val="en-US" w:eastAsia="zh-CN" w:bidi="ar-SA"/>
              </w:rPr>
              <w:t>1</w:t>
            </w:r>
          </w:p>
        </w:tc>
        <w:tc>
          <w:tcPr>
            <w:tcW w:w="885" w:type="dxa"/>
            <w:tcBorders>
              <w:top w:val="single" w:color="000000" w:sz="4" w:space="0"/>
              <w:left w:val="single" w:color="000000" w:sz="4" w:space="0"/>
              <w:bottom w:val="single" w:color="000000" w:sz="12" w:space="0"/>
              <w:right w:val="nil"/>
            </w:tcBorders>
            <w:shd w:val="clear" w:color="auto" w:fill="FFFFFF"/>
            <w:tcMar>
              <w:top w:w="15" w:type="dxa"/>
              <w:left w:w="15" w:type="dxa"/>
              <w:bottom w:w="15" w:type="dxa"/>
              <w:right w:w="15" w:type="dxa"/>
            </w:tcMar>
            <w:vAlign w:val="center"/>
          </w:tcPr>
          <w:p>
            <w:pPr>
              <w:jc w:val="center"/>
              <w:outlineLvl w:val="9"/>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5</w:t>
            </w:r>
          </w:p>
        </w:tc>
        <w:tc>
          <w:tcPr>
            <w:tcW w:w="1050" w:type="dxa"/>
            <w:tcBorders>
              <w:top w:val="single" w:color="000000" w:sz="4" w:space="0"/>
              <w:left w:val="single" w:color="000000" w:sz="4" w:space="0"/>
              <w:bottom w:val="single" w:color="000000" w:sz="12" w:space="0"/>
              <w:right w:val="nil"/>
            </w:tcBorders>
            <w:shd w:val="clear" w:color="auto" w:fill="FFFFFF"/>
            <w:tcMar>
              <w:top w:w="15" w:type="dxa"/>
              <w:left w:w="15" w:type="dxa"/>
              <w:bottom w:w="15" w:type="dxa"/>
              <w:right w:w="15" w:type="dxa"/>
            </w:tcMar>
            <w:vAlign w:val="center"/>
          </w:tcPr>
          <w:p>
            <w:pPr>
              <w:jc w:val="center"/>
              <w:outlineLvl w:val="9"/>
              <w:rPr>
                <w:rFonts w:hint="default"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400</w:t>
            </w:r>
          </w:p>
        </w:tc>
      </w:tr>
    </w:tbl>
    <w:p>
      <w:pPr>
        <w:spacing w:line="400" w:lineRule="exact"/>
        <w:ind w:firstLine="420" w:firstLineChars="200"/>
        <w:jc w:val="right"/>
        <w:outlineLvl w:val="9"/>
        <w:rPr>
          <w:rFonts w:ascii="Times New Roman" w:hAnsi="Times New Roman" w:eastAsia="仿宋_GB2312"/>
          <w:bCs/>
          <w:szCs w:val="21"/>
        </w:rPr>
      </w:pPr>
      <w:r>
        <w:rPr>
          <w:rFonts w:hint="eastAsia" w:ascii="Times New Roman" w:hAnsi="Times New Roman" w:eastAsia="仿宋_GB2312"/>
          <w:bCs/>
          <w:szCs w:val="21"/>
        </w:rPr>
        <w:t>数据来源：学院教务</w:t>
      </w:r>
      <w:r>
        <w:rPr>
          <w:rFonts w:hint="eastAsia" w:ascii="Times New Roman" w:hAnsi="Times New Roman" w:eastAsia="仿宋_GB2312"/>
          <w:bCs/>
          <w:szCs w:val="21"/>
          <w:lang w:eastAsia="zh-CN"/>
        </w:rPr>
        <w:t>科研</w:t>
      </w:r>
      <w:r>
        <w:rPr>
          <w:rFonts w:hint="eastAsia" w:ascii="Times New Roman" w:hAnsi="Times New Roman" w:eastAsia="仿宋_GB2312"/>
          <w:bCs/>
          <w:szCs w:val="21"/>
        </w:rPr>
        <w:t>处</w:t>
      </w:r>
    </w:p>
    <w:p>
      <w:pPr>
        <w:outlineLvl w:val="9"/>
      </w:pPr>
    </w:p>
    <w:p>
      <w:pPr>
        <w:outlineLvl w:val="9"/>
      </w:pP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textAlignment w:val="auto"/>
        <w:outlineLvl w:val="0"/>
        <w:rPr>
          <w:rFonts w:hint="default" w:ascii="Times New Roman" w:hAnsi="Times New Roman" w:eastAsia="楷体" w:cs="Times New Roman"/>
          <w:b w:val="0"/>
          <w:bCs w:val="0"/>
          <w:sz w:val="32"/>
          <w:szCs w:val="32"/>
          <w:highlight w:val="none"/>
          <w:lang w:val="en-US" w:eastAsia="zh-CN"/>
        </w:rPr>
      </w:pPr>
      <w:bookmarkStart w:id="478" w:name="_Toc25784"/>
      <w:bookmarkStart w:id="479" w:name="_Toc29583"/>
      <w:bookmarkStart w:id="480" w:name="_Toc8159"/>
      <w:bookmarkStart w:id="481" w:name="_Toc7618"/>
      <w:bookmarkStart w:id="482" w:name="_Toc4659"/>
      <w:r>
        <w:rPr>
          <w:rFonts w:hint="default" w:ascii="Times New Roman" w:hAnsi="Times New Roman" w:eastAsia="楷体" w:cs="Times New Roman"/>
          <w:b w:val="0"/>
          <w:bCs w:val="0"/>
          <w:sz w:val="32"/>
          <w:szCs w:val="32"/>
          <w:highlight w:val="none"/>
        </w:rPr>
        <w:t>1.4</w:t>
      </w:r>
      <w:r>
        <w:rPr>
          <w:rFonts w:hint="default" w:ascii="Times New Roman" w:hAnsi="Times New Roman" w:eastAsia="楷体" w:cs="Times New Roman"/>
          <w:b w:val="0"/>
          <w:bCs w:val="0"/>
          <w:sz w:val="32"/>
          <w:szCs w:val="32"/>
          <w:highlight w:val="none"/>
          <w:lang w:val="en-US" w:eastAsia="zh-CN"/>
        </w:rPr>
        <w:t xml:space="preserve"> 学生发展</w:t>
      </w:r>
      <w:bookmarkEnd w:id="478"/>
      <w:bookmarkEnd w:id="479"/>
      <w:bookmarkEnd w:id="480"/>
      <w:bookmarkEnd w:id="481"/>
      <w:bookmarkEnd w:id="482"/>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outlineLvl w:val="0"/>
        <w:rPr>
          <w:rFonts w:hint="eastAsia" w:ascii="仿宋_GB2312" w:hAnsi="仿宋_GB2312" w:eastAsia="仿宋_GB2312" w:cs="仿宋_GB2312"/>
          <w:b/>
          <w:bCs/>
          <w:sz w:val="28"/>
          <w:szCs w:val="28"/>
          <w:highlight w:val="none"/>
          <w:lang w:val="en-US" w:eastAsia="zh-CN"/>
        </w:rPr>
      </w:pPr>
      <w:bookmarkStart w:id="483" w:name="_Toc25336"/>
      <w:bookmarkStart w:id="484" w:name="_Toc14539"/>
      <w:bookmarkStart w:id="485" w:name="_Toc30420"/>
      <w:bookmarkStart w:id="486" w:name="_Toc10646"/>
      <w:bookmarkStart w:id="487" w:name="_Toc28153"/>
      <w:r>
        <w:rPr>
          <w:rFonts w:hint="eastAsia" w:ascii="仿宋_GB2312" w:hAnsi="仿宋_GB2312" w:eastAsia="仿宋_GB2312" w:cs="仿宋_GB2312"/>
          <w:b/>
          <w:bCs/>
          <w:sz w:val="28"/>
          <w:szCs w:val="28"/>
          <w:highlight w:val="none"/>
        </w:rPr>
        <w:t>1.</w:t>
      </w:r>
      <w:r>
        <w:rPr>
          <w:rFonts w:hint="eastAsia" w:ascii="仿宋_GB2312" w:hAnsi="仿宋_GB2312" w:eastAsia="仿宋_GB2312" w:cs="仿宋_GB2312"/>
          <w:b/>
          <w:bCs/>
          <w:sz w:val="28"/>
          <w:szCs w:val="28"/>
          <w:highlight w:val="none"/>
          <w:lang w:val="en-US" w:eastAsia="zh-CN"/>
        </w:rPr>
        <w:t>4</w:t>
      </w:r>
      <w:r>
        <w:rPr>
          <w:rFonts w:hint="eastAsia" w:ascii="仿宋_GB2312" w:hAnsi="仿宋_GB2312" w:eastAsia="仿宋_GB2312" w:cs="仿宋_GB2312"/>
          <w:b/>
          <w:bCs/>
          <w:sz w:val="28"/>
          <w:szCs w:val="28"/>
          <w:highlight w:val="none"/>
        </w:rPr>
        <w:t xml:space="preserve">.1 </w:t>
      </w:r>
      <w:r>
        <w:rPr>
          <w:rFonts w:hint="eastAsia" w:ascii="仿宋_GB2312" w:hAnsi="仿宋_GB2312" w:eastAsia="仿宋_GB2312" w:cs="仿宋_GB2312"/>
          <w:b/>
          <w:bCs/>
          <w:sz w:val="28"/>
          <w:szCs w:val="28"/>
          <w:highlight w:val="none"/>
          <w:lang w:val="en-US" w:eastAsia="zh-CN"/>
        </w:rPr>
        <w:t>学生在校体验好，职业能力不断提高</w:t>
      </w:r>
      <w:bookmarkEnd w:id="483"/>
      <w:bookmarkEnd w:id="484"/>
      <w:bookmarkEnd w:id="485"/>
      <w:bookmarkEnd w:id="486"/>
      <w:bookmarkEnd w:id="487"/>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9"/>
        <w:rPr>
          <w:rFonts w:hint="default" w:ascii="仿宋_GB2312" w:hAnsi="宋体" w:eastAsia="仿宋_GB2312"/>
          <w:b/>
          <w:bCs/>
          <w:sz w:val="28"/>
          <w:szCs w:val="28"/>
          <w:lang w:val="en-US" w:eastAsia="zh-CN"/>
        </w:rPr>
      </w:pPr>
      <w:r>
        <w:rPr>
          <w:rFonts w:hint="eastAsia" w:ascii="仿宋_GB2312" w:hAnsi="宋体" w:eastAsia="仿宋_GB2312"/>
          <w:b/>
          <w:bCs/>
          <w:sz w:val="28"/>
          <w:szCs w:val="28"/>
          <w:lang w:eastAsia="zh-CN"/>
        </w:rPr>
        <w:t>（</w:t>
      </w:r>
      <w:r>
        <w:rPr>
          <w:rFonts w:hint="eastAsia" w:ascii="仿宋_GB2312" w:hAnsi="宋体" w:eastAsia="仿宋_GB2312"/>
          <w:b/>
          <w:bCs/>
          <w:sz w:val="28"/>
          <w:szCs w:val="28"/>
          <w:lang w:val="en-US" w:eastAsia="zh-CN"/>
        </w:rPr>
        <w:t>1）学生对学院教书育人满意度高</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0" w:firstLineChars="200"/>
        <w:textAlignment w:val="auto"/>
        <w:outlineLvl w:val="9"/>
        <w:rPr>
          <w:rFonts w:hint="default" w:eastAsia="仿宋_GB2312"/>
          <w:sz w:val="32"/>
          <w:szCs w:val="32"/>
          <w:lang w:val="en-US" w:eastAsia="zh-CN"/>
        </w:rPr>
      </w:pPr>
      <w:r>
        <w:rPr>
          <w:rFonts w:hint="eastAsia" w:ascii="仿宋_GB2312" w:hAnsi="宋体" w:eastAsia="仿宋_GB2312"/>
          <w:sz w:val="28"/>
          <w:szCs w:val="28"/>
        </w:rPr>
        <w:t>学院倡导“把学生当亲人”精神，践行“一切为了学生，为了学生的一切”的服务理念，</w:t>
      </w:r>
      <w:r>
        <w:rPr>
          <w:rFonts w:hint="eastAsia" w:ascii="仿宋_GB2312" w:hAnsi="宋体" w:eastAsia="仿宋_GB2312"/>
          <w:sz w:val="28"/>
          <w:szCs w:val="28"/>
          <w:lang w:val="en-US" w:eastAsia="zh-CN"/>
        </w:rPr>
        <w:t>深入推进“</w:t>
      </w:r>
      <w:r>
        <w:rPr>
          <w:rFonts w:hint="eastAsia" w:ascii="仿宋_GB2312" w:hAnsi="宋体" w:eastAsia="仿宋_GB2312"/>
          <w:sz w:val="28"/>
          <w:szCs w:val="28"/>
        </w:rPr>
        <w:t>党建引领</w:t>
      </w:r>
      <w:r>
        <w:rPr>
          <w:rFonts w:hint="eastAsia" w:ascii="仿宋_GB2312" w:hAnsi="宋体" w:eastAsia="仿宋_GB2312"/>
          <w:sz w:val="28"/>
          <w:szCs w:val="28"/>
          <w:lang w:eastAsia="zh-CN"/>
        </w:rPr>
        <w:t>，</w:t>
      </w:r>
      <w:r>
        <w:rPr>
          <w:rFonts w:hint="eastAsia" w:ascii="仿宋_GB2312" w:hAnsi="宋体" w:eastAsia="仿宋_GB2312"/>
          <w:sz w:val="28"/>
          <w:szCs w:val="28"/>
        </w:rPr>
        <w:t>铸魂育人</w:t>
      </w:r>
      <w:r>
        <w:rPr>
          <w:rFonts w:hint="eastAsia" w:ascii="仿宋_GB2312" w:hAnsi="宋体" w:eastAsia="仿宋_GB2312"/>
          <w:sz w:val="28"/>
          <w:szCs w:val="28"/>
          <w:lang w:eastAsia="zh-CN"/>
        </w:rPr>
        <w:t>。</w:t>
      </w:r>
      <w:r>
        <w:rPr>
          <w:rFonts w:hint="eastAsia" w:ascii="仿宋_GB2312" w:hAnsi="宋体" w:eastAsia="仿宋_GB2312"/>
          <w:sz w:val="28"/>
          <w:szCs w:val="28"/>
        </w:rPr>
        <w:t>产教融合</w:t>
      </w:r>
      <w:r>
        <w:rPr>
          <w:rFonts w:hint="eastAsia" w:ascii="仿宋_GB2312" w:hAnsi="宋体" w:eastAsia="仿宋_GB2312"/>
          <w:sz w:val="28"/>
          <w:szCs w:val="28"/>
          <w:lang w:eastAsia="zh-CN"/>
        </w:rPr>
        <w:t>，</w:t>
      </w:r>
      <w:r>
        <w:rPr>
          <w:rFonts w:hint="eastAsia" w:ascii="仿宋_GB2312" w:hAnsi="宋体" w:eastAsia="仿宋_GB2312"/>
          <w:sz w:val="28"/>
          <w:szCs w:val="28"/>
        </w:rPr>
        <w:t>协同育人</w:t>
      </w:r>
      <w:r>
        <w:rPr>
          <w:rFonts w:hint="eastAsia" w:ascii="仿宋_GB2312" w:hAnsi="宋体" w:eastAsia="仿宋_GB2312"/>
          <w:sz w:val="28"/>
          <w:szCs w:val="28"/>
          <w:lang w:eastAsia="zh-CN"/>
        </w:rPr>
        <w:t>。</w:t>
      </w:r>
      <w:r>
        <w:rPr>
          <w:rFonts w:hint="eastAsia" w:ascii="仿宋_GB2312" w:hAnsi="宋体" w:eastAsia="仿宋_GB2312"/>
          <w:sz w:val="28"/>
          <w:szCs w:val="28"/>
        </w:rPr>
        <w:t>人人出彩</w:t>
      </w:r>
      <w:r>
        <w:rPr>
          <w:rFonts w:hint="eastAsia" w:ascii="仿宋_GB2312" w:hAnsi="宋体" w:eastAsia="仿宋_GB2312"/>
          <w:sz w:val="28"/>
          <w:szCs w:val="28"/>
          <w:lang w:eastAsia="zh-CN"/>
        </w:rPr>
        <w:t>，</w:t>
      </w:r>
      <w:r>
        <w:rPr>
          <w:rFonts w:hint="eastAsia" w:ascii="仿宋_GB2312" w:hAnsi="宋体" w:eastAsia="仿宋_GB2312"/>
          <w:sz w:val="28"/>
          <w:szCs w:val="28"/>
        </w:rPr>
        <w:t>管理育人</w:t>
      </w:r>
      <w:r>
        <w:rPr>
          <w:rFonts w:hint="eastAsia" w:ascii="仿宋_GB2312" w:hAnsi="宋体" w:eastAsia="仿宋_GB2312"/>
          <w:sz w:val="28"/>
          <w:szCs w:val="28"/>
          <w:lang w:eastAsia="zh-CN"/>
        </w:rPr>
        <w:t>。</w:t>
      </w:r>
      <w:r>
        <w:rPr>
          <w:rFonts w:hint="eastAsia" w:ascii="仿宋_GB2312" w:hAnsi="宋体" w:eastAsia="仿宋_GB2312"/>
          <w:sz w:val="28"/>
          <w:szCs w:val="28"/>
        </w:rPr>
        <w:t>面面俱到</w:t>
      </w:r>
      <w:r>
        <w:rPr>
          <w:rFonts w:hint="eastAsia" w:ascii="仿宋_GB2312" w:hAnsi="宋体" w:eastAsia="仿宋_GB2312"/>
          <w:sz w:val="28"/>
          <w:szCs w:val="28"/>
          <w:lang w:eastAsia="zh-CN"/>
        </w:rPr>
        <w:t>，</w:t>
      </w:r>
      <w:r>
        <w:rPr>
          <w:rFonts w:hint="eastAsia" w:ascii="仿宋_GB2312" w:hAnsi="宋体" w:eastAsia="仿宋_GB2312"/>
          <w:sz w:val="28"/>
          <w:szCs w:val="28"/>
        </w:rPr>
        <w:t>服务育人</w:t>
      </w:r>
      <w:r>
        <w:rPr>
          <w:rFonts w:hint="eastAsia" w:ascii="仿宋_GB2312" w:hAnsi="宋体" w:eastAsia="仿宋_GB2312"/>
          <w:sz w:val="28"/>
          <w:szCs w:val="28"/>
          <w:lang w:eastAsia="zh-CN"/>
        </w:rPr>
        <w:t>。</w:t>
      </w:r>
      <w:r>
        <w:rPr>
          <w:rFonts w:hint="eastAsia" w:ascii="仿宋_GB2312" w:hAnsi="宋体" w:eastAsia="仿宋_GB2312"/>
          <w:sz w:val="28"/>
          <w:szCs w:val="28"/>
        </w:rPr>
        <w:t>自主自强</w:t>
      </w:r>
      <w:r>
        <w:rPr>
          <w:rFonts w:hint="eastAsia" w:ascii="仿宋_GB2312" w:hAnsi="宋体" w:eastAsia="仿宋_GB2312"/>
          <w:sz w:val="28"/>
          <w:szCs w:val="28"/>
          <w:lang w:eastAsia="zh-CN"/>
        </w:rPr>
        <w:t>，</w:t>
      </w:r>
      <w:r>
        <w:rPr>
          <w:rFonts w:hint="eastAsia" w:ascii="仿宋_GB2312" w:hAnsi="宋体" w:eastAsia="仿宋_GB2312"/>
          <w:sz w:val="28"/>
          <w:szCs w:val="28"/>
        </w:rPr>
        <w:t>自治育人</w:t>
      </w: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等“五育并举”育人模式，</w:t>
      </w:r>
      <w:r>
        <w:rPr>
          <w:rFonts w:hint="eastAsia" w:ascii="仿宋_GB2312" w:hAnsi="宋体" w:eastAsia="仿宋_GB2312"/>
          <w:sz w:val="28"/>
          <w:szCs w:val="28"/>
        </w:rPr>
        <w:t>为学生提供优良的学习生活环境</w:t>
      </w: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学生在校体验良好。</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9"/>
        <w:rPr>
          <w:rFonts w:hint="eastAsia" w:eastAsia="仿宋_GB2312"/>
          <w:b/>
          <w:bCs/>
          <w:sz w:val="28"/>
          <w:szCs w:val="28"/>
          <w:lang w:val="en-US" w:eastAsia="zh-CN"/>
        </w:rPr>
      </w:pPr>
      <w:bookmarkStart w:id="488" w:name="_Toc16636"/>
      <w:bookmarkStart w:id="489" w:name="_Toc3597"/>
      <w:r>
        <w:rPr>
          <w:rFonts w:hint="eastAsia" w:ascii="仿宋_GB2312" w:hAnsi="宋体" w:eastAsia="仿宋_GB2312"/>
          <w:b/>
          <w:bCs/>
          <w:sz w:val="28"/>
          <w:szCs w:val="28"/>
          <w:lang w:val="en-US" w:eastAsia="zh-CN"/>
        </w:rPr>
        <w:t>教职工牢记育人使命，学生对教书育人满意度高</w:t>
      </w:r>
      <w:bookmarkEnd w:id="488"/>
      <w:bookmarkEnd w:id="489"/>
      <w:r>
        <w:rPr>
          <w:rFonts w:hint="eastAsia" w:ascii="仿宋_GB2312" w:hAnsi="宋体" w:eastAsia="仿宋_GB2312"/>
          <w:b/>
          <w:bCs/>
          <w:sz w:val="28"/>
          <w:szCs w:val="28"/>
          <w:lang w:val="en-US" w:eastAsia="zh-CN"/>
        </w:rPr>
        <w:t>。</w:t>
      </w:r>
      <w:r>
        <w:rPr>
          <w:rFonts w:hint="eastAsia" w:ascii="仿宋_GB2312" w:hAnsi="宋体" w:eastAsia="仿宋_GB2312"/>
          <w:sz w:val="28"/>
          <w:szCs w:val="28"/>
          <w:lang w:val="en-US" w:eastAsia="zh-CN"/>
        </w:rPr>
        <w:t>全体</w:t>
      </w:r>
      <w:r>
        <w:rPr>
          <w:rFonts w:hint="eastAsia" w:ascii="仿宋_GB2312" w:hAnsi="宋体" w:eastAsia="仿宋_GB2312"/>
          <w:sz w:val="28"/>
          <w:szCs w:val="28"/>
        </w:rPr>
        <w:t>教职工</w:t>
      </w:r>
      <w:r>
        <w:rPr>
          <w:rFonts w:hint="eastAsia" w:ascii="仿宋_GB2312" w:hAnsi="宋体" w:eastAsia="仿宋_GB2312"/>
          <w:sz w:val="28"/>
          <w:szCs w:val="28"/>
          <w:lang w:val="en-US" w:eastAsia="zh-CN"/>
        </w:rPr>
        <w:t>不忘育人初心，</w:t>
      </w:r>
      <w:r>
        <w:rPr>
          <w:rFonts w:hint="eastAsia" w:ascii="仿宋_GB2312" w:hAnsi="宋体" w:eastAsia="仿宋_GB2312"/>
          <w:sz w:val="28"/>
          <w:szCs w:val="28"/>
        </w:rPr>
        <w:t>尽职尽责，不断提高教育教学服务质量</w:t>
      </w:r>
      <w:r>
        <w:rPr>
          <w:rFonts w:hint="eastAsia" w:ascii="仿宋_GB2312" w:hAnsi="宋体" w:eastAsia="仿宋_GB2312"/>
          <w:sz w:val="28"/>
          <w:szCs w:val="28"/>
          <w:lang w:eastAsia="zh-CN"/>
        </w:rPr>
        <w:t>。</w:t>
      </w:r>
      <w:r>
        <w:rPr>
          <w:rFonts w:hint="eastAsia" w:ascii="仿宋_GB2312" w:eastAsia="仿宋_GB2312"/>
          <w:sz w:val="28"/>
          <w:szCs w:val="28"/>
          <w:lang w:val="en-US" w:eastAsia="zh-CN"/>
        </w:rPr>
        <w:t>学院专任教师落实学院课程思政要求，每堂课都有5—10分钟时间，结合授课内容，对学生进行习近平新时代中国特色社会主义思想、社会主义核心价值观、理想信念、爱国主义、职业道德、工匠精神、形势政策、安全教育、心理辅导等内容。学院政治辅导员、班主任履职尽责，根据学院统一安排，对全体学生进行思想政治、法制、心理、安全、卫生健康等教育；全面把握学生的思想行为动向，及时解决个别学生的思想、心理问题；做到与学生及家长谈心全覆盖。课余时间，教师积极参与指导学生社会实践、社团活动、志愿者服务、文体竞赛等。</w:t>
      </w:r>
      <w:bookmarkStart w:id="490" w:name="_Toc18594"/>
      <w:bookmarkStart w:id="491" w:name="_Toc5430"/>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9"/>
        <w:rPr>
          <w:rFonts w:hint="eastAsia" w:eastAsia="仿宋_GB2312"/>
          <w:b/>
          <w:bCs/>
          <w:sz w:val="28"/>
          <w:szCs w:val="28"/>
          <w:lang w:val="en-US" w:eastAsia="zh-CN"/>
        </w:rPr>
      </w:pPr>
      <w:r>
        <w:rPr>
          <w:rFonts w:hint="eastAsia" w:eastAsia="仿宋_GB2312"/>
          <w:b/>
          <w:bCs/>
          <w:sz w:val="28"/>
          <w:szCs w:val="28"/>
          <w:lang w:val="en-US" w:eastAsia="zh-CN"/>
        </w:rPr>
        <w:t>教师不断创新教学，学生对</w:t>
      </w:r>
      <w:r>
        <w:rPr>
          <w:rFonts w:eastAsia="仿宋_GB2312"/>
          <w:b/>
          <w:bCs/>
          <w:sz w:val="28"/>
          <w:szCs w:val="28"/>
        </w:rPr>
        <w:t>课程教学满意度</w:t>
      </w:r>
      <w:r>
        <w:rPr>
          <w:rFonts w:hint="eastAsia" w:eastAsia="仿宋_GB2312"/>
          <w:b/>
          <w:bCs/>
          <w:sz w:val="28"/>
          <w:szCs w:val="28"/>
          <w:lang w:val="en-US" w:eastAsia="zh-CN"/>
        </w:rPr>
        <w:t>高</w:t>
      </w:r>
      <w:bookmarkEnd w:id="490"/>
      <w:bookmarkEnd w:id="491"/>
      <w:r>
        <w:rPr>
          <w:rFonts w:hint="eastAsia" w:eastAsia="仿宋_GB2312"/>
          <w:b/>
          <w:bCs/>
          <w:sz w:val="28"/>
          <w:szCs w:val="28"/>
          <w:lang w:val="en-US" w:eastAsia="zh-CN"/>
        </w:rPr>
        <w:t>。</w:t>
      </w:r>
      <w:r>
        <w:rPr>
          <w:rFonts w:hint="eastAsia" w:ascii="仿宋_GB2312" w:eastAsia="仿宋_GB2312"/>
          <w:sz w:val="28"/>
          <w:szCs w:val="28"/>
          <w:lang w:val="en-US" w:eastAsia="zh-CN"/>
        </w:rPr>
        <w:t>学院教师严格执行课程标准确定的授课内容，因材施教，创新教学方式方法，广泛运用信息化教学手段，采取模块化、项目式、案例、仿真、业务实战等进行针对性教学。在认真完成课内教学任务之外，课余时间，加大线上线下辅导力度，开设免费补习班、指导各类专业兴趣小组学生提升职业技能。</w:t>
      </w:r>
      <w:bookmarkStart w:id="492" w:name="_Toc11839"/>
      <w:bookmarkStart w:id="493" w:name="_Toc31117"/>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9"/>
        <w:rPr>
          <w:rFonts w:hint="eastAsia" w:ascii="仿宋_GB2312" w:hAnsi="Times New Roman" w:eastAsia="仿宋_GB2312" w:cs="Times New Roman"/>
          <w:kern w:val="2"/>
          <w:sz w:val="28"/>
          <w:szCs w:val="28"/>
          <w:lang w:val="en-US" w:eastAsia="zh-CN" w:bidi="ar-SA"/>
        </w:rPr>
      </w:pPr>
      <w:r>
        <w:rPr>
          <w:rFonts w:hint="eastAsia" w:eastAsia="仿宋_GB2312"/>
          <w:b/>
          <w:bCs/>
          <w:sz w:val="28"/>
          <w:szCs w:val="28"/>
          <w:lang w:val="en-US" w:eastAsia="zh-CN"/>
        </w:rPr>
        <w:t>学院推进工作提质，学生对</w:t>
      </w:r>
      <w:r>
        <w:rPr>
          <w:rFonts w:eastAsia="仿宋_GB2312"/>
          <w:b/>
          <w:bCs/>
          <w:sz w:val="28"/>
          <w:szCs w:val="28"/>
        </w:rPr>
        <w:t>管理服务满意度</w:t>
      </w:r>
      <w:r>
        <w:rPr>
          <w:rFonts w:hint="eastAsia" w:eastAsia="仿宋_GB2312"/>
          <w:b/>
          <w:bCs/>
          <w:sz w:val="28"/>
          <w:szCs w:val="28"/>
          <w:lang w:val="en-US" w:eastAsia="zh-CN"/>
        </w:rPr>
        <w:t>高</w:t>
      </w:r>
      <w:bookmarkEnd w:id="492"/>
      <w:bookmarkEnd w:id="493"/>
      <w:r>
        <w:rPr>
          <w:rFonts w:hint="eastAsia" w:eastAsia="仿宋_GB2312"/>
          <w:b/>
          <w:bCs/>
          <w:sz w:val="28"/>
          <w:szCs w:val="28"/>
          <w:lang w:val="en-US" w:eastAsia="zh-CN"/>
        </w:rPr>
        <w:t>。</w:t>
      </w:r>
      <w:r>
        <w:rPr>
          <w:rFonts w:hint="eastAsia" w:ascii="仿宋_GB2312" w:hAnsi="Times New Roman" w:eastAsia="仿宋_GB2312" w:cs="Times New Roman"/>
          <w:kern w:val="2"/>
          <w:sz w:val="28"/>
          <w:szCs w:val="28"/>
          <w:lang w:val="en-US" w:eastAsia="zh-CN" w:bidi="ar-SA"/>
        </w:rPr>
        <w:t>学院实行“学生工作首问责任制”，对于学生办理的事务、反映的问题和需要的帮助，无论是否属于自身的职责范围，首问责任人都不得以任何借口推诿、拒绝、搪塞或拖延处理时间。设立学生阳光服务中心，学生事项实现“一站式”办理。管理部门为方便学生办事，优化流程，简化程序，推广“掌上服务”，反应迅速，服务贴心。严格遵守国家政策法规，学生评先评优及支助，做到公平公开公正。学院保证学生民主管理权利，通过团委、学生会组织对学生进行自我教育、自我管理，学生</w:t>
      </w:r>
      <w:r>
        <w:rPr>
          <w:rFonts w:hint="eastAsia" w:ascii="仿宋_GB2312" w:eastAsia="仿宋_GB2312" w:cs="Times New Roman"/>
          <w:kern w:val="2"/>
          <w:sz w:val="28"/>
          <w:szCs w:val="28"/>
          <w:lang w:val="en-US" w:eastAsia="zh-CN" w:bidi="ar-SA"/>
        </w:rPr>
        <w:t>代表作为</w:t>
      </w:r>
      <w:r>
        <w:rPr>
          <w:rFonts w:hint="eastAsia" w:ascii="仿宋_GB2312" w:hAnsi="Times New Roman" w:eastAsia="仿宋_GB2312" w:cs="Times New Roman"/>
          <w:kern w:val="2"/>
          <w:sz w:val="28"/>
          <w:szCs w:val="28"/>
          <w:lang w:val="en-US" w:eastAsia="zh-CN" w:bidi="ar-SA"/>
        </w:rPr>
        <w:t>“大众评审团”</w:t>
      </w:r>
      <w:r>
        <w:rPr>
          <w:rFonts w:hint="eastAsia" w:ascii="仿宋_GB2312" w:eastAsia="仿宋_GB2312" w:cs="Times New Roman"/>
          <w:kern w:val="2"/>
          <w:sz w:val="28"/>
          <w:szCs w:val="28"/>
          <w:lang w:val="en-US" w:eastAsia="zh-CN" w:bidi="ar-SA"/>
        </w:rPr>
        <w:t>成员</w:t>
      </w:r>
      <w:r>
        <w:rPr>
          <w:rFonts w:hint="eastAsia" w:ascii="仿宋_GB2312" w:hAnsi="Times New Roman" w:eastAsia="仿宋_GB2312" w:cs="Times New Roman"/>
          <w:kern w:val="2"/>
          <w:sz w:val="28"/>
          <w:szCs w:val="28"/>
          <w:lang w:val="en-US" w:eastAsia="zh-CN" w:bidi="ar-SA"/>
        </w:rPr>
        <w:t>对学院各项工作</w:t>
      </w:r>
      <w:r>
        <w:rPr>
          <w:rFonts w:hint="eastAsia" w:ascii="仿宋_GB2312" w:eastAsia="仿宋_GB2312" w:cs="Times New Roman"/>
          <w:kern w:val="2"/>
          <w:sz w:val="28"/>
          <w:szCs w:val="28"/>
          <w:lang w:val="en-US" w:eastAsia="zh-CN" w:bidi="ar-SA"/>
        </w:rPr>
        <w:t>参与</w:t>
      </w:r>
      <w:r>
        <w:rPr>
          <w:rFonts w:hint="eastAsia" w:ascii="仿宋_GB2312" w:hAnsi="Times New Roman" w:eastAsia="仿宋_GB2312" w:cs="Times New Roman"/>
          <w:kern w:val="2"/>
          <w:sz w:val="28"/>
          <w:szCs w:val="28"/>
          <w:lang w:val="en-US" w:eastAsia="zh-CN" w:bidi="ar-SA"/>
        </w:rPr>
        <w:t>民主决策与管理。</w:t>
      </w:r>
      <w:bookmarkStart w:id="494" w:name="_Toc26692"/>
    </w:p>
    <w:bookmarkEnd w:id="494"/>
    <w:p>
      <w:pPr>
        <w:keepNext w:val="0"/>
        <w:keepLines w:val="0"/>
        <w:pageBreakBefore w:val="0"/>
        <w:widowControl w:val="0"/>
        <w:numPr>
          <w:ilvl w:val="0"/>
          <w:numId w:val="0"/>
        </w:numPr>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9"/>
        <w:rPr>
          <w:rFonts w:hint="eastAsia" w:eastAsia="仿宋_GB2312"/>
          <w:b/>
          <w:bCs/>
          <w:color w:val="000000"/>
          <w:sz w:val="28"/>
          <w:szCs w:val="28"/>
          <w:lang w:val="en-US" w:eastAsia="zh-CN"/>
        </w:rPr>
      </w:pPr>
      <w:bookmarkStart w:id="495" w:name="_Toc15816"/>
      <w:bookmarkStart w:id="496" w:name="_Toc20153"/>
      <w:bookmarkStart w:id="497" w:name="_Toc5147"/>
      <w:bookmarkStart w:id="498" w:name="_Toc1780"/>
      <w:r>
        <w:rPr>
          <w:rFonts w:hint="eastAsia" w:ascii="仿宋_GB2312" w:hAnsi="仿宋_GB2312" w:eastAsia="仿宋_GB2312" w:cs="仿宋_GB2312"/>
          <w:b/>
          <w:bCs/>
          <w:color w:val="000000"/>
          <w:sz w:val="28"/>
          <w:szCs w:val="28"/>
          <w:lang w:val="en-US" w:eastAsia="zh-CN"/>
        </w:rPr>
        <w:t>（2）</w:t>
      </w:r>
      <w:r>
        <w:rPr>
          <w:rFonts w:hint="eastAsia" w:eastAsia="仿宋_GB2312"/>
          <w:b/>
          <w:bCs/>
          <w:color w:val="000000"/>
          <w:sz w:val="28"/>
          <w:szCs w:val="28"/>
          <w:lang w:val="en-US" w:eastAsia="zh-CN"/>
        </w:rPr>
        <w:t>学院实训条件能满足学生校内实训需要</w:t>
      </w:r>
    </w:p>
    <w:p>
      <w:pPr>
        <w:keepNext w:val="0"/>
        <w:keepLines w:val="0"/>
        <w:pageBreakBefore w:val="0"/>
        <w:widowControl w:val="0"/>
        <w:numPr>
          <w:ilvl w:val="0"/>
          <w:numId w:val="0"/>
        </w:numPr>
        <w:tabs>
          <w:tab w:val="left" w:pos="958"/>
          <w:tab w:val="left" w:pos="1078"/>
        </w:tabs>
        <w:kinsoku/>
        <w:wordWrap/>
        <w:overflowPunct/>
        <w:topLinePunct w:val="0"/>
        <w:autoSpaceDE/>
        <w:autoSpaceDN/>
        <w:bidi w:val="0"/>
        <w:adjustRightInd/>
        <w:snapToGrid/>
        <w:spacing w:line="460" w:lineRule="exact"/>
        <w:ind w:firstLine="560" w:firstLineChars="200"/>
        <w:textAlignment w:val="auto"/>
        <w:outlineLvl w:val="9"/>
        <w:rPr>
          <w:rFonts w:hint="default" w:ascii="仿宋_GB2312" w:eastAsia="仿宋_GB2312"/>
          <w:sz w:val="28"/>
          <w:szCs w:val="28"/>
          <w:lang w:val="en-US" w:eastAsia="zh-CN"/>
        </w:rPr>
      </w:pPr>
      <w:r>
        <w:rPr>
          <w:rFonts w:hint="eastAsia" w:ascii="仿宋_GB2312" w:eastAsia="仿宋_GB2312"/>
          <w:sz w:val="28"/>
          <w:szCs w:val="28"/>
          <w:lang w:val="en-US" w:eastAsia="zh-CN"/>
        </w:rPr>
        <w:t>学院不断加大教学科研实习仪器设备投入（见图1-36），2023年，累计5395.6万元，新增310.86万元；加大校企合作力度，引导企业投入，现有合作企业投入设备1562万元，新增122万元；两项合计，共有学生可使用教学科研实习仪器设备值6956.6万元，生均6954.8元。现有校内实践教学工位4278个，比上年增幅25.60%；生均0.39个。学院高水平专业群实习实训条件居省内先进水平，其中，电梯工程技术专业居全国先进水平；其它专业群实习实训条件能满足学生校内实训需要。良好的校内实习实训条件为学生实践能力提高奠定了基础。</w:t>
      </w:r>
      <w:bookmarkEnd w:id="495"/>
    </w:p>
    <w:p>
      <w:pPr>
        <w:pStyle w:val="16"/>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outlineLvl w:val="9"/>
      </w:pPr>
      <w:r>
        <w:drawing>
          <wp:inline distT="0" distB="0" distL="114300" distR="114300">
            <wp:extent cx="4484370" cy="2631440"/>
            <wp:effectExtent l="4445" t="4445" r="6985" b="12065"/>
            <wp:docPr id="3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2"/>
        <w:rPr>
          <w:rFonts w:ascii="Times New Roman" w:hAnsi="Times New Roman" w:eastAsia="仿宋_GB2312"/>
          <w:bCs/>
          <w:color w:val="000000"/>
          <w:sz w:val="28"/>
          <w:szCs w:val="28"/>
          <w:u w:val="single"/>
        </w:rPr>
      </w:pPr>
      <w:bookmarkStart w:id="499" w:name="_Toc28889"/>
      <w:bookmarkStart w:id="500" w:name="_Toc15020"/>
      <w:bookmarkStart w:id="501" w:name="_Toc18122"/>
      <w:bookmarkStart w:id="502" w:name="_Toc27353"/>
      <w:bookmarkStart w:id="503" w:name="_Toc1656"/>
      <w:r>
        <w:rPr>
          <w:rFonts w:hint="eastAsia" w:ascii="仿宋_GB2312" w:hAnsi="仿宋_GB2312" w:eastAsia="仿宋_GB2312" w:cs="仿宋_GB2312"/>
          <w:b/>
          <w:bCs/>
          <w:sz w:val="24"/>
          <w:szCs w:val="24"/>
          <w:lang w:val="en-US" w:eastAsia="zh-CN"/>
        </w:rPr>
        <w:t>图1-36  学院教学科研实习仪器设备总量</w:t>
      </w:r>
      <w:bookmarkEnd w:id="496"/>
      <w:bookmarkEnd w:id="497"/>
      <w:bookmarkEnd w:id="498"/>
      <w:bookmarkEnd w:id="499"/>
      <w:bookmarkEnd w:id="500"/>
      <w:bookmarkEnd w:id="501"/>
      <w:bookmarkEnd w:id="502"/>
      <w:bookmarkEnd w:id="503"/>
    </w:p>
    <w:p>
      <w:pPr>
        <w:keepNext w:val="0"/>
        <w:keepLines w:val="0"/>
        <w:pageBreakBefore w:val="0"/>
        <w:widowControl w:val="0"/>
        <w:tabs>
          <w:tab w:val="left" w:pos="321"/>
        </w:tabs>
        <w:kinsoku/>
        <w:wordWrap/>
        <w:overflowPunct/>
        <w:topLinePunct w:val="0"/>
        <w:autoSpaceDE/>
        <w:autoSpaceDN/>
        <w:bidi w:val="0"/>
        <w:adjustRightInd w:val="0"/>
        <w:snapToGrid w:val="0"/>
        <w:spacing w:line="280" w:lineRule="exact"/>
        <w:ind w:firstLine="420" w:firstLineChars="200"/>
        <w:jc w:val="right"/>
        <w:textAlignment w:val="auto"/>
        <w:outlineLvl w:val="9"/>
        <w:rPr>
          <w:rFonts w:hint="default" w:ascii="仿宋_GB2312" w:eastAsia="仿宋_GB2312"/>
          <w:b/>
          <w:sz w:val="28"/>
          <w:szCs w:val="28"/>
          <w:lang w:val="en-US"/>
        </w:rPr>
      </w:pPr>
      <w:bookmarkStart w:id="504" w:name="_Toc8588"/>
      <w:bookmarkStart w:id="505" w:name="_Toc28385"/>
      <w:bookmarkStart w:id="506" w:name="_Toc6124"/>
      <w:bookmarkStart w:id="507" w:name="_Toc32048"/>
      <w:bookmarkStart w:id="508" w:name="_Toc27122"/>
      <w:r>
        <w:rPr>
          <w:rFonts w:hint="eastAsia" w:ascii="仿宋_GB2312" w:hAnsi="Times New Roman" w:eastAsia="仿宋_GB2312" w:cs="Times New Roman"/>
          <w:kern w:val="2"/>
          <w:sz w:val="21"/>
          <w:szCs w:val="21"/>
          <w:lang w:val="en-US" w:eastAsia="zh-CN" w:bidi="ar-SA"/>
        </w:rPr>
        <w:t>数据来源：学院</w:t>
      </w:r>
      <w:bookmarkEnd w:id="504"/>
      <w:r>
        <w:rPr>
          <w:rFonts w:hint="eastAsia" w:ascii="仿宋_GB2312" w:eastAsia="仿宋_GB2312" w:cs="Times New Roman"/>
          <w:kern w:val="2"/>
          <w:sz w:val="21"/>
          <w:szCs w:val="21"/>
          <w:lang w:val="en-US" w:eastAsia="zh-CN" w:bidi="ar-SA"/>
        </w:rPr>
        <w:t>人才培养状态数据采集与管理平台</w:t>
      </w:r>
    </w:p>
    <w:p>
      <w:pPr>
        <w:keepNext w:val="0"/>
        <w:keepLines w:val="0"/>
        <w:pageBreakBefore w:val="0"/>
        <w:widowControl w:val="0"/>
        <w:tabs>
          <w:tab w:val="left" w:pos="958"/>
          <w:tab w:val="left" w:pos="1078"/>
        </w:tabs>
        <w:kinsoku/>
        <w:wordWrap/>
        <w:overflowPunct/>
        <w:topLinePunct w:val="0"/>
        <w:autoSpaceDE/>
        <w:autoSpaceDN/>
        <w:bidi w:val="0"/>
        <w:spacing w:line="480" w:lineRule="exact"/>
        <w:ind w:firstLine="562" w:firstLineChars="200"/>
        <w:textAlignment w:val="auto"/>
        <w:outlineLvl w:val="9"/>
        <w:rPr>
          <w:rFonts w:hint="eastAsia" w:ascii="仿宋_GB2312" w:eastAsia="仿宋_GB2312"/>
          <w:b/>
          <w:sz w:val="28"/>
          <w:szCs w:val="28"/>
        </w:rPr>
      </w:pPr>
      <w:bookmarkStart w:id="509" w:name="_Toc19338"/>
      <w:r>
        <w:rPr>
          <w:rFonts w:hint="eastAsia" w:ascii="Times New Roman" w:hAnsi="Times New Roman" w:eastAsia="仿宋_GB2312"/>
          <w:b/>
          <w:bCs/>
          <w:color w:val="000000"/>
          <w:sz w:val="28"/>
          <w:szCs w:val="28"/>
          <w:lang w:eastAsia="zh-CN"/>
        </w:rPr>
        <w:t>（</w:t>
      </w:r>
      <w:r>
        <w:rPr>
          <w:rFonts w:hint="eastAsia" w:ascii="Times New Roman" w:hAnsi="Times New Roman" w:eastAsia="仿宋_GB2312"/>
          <w:b/>
          <w:bCs/>
          <w:color w:val="000000"/>
          <w:sz w:val="28"/>
          <w:szCs w:val="28"/>
          <w:lang w:val="en-US" w:eastAsia="zh-CN"/>
        </w:rPr>
        <w:t>3）</w:t>
      </w:r>
      <w:r>
        <w:rPr>
          <w:rFonts w:ascii="Times New Roman" w:hAnsi="Times New Roman" w:eastAsia="仿宋_GB2312"/>
          <w:b/>
          <w:bCs/>
          <w:color w:val="000000"/>
          <w:sz w:val="28"/>
          <w:szCs w:val="28"/>
        </w:rPr>
        <w:t>学生职业能力</w:t>
      </w:r>
      <w:r>
        <w:rPr>
          <w:rFonts w:hint="eastAsia" w:ascii="Times New Roman" w:hAnsi="Times New Roman" w:eastAsia="仿宋_GB2312"/>
          <w:b/>
          <w:bCs/>
          <w:color w:val="000000"/>
          <w:sz w:val="28"/>
          <w:szCs w:val="28"/>
          <w:u w:val="none"/>
        </w:rPr>
        <w:t>不断</w:t>
      </w:r>
      <w:r>
        <w:rPr>
          <w:rFonts w:ascii="Times New Roman" w:hAnsi="Times New Roman" w:eastAsia="仿宋_GB2312"/>
          <w:b/>
          <w:bCs/>
          <w:color w:val="000000"/>
          <w:sz w:val="28"/>
          <w:szCs w:val="28"/>
        </w:rPr>
        <w:t>增强</w:t>
      </w:r>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60" w:firstLineChars="200"/>
        <w:textAlignment w:val="auto"/>
        <w:outlineLvl w:val="9"/>
        <w:rPr>
          <w:rFonts w:hint="default" w:ascii="仿宋_GB2312" w:hAnsi="仿宋_GB2312" w:eastAsia="仿宋_GB2312" w:cs="仿宋_GB2312"/>
          <w:bCs/>
          <w:szCs w:val="24"/>
          <w:lang w:val="en-US" w:eastAsia="zh-CN"/>
        </w:rPr>
      </w:pPr>
      <w:r>
        <w:rPr>
          <w:rFonts w:hint="eastAsia" w:ascii="仿宋_GB2312" w:eastAsia="仿宋_GB2312"/>
          <w:sz w:val="28"/>
          <w:szCs w:val="28"/>
        </w:rPr>
        <w:t>学院突出学生职业能力培养，各专业平均实践教学课时超过65</w:t>
      </w:r>
      <w:r>
        <w:rPr>
          <w:rFonts w:ascii="仿宋_GB2312" w:eastAsia="仿宋_GB2312"/>
          <w:sz w:val="28"/>
          <w:szCs w:val="28"/>
        </w:rPr>
        <w:t>%，</w:t>
      </w:r>
      <w:r>
        <w:rPr>
          <w:rFonts w:hint="eastAsia" w:ascii="仿宋_GB2312" w:eastAsia="仿宋_GB2312"/>
          <w:sz w:val="28"/>
          <w:szCs w:val="28"/>
        </w:rPr>
        <w:t>对所有专业学生开展毕业前职业技能强化培训，开展院级学生技能抽查，组织学生参加省级技能抽查和毕业设计抽查。学生</w:t>
      </w:r>
      <w:r>
        <w:rPr>
          <w:rFonts w:hint="eastAsia" w:ascii="仿宋_GB2312" w:eastAsia="仿宋_GB2312"/>
          <w:sz w:val="28"/>
          <w:szCs w:val="28"/>
          <w:lang w:eastAsia="zh-CN"/>
        </w:rPr>
        <w:t>“</w:t>
      </w:r>
      <w:r>
        <w:rPr>
          <w:rFonts w:hint="eastAsia" w:ascii="仿宋_GB2312" w:eastAsia="仿宋_GB2312"/>
          <w:sz w:val="28"/>
          <w:szCs w:val="28"/>
          <w:lang w:val="en-US" w:eastAsia="zh-CN"/>
        </w:rPr>
        <w:t>两抽”</w:t>
      </w:r>
      <w:r>
        <w:rPr>
          <w:rFonts w:hint="eastAsia" w:ascii="仿宋_GB2312" w:eastAsia="仿宋_GB2312"/>
          <w:sz w:val="28"/>
          <w:szCs w:val="28"/>
        </w:rPr>
        <w:t>合格率</w:t>
      </w:r>
      <w:r>
        <w:rPr>
          <w:rFonts w:hint="eastAsia" w:ascii="仿宋_GB2312" w:eastAsia="仿宋_GB2312"/>
          <w:sz w:val="28"/>
          <w:szCs w:val="28"/>
          <w:lang w:val="en-US" w:eastAsia="zh-CN"/>
        </w:rPr>
        <w:t>100%</w:t>
      </w:r>
      <w:r>
        <w:rPr>
          <w:rFonts w:hint="eastAsia" w:ascii="仿宋_GB2312" w:eastAsia="仿宋_GB2312"/>
          <w:sz w:val="28"/>
          <w:szCs w:val="28"/>
        </w:rPr>
        <w:t>。</w:t>
      </w:r>
      <w:r>
        <w:rPr>
          <w:rFonts w:hint="eastAsia" w:ascii="仿宋_GB2312" w:eastAsia="仿宋_GB2312"/>
          <w:sz w:val="28"/>
          <w:szCs w:val="28"/>
          <w:lang w:val="en-US" w:eastAsia="zh-CN"/>
        </w:rPr>
        <w:t>近三</w:t>
      </w:r>
      <w:r>
        <w:rPr>
          <w:rFonts w:hint="eastAsia" w:ascii="仿宋_GB2312" w:eastAsia="仿宋_GB2312"/>
          <w:sz w:val="28"/>
          <w:szCs w:val="28"/>
        </w:rPr>
        <w:t>年，学院抽查</w:t>
      </w:r>
      <w:r>
        <w:rPr>
          <w:rFonts w:hint="eastAsia" w:ascii="仿宋_GB2312" w:eastAsia="仿宋_GB2312"/>
          <w:sz w:val="28"/>
          <w:szCs w:val="28"/>
          <w:lang w:val="en-US" w:eastAsia="zh-CN"/>
        </w:rPr>
        <w:t>三届毕业生</w:t>
      </w:r>
      <w:r>
        <w:rPr>
          <w:rFonts w:hint="eastAsia" w:ascii="仿宋_GB2312" w:eastAsia="仿宋_GB2312"/>
          <w:sz w:val="28"/>
          <w:szCs w:val="28"/>
        </w:rPr>
        <w:t>，技能合格率达1</w:t>
      </w:r>
      <w:r>
        <w:rPr>
          <w:rFonts w:ascii="仿宋_GB2312" w:eastAsia="仿宋_GB2312"/>
          <w:sz w:val="28"/>
          <w:szCs w:val="28"/>
        </w:rPr>
        <w:t>00%</w:t>
      </w:r>
      <w:r>
        <w:rPr>
          <w:rFonts w:hint="eastAsia" w:ascii="仿宋_GB2312" w:eastAsia="仿宋_GB2312"/>
          <w:sz w:val="28"/>
          <w:szCs w:val="28"/>
        </w:rPr>
        <w:t>，平均成绩8</w:t>
      </w:r>
      <w:r>
        <w:rPr>
          <w:rFonts w:hint="eastAsia" w:ascii="仿宋_GB2312" w:eastAsia="仿宋_GB2312"/>
          <w:sz w:val="28"/>
          <w:szCs w:val="28"/>
          <w:lang w:val="en-US" w:eastAsia="zh-CN"/>
        </w:rPr>
        <w:t>0</w:t>
      </w:r>
      <w:r>
        <w:rPr>
          <w:rFonts w:hint="eastAsia" w:ascii="仿宋_GB2312" w:eastAsia="仿宋_GB2312"/>
          <w:sz w:val="28"/>
          <w:szCs w:val="28"/>
        </w:rPr>
        <w:t>分</w:t>
      </w:r>
      <w:bookmarkEnd w:id="505"/>
      <w:bookmarkEnd w:id="506"/>
      <w:bookmarkEnd w:id="507"/>
      <w:bookmarkEnd w:id="508"/>
      <w:r>
        <w:rPr>
          <w:rFonts w:hint="eastAsia" w:ascii="仿宋_GB2312" w:eastAsia="仿宋_GB2312"/>
          <w:sz w:val="28"/>
          <w:szCs w:val="28"/>
          <w:lang w:val="en-US" w:eastAsia="zh-CN"/>
        </w:rPr>
        <w:t>以上</w:t>
      </w:r>
      <w:r>
        <w:rPr>
          <w:rFonts w:hint="eastAsia" w:ascii="仿宋_GB2312" w:eastAsia="仿宋_GB2312"/>
          <w:sz w:val="28"/>
          <w:szCs w:val="28"/>
        </w:rPr>
        <w:t>。</w:t>
      </w:r>
      <w:r>
        <w:rPr>
          <w:rFonts w:hint="eastAsia" w:ascii="仿宋_GB2312" w:eastAsia="仿宋_GB2312"/>
          <w:sz w:val="28"/>
          <w:szCs w:val="28"/>
          <w:lang w:val="en-US" w:eastAsia="zh-CN"/>
        </w:rPr>
        <w:t>毕业设计成绩平稳，在省级抽查中，整体合格率100%。</w:t>
      </w:r>
      <w:bookmarkEnd w:id="509"/>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62" w:firstLineChars="200"/>
        <w:textAlignment w:val="auto"/>
        <w:outlineLvl w:val="9"/>
        <w:rPr>
          <w:rFonts w:hint="eastAsia" w:ascii="仿宋_GB2312" w:hAnsi="宋体" w:eastAsia="仿宋_GB2312"/>
          <w:b/>
          <w:bCs/>
          <w:sz w:val="28"/>
          <w:szCs w:val="28"/>
          <w:lang w:val="en-US" w:eastAsia="zh-CN"/>
        </w:rPr>
      </w:pPr>
      <w:bookmarkStart w:id="510" w:name="_Toc28532"/>
      <w:r>
        <w:rPr>
          <w:rFonts w:hint="eastAsia" w:ascii="仿宋_GB2312" w:hAnsi="宋体" w:eastAsia="仿宋_GB2312"/>
          <w:b/>
          <w:bCs/>
          <w:sz w:val="28"/>
          <w:szCs w:val="28"/>
          <w:lang w:val="en-US" w:eastAsia="zh-CN"/>
        </w:rPr>
        <w:t>（4）学生积极参加各类社会实践</w:t>
      </w:r>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60" w:firstLineChars="200"/>
        <w:textAlignment w:val="auto"/>
        <w:outlineLvl w:val="9"/>
        <w:rPr>
          <w:rFonts w:hint="eastAsia" w:ascii="仿宋_GB2312" w:hAnsi="仿宋_GB2312" w:eastAsia="仿宋_GB2312" w:cs="仿宋_GB2312"/>
          <w:sz w:val="28"/>
          <w:szCs w:val="28"/>
        </w:rPr>
      </w:pPr>
      <w:r>
        <w:rPr>
          <w:rFonts w:hint="eastAsia" w:ascii="仿宋_GB2312" w:hAnsi="宋体" w:eastAsia="仿宋_GB2312"/>
          <w:sz w:val="28"/>
          <w:szCs w:val="28"/>
          <w:lang w:val="en-US" w:eastAsia="zh-CN"/>
        </w:rPr>
        <w:t>学生根据学院人才培养方案要求利用寒假、暑假进行社会调查、参加“三下乡”服务、参与新农村建设等社会实践活动，自主到企业短期工作。</w:t>
      </w:r>
      <w:r>
        <w:rPr>
          <w:rFonts w:hint="eastAsia" w:ascii="仿宋_GB2312" w:hAnsi="宋体" w:eastAsia="仿宋_GB2312"/>
          <w:sz w:val="28"/>
          <w:szCs w:val="28"/>
        </w:rPr>
        <w:t>学院建有</w:t>
      </w:r>
      <w:r>
        <w:rPr>
          <w:rFonts w:hint="eastAsia" w:ascii="仿宋_GB2312" w:hAnsi="宋体" w:eastAsia="仿宋_GB2312"/>
          <w:sz w:val="28"/>
          <w:szCs w:val="28"/>
          <w:lang w:val="en-US" w:eastAsia="zh-CN"/>
        </w:rPr>
        <w:t>22</w:t>
      </w:r>
      <w:r>
        <w:rPr>
          <w:rFonts w:hint="eastAsia" w:ascii="仿宋_GB2312" w:hAnsi="宋体" w:eastAsia="仿宋_GB2312"/>
          <w:sz w:val="28"/>
          <w:szCs w:val="28"/>
        </w:rPr>
        <w:t>个社团</w:t>
      </w: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不含志愿协会）</w:t>
      </w:r>
      <w:r>
        <w:rPr>
          <w:rFonts w:hint="eastAsia" w:ascii="仿宋_GB2312" w:hAnsi="宋体" w:eastAsia="仿宋_GB2312"/>
          <w:sz w:val="28"/>
          <w:szCs w:val="28"/>
        </w:rPr>
        <w:t>，</w:t>
      </w:r>
      <w:r>
        <w:rPr>
          <w:rFonts w:hint="eastAsia" w:ascii="仿宋_GB2312" w:hAnsi="宋体" w:eastAsia="仿宋_GB2312"/>
          <w:sz w:val="28"/>
          <w:szCs w:val="28"/>
          <w:lang w:val="en-US" w:eastAsia="zh-CN"/>
        </w:rPr>
        <w:t>当年新增2个社团。</w:t>
      </w:r>
      <w:r>
        <w:rPr>
          <w:rFonts w:hint="eastAsia" w:ascii="仿宋_GB2312" w:hAnsi="宋体" w:eastAsia="仿宋_GB2312"/>
          <w:sz w:val="28"/>
          <w:szCs w:val="28"/>
        </w:rPr>
        <w:t>学生社团开展丰富多彩的课外活动，提升了学生的综合素质和专业技能</w:t>
      </w:r>
      <w:r>
        <w:rPr>
          <w:rFonts w:hint="eastAsia" w:ascii="仿宋_GB2312" w:hAnsi="宋体" w:eastAsia="仿宋_GB2312"/>
          <w:sz w:val="28"/>
          <w:szCs w:val="28"/>
          <w:lang w:eastAsia="zh-CN"/>
        </w:rPr>
        <w:t>。</w:t>
      </w:r>
      <w:r>
        <w:rPr>
          <w:rFonts w:hint="eastAsia" w:ascii="仿宋_GB2312" w:hAnsi="仿宋_GB2312" w:eastAsia="仿宋_GB2312" w:cs="仿宋_GB2312"/>
          <w:sz w:val="28"/>
          <w:szCs w:val="28"/>
          <w:lang w:val="en-US" w:eastAsia="zh-CN"/>
        </w:rPr>
        <w:t>2023年，</w:t>
      </w:r>
      <w:r>
        <w:rPr>
          <w:rFonts w:hint="eastAsia" w:ascii="仿宋_GB2312" w:hAnsi="仿宋_GB2312" w:eastAsia="仿宋_GB2312" w:cs="仿宋_GB2312"/>
          <w:sz w:val="28"/>
          <w:szCs w:val="28"/>
        </w:rPr>
        <w:t>举办社团活动</w:t>
      </w:r>
      <w:r>
        <w:rPr>
          <w:rFonts w:hint="eastAsia" w:ascii="仿宋_GB2312" w:hAnsi="仿宋_GB2312" w:eastAsia="仿宋_GB2312" w:cs="仿宋_GB2312"/>
          <w:sz w:val="28"/>
          <w:szCs w:val="28"/>
          <w:lang w:val="en-US" w:eastAsia="zh-CN"/>
        </w:rPr>
        <w:t>54次，比上年增幅68.75%</w:t>
      </w:r>
      <w:r>
        <w:rPr>
          <w:rFonts w:hint="eastAsia" w:ascii="仿宋_GB2312" w:hAnsi="仿宋_GB2312" w:eastAsia="仿宋_GB2312" w:cs="仿宋_GB2312"/>
          <w:sz w:val="28"/>
          <w:szCs w:val="28"/>
        </w:rPr>
        <w:t>（不含志愿者服务）（见图1-</w:t>
      </w:r>
      <w:r>
        <w:rPr>
          <w:rFonts w:hint="eastAsia" w:ascii="仿宋_GB2312" w:hAnsi="仿宋_GB2312" w:eastAsia="仿宋_GB2312" w:cs="仿宋_GB2312"/>
          <w:sz w:val="28"/>
          <w:szCs w:val="28"/>
          <w:lang w:val="en-US" w:eastAsia="zh-CN"/>
        </w:rPr>
        <w:t>37</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38，案例7</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；参与社团活动的学生1495人，比上年增幅24.17%；生均参与132.74学时，比上年增幅12.92学时（见表1-27）。</w:t>
      </w:r>
      <w:bookmarkEnd w:id="510"/>
    </w:p>
    <w:p>
      <w:pPr>
        <w:tabs>
          <w:tab w:val="left" w:pos="321"/>
        </w:tabs>
        <w:adjustRightInd w:val="0"/>
        <w:snapToGrid w:val="0"/>
        <w:jc w:val="center"/>
        <w:outlineLvl w:val="9"/>
        <w:rPr>
          <w:rFonts w:hint="eastAsia"/>
          <w:lang w:eastAsia="zh-CN"/>
        </w:rPr>
      </w:pPr>
      <w:r>
        <w:rPr>
          <w:rFonts w:hint="default"/>
          <w:sz w:val="28"/>
          <w:szCs w:val="28"/>
          <w:lang w:val="en-US" w:eastAsia="zh-CN"/>
        </w:rPr>
        <w:drawing>
          <wp:inline distT="0" distB="0" distL="114300" distR="114300">
            <wp:extent cx="4038600" cy="3688715"/>
            <wp:effectExtent l="0" t="0" r="0" b="6985"/>
            <wp:docPr id="31" name="图片 31" descr="微信图片_2023123013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微信图片_20231230130210"/>
                    <pic:cNvPicPr>
                      <a:picLocks noChangeAspect="1"/>
                    </pic:cNvPicPr>
                  </pic:nvPicPr>
                  <pic:blipFill>
                    <a:blip r:embed="rId71"/>
                    <a:srcRect t="16615" b="14912"/>
                    <a:stretch>
                      <a:fillRect/>
                    </a:stretch>
                  </pic:blipFill>
                  <pic:spPr>
                    <a:xfrm>
                      <a:off x="0" y="0"/>
                      <a:ext cx="4038600" cy="3688715"/>
                    </a:xfrm>
                    <a:prstGeom prst="rect">
                      <a:avLst/>
                    </a:prstGeom>
                  </pic:spPr>
                </pic:pic>
              </a:graphicData>
            </a:graphic>
          </wp:inline>
        </w:drawing>
      </w:r>
    </w:p>
    <w:p>
      <w:pPr>
        <w:pStyle w:val="16"/>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outlineLvl w:val="2"/>
        <w:rPr>
          <w:rFonts w:hint="default" w:eastAsia="仿宋_GB2312"/>
          <w:lang w:val="en-US" w:eastAsia="zh-CN"/>
        </w:rPr>
      </w:pPr>
      <w:bookmarkStart w:id="511" w:name="_Toc27898"/>
      <w:bookmarkStart w:id="512" w:name="_Toc10723"/>
      <w:bookmarkStart w:id="513" w:name="_Toc30821"/>
      <w:bookmarkStart w:id="514" w:name="_Toc13811"/>
      <w:bookmarkStart w:id="515" w:name="_Toc18380"/>
      <w:r>
        <w:rPr>
          <w:rFonts w:hint="eastAsia" w:ascii="仿宋_GB2312" w:hAnsi="仿宋_GB2312" w:eastAsia="仿宋_GB2312" w:cs="仿宋_GB2312"/>
          <w:b/>
          <w:sz w:val="24"/>
          <w:szCs w:val="24"/>
        </w:rPr>
        <w:t>图1-</w:t>
      </w:r>
      <w:r>
        <w:rPr>
          <w:rFonts w:hint="eastAsia" w:ascii="仿宋_GB2312" w:hAnsi="仿宋_GB2312" w:eastAsia="仿宋_GB2312" w:cs="仿宋_GB2312"/>
          <w:b/>
          <w:sz w:val="24"/>
          <w:szCs w:val="24"/>
          <w:lang w:val="en-US" w:eastAsia="zh-CN"/>
        </w:rPr>
        <w:t>37</w:t>
      </w:r>
      <w:r>
        <w:rPr>
          <w:rFonts w:hint="eastAsia" w:ascii="仿宋_GB2312" w:hAnsi="仿宋_GB2312" w:eastAsia="仿宋_GB2312" w:cs="仿宋_GB2312"/>
          <w:b/>
          <w:sz w:val="24"/>
          <w:szCs w:val="24"/>
        </w:rPr>
        <w:t xml:space="preserve"> </w:t>
      </w:r>
      <w:r>
        <w:rPr>
          <w:rFonts w:hint="eastAsia" w:ascii="仿宋_GB2312" w:hAnsi="仿宋_GB2312" w:eastAsia="仿宋_GB2312" w:cs="仿宋_GB2312"/>
          <w:b/>
          <w:sz w:val="24"/>
          <w:szCs w:val="24"/>
          <w:lang w:val="en-US" w:eastAsia="zh-CN"/>
        </w:rPr>
        <w:t xml:space="preserve"> </w:t>
      </w:r>
      <w:bookmarkEnd w:id="511"/>
      <w:bookmarkEnd w:id="512"/>
      <w:r>
        <w:rPr>
          <w:rFonts w:hint="eastAsia" w:ascii="仿宋_GB2312" w:hAnsi="仿宋_GB2312" w:eastAsia="仿宋_GB2312" w:cs="仿宋_GB2312"/>
          <w:b/>
          <w:sz w:val="24"/>
          <w:szCs w:val="24"/>
          <w:lang w:val="en-US" w:eastAsia="zh-CN"/>
        </w:rPr>
        <w:t>礼仪协会进行礼仪培训</w:t>
      </w:r>
      <w:bookmarkEnd w:id="513"/>
      <w:bookmarkEnd w:id="514"/>
      <w:bookmarkEnd w:id="515"/>
    </w:p>
    <w:p>
      <w:pPr>
        <w:tabs>
          <w:tab w:val="left" w:pos="321"/>
        </w:tabs>
        <w:adjustRightInd w:val="0"/>
        <w:snapToGrid w:val="0"/>
        <w:jc w:val="center"/>
        <w:outlineLvl w:val="9"/>
        <w:rPr>
          <w:rFonts w:hint="eastAsia" w:eastAsia="仿宋_GB2312"/>
          <w:lang w:eastAsia="zh-CN"/>
        </w:rPr>
      </w:pPr>
      <w:r>
        <w:rPr>
          <w:rFonts w:hint="eastAsia" w:ascii="仿宋_GB2312" w:hAnsi="宋体" w:eastAsia="仿宋_GB2312"/>
          <w:b/>
          <w:bCs/>
          <w:sz w:val="32"/>
          <w:szCs w:val="32"/>
        </w:rPr>
        <w:t xml:space="preserve"> </w:t>
      </w:r>
      <w:r>
        <w:rPr>
          <w:rFonts w:hint="default"/>
          <w:sz w:val="28"/>
          <w:szCs w:val="28"/>
          <w:lang w:val="en-US" w:eastAsia="zh-CN"/>
        </w:rPr>
        <w:drawing>
          <wp:inline distT="0" distB="0" distL="114300" distR="114300">
            <wp:extent cx="3947795" cy="2846705"/>
            <wp:effectExtent l="0" t="0" r="14605" b="10795"/>
            <wp:docPr id="33" name="图片 33" descr="微信图片_20231230125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微信图片_20231230125615"/>
                    <pic:cNvPicPr>
                      <a:picLocks noChangeAspect="1"/>
                    </pic:cNvPicPr>
                  </pic:nvPicPr>
                  <pic:blipFill>
                    <a:blip r:embed="rId72"/>
                    <a:stretch>
                      <a:fillRect/>
                    </a:stretch>
                  </pic:blipFill>
                  <pic:spPr>
                    <a:xfrm>
                      <a:off x="0" y="0"/>
                      <a:ext cx="3947795" cy="2846705"/>
                    </a:xfrm>
                    <a:prstGeom prst="rect">
                      <a:avLst/>
                    </a:prstGeom>
                  </pic:spPr>
                </pic:pic>
              </a:graphicData>
            </a:graphic>
          </wp:inline>
        </w:drawing>
      </w:r>
    </w:p>
    <w:p>
      <w:pPr>
        <w:pStyle w:val="16"/>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outlineLvl w:val="2"/>
        <w:rPr>
          <w:rFonts w:hint="eastAsia" w:eastAsia="仿宋_GB2312"/>
          <w:lang w:eastAsia="zh-CN"/>
        </w:rPr>
      </w:pPr>
      <w:bookmarkStart w:id="516" w:name="_Toc22620"/>
      <w:bookmarkStart w:id="517" w:name="_Toc9080"/>
      <w:bookmarkStart w:id="518" w:name="_Toc29635"/>
      <w:bookmarkStart w:id="519" w:name="_Toc7632"/>
      <w:bookmarkStart w:id="520" w:name="_Toc8295"/>
      <w:r>
        <w:rPr>
          <w:rFonts w:hint="eastAsia" w:ascii="仿宋_GB2312" w:hAnsi="仿宋_GB2312" w:eastAsia="仿宋_GB2312" w:cs="仿宋_GB2312"/>
          <w:b/>
          <w:sz w:val="24"/>
          <w:szCs w:val="24"/>
        </w:rPr>
        <w:t>图1-</w:t>
      </w:r>
      <w:r>
        <w:rPr>
          <w:rFonts w:hint="eastAsia" w:ascii="仿宋_GB2312" w:hAnsi="仿宋_GB2312" w:eastAsia="仿宋_GB2312" w:cs="仿宋_GB2312"/>
          <w:b/>
          <w:sz w:val="24"/>
          <w:szCs w:val="24"/>
          <w:lang w:val="en-US" w:eastAsia="zh-CN"/>
        </w:rPr>
        <w:t>38</w:t>
      </w:r>
      <w:r>
        <w:rPr>
          <w:rFonts w:hint="eastAsia" w:ascii="仿宋_GB2312" w:hAnsi="仿宋_GB2312" w:eastAsia="仿宋_GB2312" w:cs="仿宋_GB2312"/>
          <w:b/>
          <w:sz w:val="24"/>
          <w:szCs w:val="24"/>
        </w:rPr>
        <w:t xml:space="preserve"> </w:t>
      </w:r>
      <w:r>
        <w:rPr>
          <w:rFonts w:hint="eastAsia" w:ascii="仿宋_GB2312" w:hAnsi="仿宋_GB2312" w:eastAsia="仿宋_GB2312" w:cs="仿宋_GB2312"/>
          <w:b/>
          <w:sz w:val="24"/>
          <w:szCs w:val="24"/>
          <w:lang w:val="en-US" w:eastAsia="zh-CN"/>
        </w:rPr>
        <w:t xml:space="preserve"> </w:t>
      </w:r>
      <w:bookmarkEnd w:id="516"/>
      <w:bookmarkEnd w:id="517"/>
      <w:r>
        <w:rPr>
          <w:rFonts w:hint="default" w:ascii="仿宋_GB2312" w:hAnsi="仿宋_GB2312" w:eastAsia="仿宋_GB2312" w:cs="仿宋_GB2312"/>
          <w:b/>
          <w:sz w:val="24"/>
          <w:szCs w:val="24"/>
          <w:lang w:val="en-US" w:eastAsia="zh-CN"/>
        </w:rPr>
        <w:t>手工协会</w:t>
      </w:r>
      <w:r>
        <w:rPr>
          <w:rFonts w:hint="eastAsia" w:ascii="仿宋_GB2312" w:hAnsi="仿宋_GB2312" w:eastAsia="仿宋_GB2312" w:cs="仿宋_GB2312"/>
          <w:b/>
          <w:sz w:val="24"/>
          <w:szCs w:val="24"/>
          <w:lang w:val="en-US" w:eastAsia="zh-CN"/>
        </w:rPr>
        <w:t>会员制作黏土</w:t>
      </w:r>
      <w:r>
        <w:rPr>
          <w:rFonts w:hint="default" w:ascii="仿宋_GB2312" w:hAnsi="仿宋_GB2312" w:eastAsia="仿宋_GB2312" w:cs="仿宋_GB2312"/>
          <w:b/>
          <w:sz w:val="24"/>
          <w:szCs w:val="24"/>
          <w:lang w:val="en-US" w:eastAsia="zh-CN"/>
        </w:rPr>
        <w:t>手办</w:t>
      </w:r>
      <w:bookmarkEnd w:id="518"/>
      <w:bookmarkEnd w:id="519"/>
      <w:bookmarkEnd w:id="520"/>
    </w:p>
    <w:p>
      <w:pPr>
        <w:keepNext w:val="0"/>
        <w:keepLines w:val="0"/>
        <w:pageBreakBefore w:val="0"/>
        <w:widowControl w:val="0"/>
        <w:kinsoku/>
        <w:wordWrap/>
        <w:overflowPunct/>
        <w:topLinePunct w:val="0"/>
        <w:autoSpaceDE/>
        <w:autoSpaceDN/>
        <w:bidi w:val="0"/>
        <w:adjustRightInd/>
        <w:snapToGrid/>
        <w:ind w:firstLine="482" w:firstLineChars="200"/>
        <w:jc w:val="center"/>
        <w:textAlignment w:val="auto"/>
        <w:outlineLvl w:val="1"/>
        <w:rPr>
          <w:rFonts w:hint="default" w:ascii="仿宋_GB2312" w:hAnsi="宋体" w:eastAsia="仿宋_GB2312" w:cs="Times New Roman"/>
          <w:b/>
          <w:bCs/>
          <w:sz w:val="24"/>
          <w:szCs w:val="24"/>
          <w:lang w:val="en-US" w:eastAsia="zh-CN"/>
        </w:rPr>
      </w:pPr>
      <w:bookmarkStart w:id="521" w:name="_Toc386"/>
      <w:bookmarkStart w:id="522" w:name="_Toc13098"/>
      <w:bookmarkStart w:id="523" w:name="_Toc17055"/>
      <w:bookmarkStart w:id="524" w:name="_Toc6639"/>
      <w:bookmarkStart w:id="525" w:name="_Toc24854"/>
      <w:bookmarkStart w:id="526" w:name="_Toc25387"/>
      <w:bookmarkStart w:id="527" w:name="_Toc29887"/>
      <w:r>
        <w:rPr>
          <w:rFonts w:hint="eastAsia" w:ascii="仿宋_GB2312" w:hAnsi="宋体" w:eastAsia="仿宋_GB2312" w:cs="Times New Roman"/>
          <w:b/>
          <w:bCs/>
          <w:sz w:val="24"/>
          <w:szCs w:val="24"/>
          <w:lang w:val="en-US" w:eastAsia="zh-CN"/>
        </w:rPr>
        <w:t>表1-27  2023年学院社团情况表</w:t>
      </w:r>
      <w:bookmarkEnd w:id="521"/>
      <w:bookmarkEnd w:id="522"/>
      <w:bookmarkEnd w:id="523"/>
      <w:bookmarkEnd w:id="524"/>
    </w:p>
    <w:tbl>
      <w:tblPr>
        <w:tblStyle w:val="17"/>
        <w:tblW w:w="7801"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684"/>
        <w:gridCol w:w="1592"/>
        <w:gridCol w:w="1000"/>
        <w:gridCol w:w="1075"/>
        <w:gridCol w:w="1088"/>
        <w:gridCol w:w="1212"/>
        <w:gridCol w:w="1150"/>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624" w:hRule="atLeast"/>
          <w:jc w:val="center"/>
        </w:trPr>
        <w:tc>
          <w:tcPr>
            <w:tcW w:w="684" w:type="dxa"/>
            <w:tcBorders>
              <w:tl2br w:val="nil"/>
              <w:tr2bl w:val="nil"/>
            </w:tcBorders>
            <w:shd w:val="clear" w:color="auto" w:fill="auto"/>
            <w:vAlign w:val="center"/>
          </w:tcPr>
          <w:p>
            <w:pPr>
              <w:widowControl/>
              <w:jc w:val="center"/>
              <w:outlineLvl w:val="9"/>
              <w:rPr>
                <w:rFonts w:hint="eastAsia" w:ascii="仿宋_GB2312" w:hAnsi="宋体" w:eastAsia="仿宋_GB2312"/>
                <w:b/>
                <w:bCs/>
                <w:sz w:val="21"/>
                <w:szCs w:val="21"/>
                <w:lang w:val="en-US" w:eastAsia="zh-CN"/>
              </w:rPr>
            </w:pPr>
            <w:r>
              <w:rPr>
                <w:rFonts w:hint="eastAsia" w:ascii="仿宋_GB2312" w:hAnsi="宋体" w:eastAsia="仿宋_GB2312"/>
                <w:b/>
                <w:bCs/>
                <w:sz w:val="21"/>
                <w:szCs w:val="21"/>
                <w:lang w:val="en-US" w:eastAsia="zh-CN"/>
              </w:rPr>
              <w:t>序号</w:t>
            </w:r>
          </w:p>
        </w:tc>
        <w:tc>
          <w:tcPr>
            <w:tcW w:w="1592" w:type="dxa"/>
            <w:tcBorders>
              <w:tl2br w:val="nil"/>
              <w:tr2bl w:val="nil"/>
            </w:tcBorders>
            <w:shd w:val="clear" w:color="auto" w:fill="auto"/>
            <w:vAlign w:val="center"/>
          </w:tcPr>
          <w:p>
            <w:pPr>
              <w:widowControl/>
              <w:jc w:val="center"/>
              <w:outlineLvl w:val="9"/>
              <w:rPr>
                <w:rFonts w:hint="eastAsia" w:ascii="仿宋_GB2312" w:hAnsi="宋体" w:eastAsia="仿宋_GB2312"/>
                <w:b/>
                <w:bCs/>
                <w:sz w:val="21"/>
                <w:szCs w:val="21"/>
                <w:lang w:val="en-US" w:eastAsia="zh-CN"/>
              </w:rPr>
            </w:pPr>
            <w:r>
              <w:rPr>
                <w:rFonts w:hint="eastAsia" w:ascii="仿宋_GB2312" w:hAnsi="宋体" w:eastAsia="仿宋_GB2312"/>
                <w:b/>
                <w:bCs/>
                <w:sz w:val="21"/>
                <w:szCs w:val="21"/>
                <w:lang w:val="en-US" w:eastAsia="zh-CN"/>
              </w:rPr>
              <w:t>社团名称</w:t>
            </w:r>
          </w:p>
        </w:tc>
        <w:tc>
          <w:tcPr>
            <w:tcW w:w="1000" w:type="dxa"/>
            <w:tcBorders>
              <w:tl2br w:val="nil"/>
              <w:tr2bl w:val="nil"/>
            </w:tcBorders>
            <w:shd w:val="clear" w:color="auto" w:fill="auto"/>
            <w:vAlign w:val="center"/>
          </w:tcPr>
          <w:p>
            <w:pPr>
              <w:widowControl/>
              <w:jc w:val="center"/>
              <w:outlineLvl w:val="9"/>
              <w:rPr>
                <w:rFonts w:hint="eastAsia" w:ascii="仿宋_GB2312" w:hAnsi="宋体" w:eastAsia="仿宋_GB2312"/>
                <w:b/>
                <w:bCs/>
                <w:sz w:val="21"/>
                <w:szCs w:val="21"/>
                <w:lang w:val="en-US" w:eastAsia="zh-CN"/>
              </w:rPr>
            </w:pPr>
            <w:r>
              <w:rPr>
                <w:rFonts w:hint="eastAsia" w:ascii="仿宋_GB2312" w:hAnsi="宋体" w:eastAsia="仿宋_GB2312"/>
                <w:b/>
                <w:bCs/>
                <w:sz w:val="21"/>
                <w:szCs w:val="21"/>
                <w:lang w:val="en-US" w:eastAsia="zh-CN"/>
              </w:rPr>
              <w:t>成立</w:t>
            </w:r>
          </w:p>
          <w:p>
            <w:pPr>
              <w:widowControl/>
              <w:jc w:val="center"/>
              <w:outlineLvl w:val="9"/>
              <w:rPr>
                <w:rFonts w:hint="eastAsia" w:ascii="仿宋_GB2312" w:hAnsi="宋体" w:eastAsia="仿宋_GB2312"/>
                <w:b/>
                <w:bCs/>
                <w:sz w:val="21"/>
                <w:szCs w:val="21"/>
                <w:lang w:val="en-US" w:eastAsia="zh-CN"/>
              </w:rPr>
            </w:pPr>
            <w:r>
              <w:rPr>
                <w:rFonts w:hint="eastAsia" w:ascii="仿宋_GB2312" w:hAnsi="宋体" w:eastAsia="仿宋_GB2312"/>
                <w:b/>
                <w:bCs/>
                <w:sz w:val="21"/>
                <w:szCs w:val="21"/>
                <w:lang w:val="en-US" w:eastAsia="zh-CN"/>
              </w:rPr>
              <w:t>时间</w:t>
            </w:r>
          </w:p>
        </w:tc>
        <w:tc>
          <w:tcPr>
            <w:tcW w:w="1075" w:type="dxa"/>
            <w:tcBorders>
              <w:tl2br w:val="nil"/>
              <w:tr2bl w:val="nil"/>
            </w:tcBorders>
            <w:shd w:val="clear" w:color="auto" w:fill="auto"/>
            <w:vAlign w:val="center"/>
          </w:tcPr>
          <w:p>
            <w:pPr>
              <w:widowControl/>
              <w:jc w:val="center"/>
              <w:outlineLvl w:val="9"/>
              <w:rPr>
                <w:rFonts w:hint="eastAsia" w:ascii="仿宋_GB2312" w:hAnsi="宋体" w:eastAsia="仿宋_GB2312"/>
                <w:b/>
                <w:bCs/>
                <w:sz w:val="21"/>
                <w:szCs w:val="21"/>
                <w:lang w:val="en-US" w:eastAsia="zh-CN"/>
              </w:rPr>
            </w:pPr>
            <w:r>
              <w:rPr>
                <w:rFonts w:hint="eastAsia" w:ascii="仿宋_GB2312" w:hAnsi="宋体" w:eastAsia="仿宋_GB2312"/>
                <w:b/>
                <w:bCs/>
                <w:sz w:val="21"/>
                <w:szCs w:val="21"/>
                <w:lang w:val="en-US" w:eastAsia="zh-CN"/>
              </w:rPr>
              <w:t>2022年</w:t>
            </w:r>
          </w:p>
          <w:p>
            <w:pPr>
              <w:widowControl/>
              <w:jc w:val="center"/>
              <w:outlineLvl w:val="9"/>
              <w:rPr>
                <w:rFonts w:hint="eastAsia" w:ascii="仿宋_GB2312" w:hAnsi="宋体" w:eastAsia="仿宋_GB2312"/>
                <w:b/>
                <w:bCs/>
                <w:sz w:val="21"/>
                <w:szCs w:val="21"/>
                <w:lang w:val="en-US" w:eastAsia="zh-CN"/>
              </w:rPr>
            </w:pPr>
            <w:r>
              <w:rPr>
                <w:rFonts w:hint="eastAsia" w:ascii="仿宋_GB2312" w:hAnsi="宋体" w:eastAsia="仿宋_GB2312"/>
                <w:b/>
                <w:bCs/>
                <w:sz w:val="21"/>
                <w:szCs w:val="21"/>
                <w:lang w:val="en-US" w:eastAsia="zh-CN"/>
              </w:rPr>
              <w:t>(人)</w:t>
            </w:r>
          </w:p>
        </w:tc>
        <w:tc>
          <w:tcPr>
            <w:tcW w:w="1088" w:type="dxa"/>
            <w:tcBorders>
              <w:tl2br w:val="nil"/>
              <w:tr2bl w:val="nil"/>
            </w:tcBorders>
            <w:shd w:val="clear" w:color="auto" w:fill="auto"/>
            <w:vAlign w:val="center"/>
          </w:tcPr>
          <w:p>
            <w:pPr>
              <w:widowControl/>
              <w:jc w:val="center"/>
              <w:outlineLvl w:val="9"/>
              <w:rPr>
                <w:rFonts w:hint="eastAsia" w:ascii="仿宋_GB2312" w:hAnsi="宋体" w:eastAsia="仿宋_GB2312"/>
                <w:b/>
                <w:bCs/>
                <w:sz w:val="21"/>
                <w:szCs w:val="21"/>
                <w:lang w:val="en-US" w:eastAsia="zh-CN"/>
              </w:rPr>
            </w:pPr>
            <w:r>
              <w:rPr>
                <w:rFonts w:hint="eastAsia" w:ascii="仿宋_GB2312" w:hAnsi="宋体" w:eastAsia="仿宋_GB2312"/>
                <w:b/>
                <w:bCs/>
                <w:sz w:val="21"/>
                <w:szCs w:val="21"/>
                <w:lang w:val="en-US" w:eastAsia="zh-CN"/>
              </w:rPr>
              <w:t>2023年</w:t>
            </w:r>
          </w:p>
          <w:p>
            <w:pPr>
              <w:widowControl/>
              <w:jc w:val="center"/>
              <w:outlineLvl w:val="9"/>
              <w:rPr>
                <w:rFonts w:hint="eastAsia" w:ascii="仿宋_GB2312" w:hAnsi="宋体" w:eastAsia="仿宋_GB2312"/>
                <w:b/>
                <w:bCs/>
                <w:sz w:val="21"/>
                <w:szCs w:val="21"/>
                <w:lang w:val="en-US" w:eastAsia="zh-CN"/>
              </w:rPr>
            </w:pPr>
            <w:r>
              <w:rPr>
                <w:rFonts w:hint="eastAsia" w:ascii="仿宋_GB2312" w:hAnsi="宋体" w:eastAsia="仿宋_GB2312"/>
                <w:b/>
                <w:bCs/>
                <w:sz w:val="21"/>
                <w:szCs w:val="21"/>
                <w:lang w:val="en-US" w:eastAsia="zh-CN"/>
              </w:rPr>
              <w:t>(人)</w:t>
            </w:r>
          </w:p>
        </w:tc>
        <w:tc>
          <w:tcPr>
            <w:tcW w:w="1212" w:type="dxa"/>
            <w:tcBorders>
              <w:tl2br w:val="nil"/>
              <w:tr2bl w:val="nil"/>
            </w:tcBorders>
            <w:shd w:val="clear" w:color="auto" w:fill="auto"/>
            <w:vAlign w:val="center"/>
          </w:tcPr>
          <w:p>
            <w:pPr>
              <w:widowControl/>
              <w:jc w:val="center"/>
              <w:outlineLvl w:val="9"/>
              <w:rPr>
                <w:rFonts w:hint="eastAsia" w:ascii="仿宋_GB2312" w:hAnsi="宋体" w:eastAsia="仿宋_GB2312"/>
                <w:b/>
                <w:bCs/>
                <w:sz w:val="21"/>
                <w:szCs w:val="21"/>
                <w:lang w:val="en-US" w:eastAsia="zh-CN"/>
              </w:rPr>
            </w:pPr>
            <w:r>
              <w:rPr>
                <w:rFonts w:hint="eastAsia" w:ascii="仿宋_GB2312" w:hAnsi="宋体" w:eastAsia="仿宋_GB2312"/>
                <w:b/>
                <w:bCs/>
                <w:sz w:val="21"/>
                <w:szCs w:val="21"/>
                <w:lang w:val="en-US" w:eastAsia="zh-CN"/>
              </w:rPr>
              <w:t>活动项目</w:t>
            </w:r>
          </w:p>
          <w:p>
            <w:pPr>
              <w:widowControl/>
              <w:jc w:val="center"/>
              <w:outlineLvl w:val="9"/>
              <w:rPr>
                <w:rFonts w:hint="eastAsia" w:ascii="仿宋_GB2312" w:hAnsi="宋体" w:eastAsia="仿宋_GB2312"/>
                <w:b/>
                <w:bCs/>
                <w:sz w:val="21"/>
                <w:szCs w:val="21"/>
                <w:lang w:val="en-US" w:eastAsia="zh-CN"/>
              </w:rPr>
            </w:pPr>
            <w:r>
              <w:rPr>
                <w:rFonts w:hint="eastAsia" w:ascii="仿宋_GB2312" w:hAnsi="宋体" w:eastAsia="仿宋_GB2312"/>
                <w:b/>
                <w:bCs/>
                <w:sz w:val="21"/>
                <w:szCs w:val="21"/>
                <w:lang w:val="en-US" w:eastAsia="zh-CN"/>
              </w:rPr>
              <w:t>学时数</w:t>
            </w:r>
          </w:p>
          <w:p>
            <w:pPr>
              <w:widowControl/>
              <w:jc w:val="center"/>
              <w:outlineLvl w:val="9"/>
              <w:rPr>
                <w:rFonts w:hint="eastAsia" w:ascii="仿宋_GB2312" w:hAnsi="宋体" w:eastAsia="仿宋_GB2312"/>
                <w:b/>
                <w:bCs/>
                <w:sz w:val="21"/>
                <w:szCs w:val="21"/>
                <w:lang w:val="en-US" w:eastAsia="zh-CN"/>
              </w:rPr>
            </w:pPr>
            <w:r>
              <w:rPr>
                <w:rFonts w:hint="eastAsia" w:ascii="仿宋_GB2312" w:hAnsi="宋体" w:eastAsia="仿宋_GB2312"/>
                <w:b/>
                <w:bCs/>
                <w:sz w:val="21"/>
                <w:szCs w:val="21"/>
                <w:lang w:val="en-US" w:eastAsia="zh-CN"/>
              </w:rPr>
              <w:t>(学时)</w:t>
            </w:r>
          </w:p>
        </w:tc>
        <w:tc>
          <w:tcPr>
            <w:tcW w:w="1150" w:type="dxa"/>
            <w:tcBorders>
              <w:tl2br w:val="nil"/>
              <w:tr2bl w:val="nil"/>
            </w:tcBorders>
            <w:shd w:val="clear" w:color="auto" w:fill="auto"/>
            <w:vAlign w:val="center"/>
          </w:tcPr>
          <w:p>
            <w:pPr>
              <w:widowControl/>
              <w:jc w:val="center"/>
              <w:outlineLvl w:val="9"/>
              <w:rPr>
                <w:rFonts w:hint="eastAsia" w:ascii="仿宋_GB2312" w:hAnsi="宋体" w:eastAsia="仿宋_GB2312"/>
                <w:b/>
                <w:bCs/>
                <w:sz w:val="21"/>
                <w:szCs w:val="21"/>
                <w:lang w:val="en-US" w:eastAsia="zh-CN"/>
              </w:rPr>
            </w:pPr>
            <w:r>
              <w:rPr>
                <w:rFonts w:hint="eastAsia" w:ascii="仿宋_GB2312" w:hAnsi="宋体" w:eastAsia="仿宋_GB2312"/>
                <w:b/>
                <w:bCs/>
                <w:sz w:val="21"/>
                <w:szCs w:val="21"/>
                <w:lang w:val="en-US" w:eastAsia="zh-CN"/>
              </w:rPr>
              <w:t>活动项目</w:t>
            </w:r>
          </w:p>
          <w:p>
            <w:pPr>
              <w:widowControl/>
              <w:jc w:val="center"/>
              <w:outlineLvl w:val="9"/>
              <w:rPr>
                <w:rFonts w:hint="eastAsia" w:ascii="仿宋_GB2312" w:hAnsi="宋体" w:eastAsia="仿宋_GB2312"/>
                <w:b/>
                <w:bCs/>
                <w:sz w:val="21"/>
                <w:szCs w:val="21"/>
                <w:lang w:val="en-US" w:eastAsia="zh-CN"/>
              </w:rPr>
            </w:pPr>
            <w:r>
              <w:rPr>
                <w:rFonts w:hint="eastAsia" w:ascii="仿宋_GB2312" w:hAnsi="宋体" w:eastAsia="仿宋_GB2312"/>
                <w:b/>
                <w:bCs/>
                <w:sz w:val="21"/>
                <w:szCs w:val="21"/>
                <w:lang w:val="en-US" w:eastAsia="zh-CN"/>
              </w:rPr>
              <w:t>总学时数(人.学时)</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684"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w:t>
            </w:r>
          </w:p>
        </w:tc>
        <w:tc>
          <w:tcPr>
            <w:tcW w:w="159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礼仪协会</w:t>
            </w:r>
          </w:p>
        </w:tc>
        <w:tc>
          <w:tcPr>
            <w:tcW w:w="100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201101</w:t>
            </w:r>
          </w:p>
        </w:tc>
        <w:tc>
          <w:tcPr>
            <w:tcW w:w="1075"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46</w:t>
            </w:r>
          </w:p>
        </w:tc>
        <w:tc>
          <w:tcPr>
            <w:tcW w:w="1088"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54</w:t>
            </w:r>
          </w:p>
        </w:tc>
        <w:tc>
          <w:tcPr>
            <w:tcW w:w="121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140</w:t>
            </w:r>
          </w:p>
        </w:tc>
        <w:tc>
          <w:tcPr>
            <w:tcW w:w="115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7560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684"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w:t>
            </w:r>
          </w:p>
        </w:tc>
        <w:tc>
          <w:tcPr>
            <w:tcW w:w="159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手工艺协会</w:t>
            </w:r>
          </w:p>
        </w:tc>
        <w:tc>
          <w:tcPr>
            <w:tcW w:w="100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201509</w:t>
            </w:r>
          </w:p>
        </w:tc>
        <w:tc>
          <w:tcPr>
            <w:tcW w:w="1075"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55</w:t>
            </w:r>
          </w:p>
        </w:tc>
        <w:tc>
          <w:tcPr>
            <w:tcW w:w="1088"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94</w:t>
            </w:r>
          </w:p>
        </w:tc>
        <w:tc>
          <w:tcPr>
            <w:tcW w:w="121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240</w:t>
            </w:r>
          </w:p>
        </w:tc>
        <w:tc>
          <w:tcPr>
            <w:tcW w:w="115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22560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684"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3</w:t>
            </w:r>
          </w:p>
        </w:tc>
        <w:tc>
          <w:tcPr>
            <w:tcW w:w="159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数学建模协会</w:t>
            </w:r>
          </w:p>
        </w:tc>
        <w:tc>
          <w:tcPr>
            <w:tcW w:w="100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201801</w:t>
            </w:r>
          </w:p>
        </w:tc>
        <w:tc>
          <w:tcPr>
            <w:tcW w:w="1075"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118</w:t>
            </w:r>
          </w:p>
        </w:tc>
        <w:tc>
          <w:tcPr>
            <w:tcW w:w="1088"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114</w:t>
            </w:r>
          </w:p>
        </w:tc>
        <w:tc>
          <w:tcPr>
            <w:tcW w:w="121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80</w:t>
            </w:r>
          </w:p>
        </w:tc>
        <w:tc>
          <w:tcPr>
            <w:tcW w:w="115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9120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684"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4</w:t>
            </w:r>
          </w:p>
        </w:tc>
        <w:tc>
          <w:tcPr>
            <w:tcW w:w="159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模拟政协会</w:t>
            </w:r>
          </w:p>
        </w:tc>
        <w:tc>
          <w:tcPr>
            <w:tcW w:w="100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202109</w:t>
            </w:r>
          </w:p>
        </w:tc>
        <w:tc>
          <w:tcPr>
            <w:tcW w:w="1075"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39</w:t>
            </w:r>
          </w:p>
        </w:tc>
        <w:tc>
          <w:tcPr>
            <w:tcW w:w="1088"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21</w:t>
            </w:r>
          </w:p>
        </w:tc>
        <w:tc>
          <w:tcPr>
            <w:tcW w:w="121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90</w:t>
            </w:r>
          </w:p>
        </w:tc>
        <w:tc>
          <w:tcPr>
            <w:tcW w:w="115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1890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684"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5</w:t>
            </w:r>
          </w:p>
        </w:tc>
        <w:tc>
          <w:tcPr>
            <w:tcW w:w="159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舞蹈协会</w:t>
            </w:r>
          </w:p>
        </w:tc>
        <w:tc>
          <w:tcPr>
            <w:tcW w:w="100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201609</w:t>
            </w:r>
          </w:p>
        </w:tc>
        <w:tc>
          <w:tcPr>
            <w:tcW w:w="1075"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100</w:t>
            </w:r>
          </w:p>
        </w:tc>
        <w:tc>
          <w:tcPr>
            <w:tcW w:w="1088"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87</w:t>
            </w:r>
          </w:p>
        </w:tc>
        <w:tc>
          <w:tcPr>
            <w:tcW w:w="121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180</w:t>
            </w:r>
          </w:p>
        </w:tc>
        <w:tc>
          <w:tcPr>
            <w:tcW w:w="115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15660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684"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6</w:t>
            </w:r>
          </w:p>
        </w:tc>
        <w:tc>
          <w:tcPr>
            <w:tcW w:w="159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魔方协会</w:t>
            </w:r>
          </w:p>
        </w:tc>
        <w:tc>
          <w:tcPr>
            <w:tcW w:w="100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201906</w:t>
            </w:r>
          </w:p>
        </w:tc>
        <w:tc>
          <w:tcPr>
            <w:tcW w:w="1075"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21</w:t>
            </w:r>
          </w:p>
        </w:tc>
        <w:tc>
          <w:tcPr>
            <w:tcW w:w="1088"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15</w:t>
            </w:r>
          </w:p>
        </w:tc>
        <w:tc>
          <w:tcPr>
            <w:tcW w:w="121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130</w:t>
            </w:r>
          </w:p>
        </w:tc>
        <w:tc>
          <w:tcPr>
            <w:tcW w:w="115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1950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684"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7</w:t>
            </w:r>
          </w:p>
        </w:tc>
        <w:tc>
          <w:tcPr>
            <w:tcW w:w="159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旅游协会</w:t>
            </w:r>
          </w:p>
        </w:tc>
        <w:tc>
          <w:tcPr>
            <w:tcW w:w="100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201109</w:t>
            </w:r>
          </w:p>
        </w:tc>
        <w:tc>
          <w:tcPr>
            <w:tcW w:w="1075"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44</w:t>
            </w:r>
          </w:p>
        </w:tc>
        <w:tc>
          <w:tcPr>
            <w:tcW w:w="1088"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37</w:t>
            </w:r>
          </w:p>
        </w:tc>
        <w:tc>
          <w:tcPr>
            <w:tcW w:w="121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160</w:t>
            </w:r>
          </w:p>
        </w:tc>
        <w:tc>
          <w:tcPr>
            <w:tcW w:w="115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5920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684"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8</w:t>
            </w:r>
          </w:p>
        </w:tc>
        <w:tc>
          <w:tcPr>
            <w:tcW w:w="159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动漫C社</w:t>
            </w:r>
          </w:p>
        </w:tc>
        <w:tc>
          <w:tcPr>
            <w:tcW w:w="100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201704</w:t>
            </w:r>
          </w:p>
        </w:tc>
        <w:tc>
          <w:tcPr>
            <w:tcW w:w="1075"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60</w:t>
            </w:r>
          </w:p>
        </w:tc>
        <w:tc>
          <w:tcPr>
            <w:tcW w:w="1088"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70</w:t>
            </w:r>
          </w:p>
        </w:tc>
        <w:tc>
          <w:tcPr>
            <w:tcW w:w="121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50</w:t>
            </w:r>
          </w:p>
        </w:tc>
        <w:tc>
          <w:tcPr>
            <w:tcW w:w="115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3500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684"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9</w:t>
            </w:r>
          </w:p>
        </w:tc>
        <w:tc>
          <w:tcPr>
            <w:tcW w:w="159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人工智能协会</w:t>
            </w:r>
          </w:p>
        </w:tc>
        <w:tc>
          <w:tcPr>
            <w:tcW w:w="100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202203</w:t>
            </w:r>
          </w:p>
        </w:tc>
        <w:tc>
          <w:tcPr>
            <w:tcW w:w="1075"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43</w:t>
            </w:r>
          </w:p>
        </w:tc>
        <w:tc>
          <w:tcPr>
            <w:tcW w:w="1088"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70</w:t>
            </w:r>
          </w:p>
        </w:tc>
        <w:tc>
          <w:tcPr>
            <w:tcW w:w="121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34</w:t>
            </w:r>
          </w:p>
        </w:tc>
        <w:tc>
          <w:tcPr>
            <w:tcW w:w="115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2380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684"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10</w:t>
            </w:r>
          </w:p>
        </w:tc>
        <w:tc>
          <w:tcPr>
            <w:tcW w:w="159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声乐协会</w:t>
            </w:r>
          </w:p>
        </w:tc>
        <w:tc>
          <w:tcPr>
            <w:tcW w:w="100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201910</w:t>
            </w:r>
          </w:p>
        </w:tc>
        <w:tc>
          <w:tcPr>
            <w:tcW w:w="1075"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23</w:t>
            </w:r>
          </w:p>
        </w:tc>
        <w:tc>
          <w:tcPr>
            <w:tcW w:w="1088"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115</w:t>
            </w:r>
          </w:p>
        </w:tc>
        <w:tc>
          <w:tcPr>
            <w:tcW w:w="121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116</w:t>
            </w:r>
          </w:p>
        </w:tc>
        <w:tc>
          <w:tcPr>
            <w:tcW w:w="115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13340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684"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11</w:t>
            </w:r>
          </w:p>
        </w:tc>
        <w:tc>
          <w:tcPr>
            <w:tcW w:w="159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服装协会</w:t>
            </w:r>
          </w:p>
        </w:tc>
        <w:tc>
          <w:tcPr>
            <w:tcW w:w="100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200609</w:t>
            </w:r>
          </w:p>
        </w:tc>
        <w:tc>
          <w:tcPr>
            <w:tcW w:w="1075"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29</w:t>
            </w:r>
          </w:p>
        </w:tc>
        <w:tc>
          <w:tcPr>
            <w:tcW w:w="1088"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51</w:t>
            </w:r>
          </w:p>
        </w:tc>
        <w:tc>
          <w:tcPr>
            <w:tcW w:w="121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140</w:t>
            </w:r>
          </w:p>
        </w:tc>
        <w:tc>
          <w:tcPr>
            <w:tcW w:w="115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7140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684"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12</w:t>
            </w:r>
          </w:p>
        </w:tc>
        <w:tc>
          <w:tcPr>
            <w:tcW w:w="159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吉他协会</w:t>
            </w:r>
          </w:p>
        </w:tc>
        <w:tc>
          <w:tcPr>
            <w:tcW w:w="100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200909</w:t>
            </w:r>
          </w:p>
        </w:tc>
        <w:tc>
          <w:tcPr>
            <w:tcW w:w="1075"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65</w:t>
            </w:r>
          </w:p>
        </w:tc>
        <w:tc>
          <w:tcPr>
            <w:tcW w:w="1088"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95</w:t>
            </w:r>
          </w:p>
        </w:tc>
        <w:tc>
          <w:tcPr>
            <w:tcW w:w="121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120</w:t>
            </w:r>
          </w:p>
        </w:tc>
        <w:tc>
          <w:tcPr>
            <w:tcW w:w="115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11400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684"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13</w:t>
            </w:r>
          </w:p>
        </w:tc>
        <w:tc>
          <w:tcPr>
            <w:tcW w:w="159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花艺协会</w:t>
            </w:r>
          </w:p>
        </w:tc>
        <w:tc>
          <w:tcPr>
            <w:tcW w:w="100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202103</w:t>
            </w:r>
          </w:p>
        </w:tc>
        <w:tc>
          <w:tcPr>
            <w:tcW w:w="1075"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27</w:t>
            </w:r>
          </w:p>
        </w:tc>
        <w:tc>
          <w:tcPr>
            <w:tcW w:w="1088"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153</w:t>
            </w:r>
          </w:p>
        </w:tc>
        <w:tc>
          <w:tcPr>
            <w:tcW w:w="121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170</w:t>
            </w:r>
          </w:p>
        </w:tc>
        <w:tc>
          <w:tcPr>
            <w:tcW w:w="115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26010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684"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14</w:t>
            </w:r>
          </w:p>
        </w:tc>
        <w:tc>
          <w:tcPr>
            <w:tcW w:w="159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小草文学社</w:t>
            </w:r>
          </w:p>
        </w:tc>
        <w:tc>
          <w:tcPr>
            <w:tcW w:w="100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200609</w:t>
            </w:r>
          </w:p>
        </w:tc>
        <w:tc>
          <w:tcPr>
            <w:tcW w:w="1075"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77</w:t>
            </w:r>
          </w:p>
        </w:tc>
        <w:tc>
          <w:tcPr>
            <w:tcW w:w="1088"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85</w:t>
            </w:r>
          </w:p>
        </w:tc>
        <w:tc>
          <w:tcPr>
            <w:tcW w:w="121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200</w:t>
            </w:r>
          </w:p>
        </w:tc>
        <w:tc>
          <w:tcPr>
            <w:tcW w:w="115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17000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684"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15</w:t>
            </w:r>
          </w:p>
        </w:tc>
        <w:tc>
          <w:tcPr>
            <w:tcW w:w="159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演讲协会</w:t>
            </w:r>
          </w:p>
        </w:tc>
        <w:tc>
          <w:tcPr>
            <w:tcW w:w="100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200609</w:t>
            </w:r>
          </w:p>
        </w:tc>
        <w:tc>
          <w:tcPr>
            <w:tcW w:w="1075"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84</w:t>
            </w:r>
          </w:p>
        </w:tc>
        <w:tc>
          <w:tcPr>
            <w:tcW w:w="1088"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89</w:t>
            </w:r>
          </w:p>
        </w:tc>
        <w:tc>
          <w:tcPr>
            <w:tcW w:w="121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64</w:t>
            </w:r>
          </w:p>
        </w:tc>
        <w:tc>
          <w:tcPr>
            <w:tcW w:w="115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5696</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684"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16</w:t>
            </w:r>
          </w:p>
        </w:tc>
        <w:tc>
          <w:tcPr>
            <w:tcW w:w="159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露飞排球协会</w:t>
            </w:r>
          </w:p>
        </w:tc>
        <w:tc>
          <w:tcPr>
            <w:tcW w:w="100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202110</w:t>
            </w:r>
          </w:p>
        </w:tc>
        <w:tc>
          <w:tcPr>
            <w:tcW w:w="1075"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60</w:t>
            </w:r>
          </w:p>
        </w:tc>
        <w:tc>
          <w:tcPr>
            <w:tcW w:w="1088"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83</w:t>
            </w:r>
          </w:p>
        </w:tc>
        <w:tc>
          <w:tcPr>
            <w:tcW w:w="121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204</w:t>
            </w:r>
          </w:p>
        </w:tc>
        <w:tc>
          <w:tcPr>
            <w:tcW w:w="115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16932</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684"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17</w:t>
            </w:r>
          </w:p>
        </w:tc>
        <w:tc>
          <w:tcPr>
            <w:tcW w:w="159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心理协会</w:t>
            </w:r>
          </w:p>
        </w:tc>
        <w:tc>
          <w:tcPr>
            <w:tcW w:w="100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200509</w:t>
            </w:r>
          </w:p>
        </w:tc>
        <w:tc>
          <w:tcPr>
            <w:tcW w:w="1075"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42</w:t>
            </w:r>
          </w:p>
        </w:tc>
        <w:tc>
          <w:tcPr>
            <w:tcW w:w="1088"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30</w:t>
            </w:r>
          </w:p>
        </w:tc>
        <w:tc>
          <w:tcPr>
            <w:tcW w:w="121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114</w:t>
            </w:r>
          </w:p>
        </w:tc>
        <w:tc>
          <w:tcPr>
            <w:tcW w:w="115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3420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684"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18</w:t>
            </w:r>
          </w:p>
        </w:tc>
        <w:tc>
          <w:tcPr>
            <w:tcW w:w="159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雨燕航模协会</w:t>
            </w:r>
          </w:p>
        </w:tc>
        <w:tc>
          <w:tcPr>
            <w:tcW w:w="100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202209</w:t>
            </w:r>
          </w:p>
        </w:tc>
        <w:tc>
          <w:tcPr>
            <w:tcW w:w="1075"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50</w:t>
            </w:r>
          </w:p>
        </w:tc>
        <w:tc>
          <w:tcPr>
            <w:tcW w:w="1088"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71</w:t>
            </w:r>
          </w:p>
        </w:tc>
        <w:tc>
          <w:tcPr>
            <w:tcW w:w="121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86</w:t>
            </w:r>
          </w:p>
        </w:tc>
        <w:tc>
          <w:tcPr>
            <w:tcW w:w="115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6106</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684"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19</w:t>
            </w:r>
          </w:p>
        </w:tc>
        <w:tc>
          <w:tcPr>
            <w:tcW w:w="159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无人机协会</w:t>
            </w:r>
          </w:p>
        </w:tc>
        <w:tc>
          <w:tcPr>
            <w:tcW w:w="100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202210</w:t>
            </w:r>
          </w:p>
        </w:tc>
        <w:tc>
          <w:tcPr>
            <w:tcW w:w="1075"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w:t>
            </w:r>
          </w:p>
        </w:tc>
        <w:tc>
          <w:tcPr>
            <w:tcW w:w="1088"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14</w:t>
            </w:r>
          </w:p>
        </w:tc>
        <w:tc>
          <w:tcPr>
            <w:tcW w:w="121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80</w:t>
            </w:r>
          </w:p>
        </w:tc>
        <w:tc>
          <w:tcPr>
            <w:tcW w:w="115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1120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684"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20</w:t>
            </w:r>
          </w:p>
        </w:tc>
        <w:tc>
          <w:tcPr>
            <w:tcW w:w="159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乒乓球协会</w:t>
            </w:r>
          </w:p>
        </w:tc>
        <w:tc>
          <w:tcPr>
            <w:tcW w:w="100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201309</w:t>
            </w:r>
          </w:p>
        </w:tc>
        <w:tc>
          <w:tcPr>
            <w:tcW w:w="1075"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100</w:t>
            </w:r>
          </w:p>
        </w:tc>
        <w:tc>
          <w:tcPr>
            <w:tcW w:w="1088"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50</w:t>
            </w:r>
          </w:p>
        </w:tc>
        <w:tc>
          <w:tcPr>
            <w:tcW w:w="121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150</w:t>
            </w:r>
          </w:p>
        </w:tc>
        <w:tc>
          <w:tcPr>
            <w:tcW w:w="115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7500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684"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21</w:t>
            </w:r>
          </w:p>
        </w:tc>
        <w:tc>
          <w:tcPr>
            <w:tcW w:w="159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武术协会</w:t>
            </w:r>
          </w:p>
        </w:tc>
        <w:tc>
          <w:tcPr>
            <w:tcW w:w="100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201209</w:t>
            </w:r>
          </w:p>
        </w:tc>
        <w:tc>
          <w:tcPr>
            <w:tcW w:w="1075"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100</w:t>
            </w:r>
          </w:p>
        </w:tc>
        <w:tc>
          <w:tcPr>
            <w:tcW w:w="1088"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75</w:t>
            </w:r>
          </w:p>
        </w:tc>
        <w:tc>
          <w:tcPr>
            <w:tcW w:w="121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125</w:t>
            </w:r>
          </w:p>
        </w:tc>
        <w:tc>
          <w:tcPr>
            <w:tcW w:w="115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9375</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684"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22</w:t>
            </w:r>
          </w:p>
        </w:tc>
        <w:tc>
          <w:tcPr>
            <w:tcW w:w="159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足球社团</w:t>
            </w:r>
          </w:p>
        </w:tc>
        <w:tc>
          <w:tcPr>
            <w:tcW w:w="100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201601</w:t>
            </w:r>
          </w:p>
        </w:tc>
        <w:tc>
          <w:tcPr>
            <w:tcW w:w="1075"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19</w:t>
            </w:r>
          </w:p>
        </w:tc>
        <w:tc>
          <w:tcPr>
            <w:tcW w:w="1088"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22</w:t>
            </w:r>
          </w:p>
        </w:tc>
        <w:tc>
          <w:tcPr>
            <w:tcW w:w="1212"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130</w:t>
            </w:r>
          </w:p>
        </w:tc>
        <w:tc>
          <w:tcPr>
            <w:tcW w:w="1150" w:type="dxa"/>
            <w:tcBorders>
              <w:tl2br w:val="nil"/>
              <w:tr2bl w:val="nil"/>
            </w:tcBorders>
            <w:shd w:val="clear" w:color="auto" w:fill="auto"/>
            <w:vAlign w:val="center"/>
          </w:tcPr>
          <w:p>
            <w:pPr>
              <w:widowControl/>
              <w:jc w:val="center"/>
              <w:outlineLvl w:val="9"/>
              <w:rPr>
                <w:rFonts w:hint="eastAsia" w:ascii="仿宋_GB2312" w:hAnsi="宋体" w:eastAsia="仿宋_GB2312"/>
                <w:sz w:val="21"/>
                <w:szCs w:val="21"/>
                <w:lang w:val="en-US" w:eastAsia="zh-CN"/>
              </w:rPr>
            </w:pPr>
            <w:r>
              <w:rPr>
                <w:rFonts w:hint="eastAsia" w:ascii="仿宋_GB2312" w:hAnsi="宋体" w:eastAsia="仿宋_GB2312"/>
                <w:sz w:val="21"/>
                <w:szCs w:val="21"/>
                <w:lang w:val="en-US" w:eastAsia="zh-CN"/>
              </w:rPr>
              <w:t>2860</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97" w:hRule="exact"/>
          <w:jc w:val="center"/>
        </w:trPr>
        <w:tc>
          <w:tcPr>
            <w:tcW w:w="3276" w:type="dxa"/>
            <w:gridSpan w:val="3"/>
            <w:tcBorders>
              <w:tl2br w:val="nil"/>
              <w:tr2bl w:val="nil"/>
            </w:tcBorders>
            <w:shd w:val="clear" w:color="auto" w:fill="auto"/>
            <w:vAlign w:val="center"/>
          </w:tcPr>
          <w:p>
            <w:pPr>
              <w:widowControl/>
              <w:jc w:val="center"/>
              <w:outlineLvl w:val="9"/>
              <w:rPr>
                <w:rFonts w:hint="eastAsia" w:ascii="仿宋_GB2312" w:hAnsi="宋体" w:eastAsia="仿宋_GB2312"/>
                <w:b/>
                <w:bCs/>
                <w:sz w:val="21"/>
                <w:szCs w:val="21"/>
                <w:lang w:val="en-US" w:eastAsia="zh-CN"/>
              </w:rPr>
            </w:pPr>
            <w:r>
              <w:rPr>
                <w:rFonts w:hint="eastAsia" w:ascii="仿宋_GB2312" w:hAnsi="宋体" w:eastAsia="仿宋_GB2312"/>
                <w:b/>
                <w:bCs/>
                <w:sz w:val="21"/>
                <w:szCs w:val="21"/>
                <w:lang w:val="en-US" w:eastAsia="zh-CN"/>
              </w:rPr>
              <w:t>合 计</w:t>
            </w:r>
          </w:p>
        </w:tc>
        <w:tc>
          <w:tcPr>
            <w:tcW w:w="1075" w:type="dxa"/>
            <w:tcBorders>
              <w:tl2br w:val="nil"/>
              <w:tr2bl w:val="nil"/>
            </w:tcBorders>
            <w:shd w:val="clear" w:color="auto" w:fill="auto"/>
            <w:vAlign w:val="center"/>
          </w:tcPr>
          <w:p>
            <w:pPr>
              <w:widowControl/>
              <w:jc w:val="center"/>
              <w:outlineLvl w:val="9"/>
              <w:rPr>
                <w:rFonts w:hint="eastAsia" w:ascii="仿宋_GB2312" w:hAnsi="宋体" w:eastAsia="仿宋_GB2312"/>
                <w:b/>
                <w:bCs/>
                <w:sz w:val="21"/>
                <w:szCs w:val="21"/>
                <w:lang w:val="en-US" w:eastAsia="zh-CN"/>
              </w:rPr>
            </w:pPr>
            <w:r>
              <w:rPr>
                <w:rFonts w:hint="eastAsia" w:ascii="仿宋_GB2312" w:hAnsi="宋体" w:eastAsia="仿宋_GB2312"/>
                <w:b/>
                <w:bCs/>
                <w:sz w:val="21"/>
                <w:szCs w:val="21"/>
                <w:lang w:val="en-US" w:eastAsia="zh-CN"/>
              </w:rPr>
              <w:t>1204</w:t>
            </w:r>
          </w:p>
        </w:tc>
        <w:tc>
          <w:tcPr>
            <w:tcW w:w="1088" w:type="dxa"/>
            <w:tcBorders>
              <w:tl2br w:val="nil"/>
              <w:tr2bl w:val="nil"/>
            </w:tcBorders>
            <w:shd w:val="clear" w:color="auto" w:fill="auto"/>
            <w:vAlign w:val="center"/>
          </w:tcPr>
          <w:p>
            <w:pPr>
              <w:widowControl/>
              <w:jc w:val="center"/>
              <w:outlineLvl w:val="9"/>
              <w:rPr>
                <w:rFonts w:hint="eastAsia" w:ascii="仿宋_GB2312" w:hAnsi="宋体" w:eastAsia="仿宋_GB2312"/>
                <w:b/>
                <w:bCs/>
                <w:sz w:val="21"/>
                <w:szCs w:val="21"/>
                <w:lang w:val="en-US" w:eastAsia="zh-CN"/>
              </w:rPr>
            </w:pPr>
            <w:r>
              <w:rPr>
                <w:rFonts w:hint="eastAsia" w:ascii="仿宋_GB2312" w:hAnsi="宋体" w:eastAsia="仿宋_GB2312"/>
                <w:b/>
                <w:bCs/>
                <w:sz w:val="21"/>
                <w:szCs w:val="21"/>
                <w:lang w:val="en-US" w:eastAsia="zh-CN"/>
              </w:rPr>
              <w:t>1495</w:t>
            </w:r>
          </w:p>
        </w:tc>
        <w:tc>
          <w:tcPr>
            <w:tcW w:w="1212" w:type="dxa"/>
            <w:tcBorders>
              <w:tl2br w:val="nil"/>
              <w:tr2bl w:val="nil"/>
            </w:tcBorders>
            <w:shd w:val="clear" w:color="auto" w:fill="auto"/>
            <w:vAlign w:val="center"/>
          </w:tcPr>
          <w:p>
            <w:pPr>
              <w:widowControl/>
              <w:jc w:val="center"/>
              <w:outlineLvl w:val="9"/>
              <w:rPr>
                <w:rFonts w:hint="eastAsia" w:ascii="仿宋_GB2312" w:hAnsi="宋体" w:eastAsia="仿宋_GB2312"/>
                <w:b/>
                <w:bCs/>
                <w:sz w:val="21"/>
                <w:szCs w:val="21"/>
                <w:lang w:val="en-US" w:eastAsia="zh-CN"/>
              </w:rPr>
            </w:pPr>
            <w:r>
              <w:rPr>
                <w:rFonts w:hint="eastAsia" w:ascii="仿宋_GB2312" w:hAnsi="宋体" w:eastAsia="仿宋_GB2312"/>
                <w:b/>
                <w:bCs/>
                <w:sz w:val="21"/>
                <w:szCs w:val="21"/>
                <w:lang w:val="en-US" w:eastAsia="zh-CN"/>
              </w:rPr>
              <w:t>2803</w:t>
            </w:r>
          </w:p>
        </w:tc>
        <w:tc>
          <w:tcPr>
            <w:tcW w:w="1150" w:type="dxa"/>
            <w:tcBorders>
              <w:tl2br w:val="nil"/>
              <w:tr2bl w:val="nil"/>
            </w:tcBorders>
            <w:shd w:val="clear" w:color="auto" w:fill="auto"/>
            <w:vAlign w:val="center"/>
          </w:tcPr>
          <w:p>
            <w:pPr>
              <w:widowControl/>
              <w:jc w:val="center"/>
              <w:outlineLvl w:val="9"/>
              <w:rPr>
                <w:rFonts w:hint="eastAsia" w:ascii="仿宋_GB2312" w:hAnsi="宋体" w:eastAsia="仿宋_GB2312"/>
                <w:b/>
                <w:bCs/>
                <w:sz w:val="21"/>
                <w:szCs w:val="21"/>
                <w:lang w:val="en-US" w:eastAsia="zh-CN"/>
              </w:rPr>
            </w:pPr>
            <w:r>
              <w:rPr>
                <w:rFonts w:hint="eastAsia" w:ascii="仿宋_GB2312" w:hAnsi="宋体" w:eastAsia="仿宋_GB2312"/>
                <w:b/>
                <w:bCs/>
                <w:sz w:val="21"/>
                <w:szCs w:val="21"/>
                <w:lang w:val="en-US" w:eastAsia="zh-CN"/>
              </w:rPr>
              <w:t>198439</w:t>
            </w:r>
          </w:p>
        </w:tc>
      </w:tr>
    </w:tbl>
    <w:p>
      <w:pPr>
        <w:pStyle w:val="16"/>
        <w:ind w:left="0" w:leftChars="0" w:firstLine="0" w:firstLineChars="0"/>
        <w:jc w:val="right"/>
        <w:outlineLvl w:val="9"/>
        <w:rPr>
          <w:rFonts w:hint="eastAsia" w:ascii="仿宋_GB2312" w:hAnsi="宋体" w:eastAsia="仿宋_GB2312" w:cs="Times New Roman"/>
          <w:b/>
          <w:bCs/>
          <w:sz w:val="24"/>
          <w:szCs w:val="24"/>
          <w:lang w:val="en-US" w:eastAsia="zh-CN"/>
        </w:rPr>
      </w:pPr>
      <w:r>
        <w:rPr>
          <w:rFonts w:hint="eastAsia" w:ascii="仿宋_GB2312" w:hAnsi="Times New Roman" w:eastAsia="仿宋_GB2312" w:cs="Times New Roman"/>
          <w:kern w:val="2"/>
          <w:sz w:val="21"/>
          <w:szCs w:val="21"/>
          <w:lang w:val="en-US" w:eastAsia="zh-CN" w:bidi="ar-SA"/>
        </w:rPr>
        <w:t>数据来源：</w:t>
      </w:r>
      <w:r>
        <w:rPr>
          <w:rFonts w:hint="eastAsia" w:ascii="仿宋_GB2312" w:eastAsia="仿宋_GB2312" w:cs="Times New Roman"/>
          <w:kern w:val="2"/>
          <w:sz w:val="21"/>
          <w:szCs w:val="21"/>
          <w:lang w:val="en-US" w:eastAsia="zh-CN" w:bidi="ar-SA"/>
        </w:rPr>
        <w:t>学院团委</w:t>
      </w:r>
    </w:p>
    <w:bookmarkEnd w:id="525"/>
    <w:bookmarkEnd w:id="526"/>
    <w:bookmarkEnd w:id="527"/>
    <w:p>
      <w:pPr>
        <w:pStyle w:val="16"/>
        <w:keepNext w:val="0"/>
        <w:keepLines w:val="0"/>
        <w:pageBreakBefore w:val="0"/>
        <w:widowControl w:val="0"/>
        <w:kinsoku/>
        <w:wordWrap/>
        <w:overflowPunct/>
        <w:topLinePunct w:val="0"/>
        <w:autoSpaceDE/>
        <w:autoSpaceDN/>
        <w:bidi w:val="0"/>
        <w:adjustRightInd/>
        <w:snapToGrid/>
        <w:ind w:left="0" w:leftChars="0" w:firstLine="562" w:firstLineChars="200"/>
        <w:jc w:val="both"/>
        <w:textAlignment w:val="auto"/>
        <w:outlineLvl w:val="3"/>
        <w:rPr>
          <w:rFonts w:hint="default" w:ascii="仿宋_GB2312" w:hAnsi="仿宋_GB2312" w:eastAsia="仿宋_GB2312" w:cs="仿宋_GB2312"/>
          <w:b/>
          <w:bCs/>
          <w:sz w:val="28"/>
          <w:szCs w:val="28"/>
          <w:lang w:val="en-US" w:eastAsia="zh-CN"/>
        </w:rPr>
      </w:pPr>
      <w:bookmarkStart w:id="528" w:name="_Toc16266"/>
      <w:r>
        <w:rPr>
          <w:rFonts w:hint="eastAsia" w:ascii="仿宋_GB2312" w:hAnsi="仿宋_GB2312" w:eastAsia="仿宋_GB2312" w:cs="仿宋_GB2312"/>
          <w:b/>
          <w:bCs/>
          <w:sz w:val="28"/>
          <w:szCs w:val="28"/>
          <w:lang w:val="en-US" w:eastAsia="zh-CN"/>
        </w:rPr>
        <w:t>案例7：</w:t>
      </w:r>
      <w:bookmarkEnd w:id="528"/>
    </w:p>
    <w:p>
      <w:pPr>
        <w:keepNext w:val="0"/>
        <w:keepLines w:val="0"/>
        <w:pageBreakBefore w:val="0"/>
        <w:widowControl w:val="0"/>
        <w:kinsoku/>
        <w:wordWrap/>
        <w:overflowPunct/>
        <w:topLinePunct w:val="0"/>
        <w:autoSpaceDE/>
        <w:autoSpaceDN/>
        <w:bidi w:val="0"/>
        <w:adjustRightInd/>
        <w:snapToGrid/>
        <w:jc w:val="center"/>
        <w:textAlignment w:val="auto"/>
        <w:outlineLvl w:val="3"/>
        <w:rPr>
          <w:rFonts w:hint="eastAsia"/>
          <w:b/>
          <w:bCs/>
          <w:sz w:val="24"/>
          <w:szCs w:val="24"/>
          <w:lang w:eastAsia="zh-CN"/>
        </w:rPr>
      </w:pPr>
      <w:bookmarkStart w:id="529" w:name="_Toc23496"/>
      <w:r>
        <w:rPr>
          <w:rFonts w:hint="eastAsia"/>
          <w:b/>
          <w:bCs/>
          <w:sz w:val="24"/>
          <w:szCs w:val="24"/>
          <w:lang w:eastAsia="zh-CN"/>
        </w:rPr>
        <w:t>发展兴趣，提升自信，增强能力</w:t>
      </w:r>
      <w:bookmarkEnd w:id="529"/>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汽车学院为提升学生的实践能力，在黄新民副教授、刘建波老师的指导下，根据学生的专业优势和兴趣爱好，成立了航模兴趣小组，初始成员仅10人。为提升社团成员技术水平，汽车学院与市内的雨燕智能科技公司、市航模运动协会建立了紧密的合作关系。2022年10月，成立雨燕航模科技协会，成员扩大到目前的71人。成立以来，一方面组织协会会员了解航模的知识、学习航模的制作技能；另一方面在全市中小学开展航空知识科普活动，推广航模运动。</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2023年度，协会积极开展了一系列航模科普宣传活动。走进幼儿园、中小学和企业，通过飞行表演等形式，让更多的人了解和爱上航模运动。协助双清区和北塔区教育局举办了科技体育竞赛项目，并承担了执裁工作。特别值得一提的是，首次承办了市第二届青少年科技体育节大型活动。</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通过一系列的活动，协会成员大幅提高了学习兴趣，实践能力、组织能力、社交能力也得到明显提升。</w:t>
      </w:r>
    </w:p>
    <w:p>
      <w:pPr>
        <w:pStyle w:val="16"/>
        <w:ind w:left="0" w:leftChars="0" w:firstLine="0" w:firstLineChars="0"/>
        <w:jc w:val="center"/>
        <w:outlineLvl w:val="9"/>
        <w:rPr>
          <w:rFonts w:hint="eastAsia"/>
          <w:lang w:val="en-US" w:eastAsia="zh-CN"/>
        </w:rPr>
      </w:pPr>
      <w:r>
        <w:rPr>
          <w:rFonts w:hint="eastAsia"/>
          <w:lang w:val="en-US" w:eastAsia="zh-CN"/>
        </w:rPr>
        <w:drawing>
          <wp:inline distT="0" distB="0" distL="114300" distR="114300">
            <wp:extent cx="4999990" cy="2759710"/>
            <wp:effectExtent l="0" t="0" r="10160" b="2540"/>
            <wp:docPr id="62" name="图片 62"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图片5"/>
                    <pic:cNvPicPr>
                      <a:picLocks noChangeAspect="1"/>
                    </pic:cNvPicPr>
                  </pic:nvPicPr>
                  <pic:blipFill>
                    <a:blip r:embed="rId73"/>
                    <a:stretch>
                      <a:fillRect/>
                    </a:stretch>
                  </pic:blipFill>
                  <pic:spPr>
                    <a:xfrm>
                      <a:off x="0" y="0"/>
                      <a:ext cx="4999990" cy="275971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宋体" w:hAnsi="宋体" w:eastAsia="宋体" w:cs="宋体"/>
          <w:b/>
          <w:bCs/>
          <w:color w:val="000000"/>
          <w:sz w:val="21"/>
          <w:szCs w:val="21"/>
        </w:rPr>
      </w:pPr>
      <w:bookmarkStart w:id="530" w:name="_Toc15504"/>
      <w:bookmarkStart w:id="531" w:name="_Toc26817"/>
      <w:bookmarkStart w:id="532" w:name="_Toc12702"/>
      <w:r>
        <w:rPr>
          <w:rFonts w:hint="eastAsia" w:ascii="宋体" w:hAnsi="宋体" w:eastAsia="宋体" w:cs="宋体"/>
          <w:b/>
          <w:sz w:val="21"/>
          <w:szCs w:val="21"/>
        </w:rPr>
        <w:t>图1-</w:t>
      </w:r>
      <w:r>
        <w:rPr>
          <w:rFonts w:hint="eastAsia" w:ascii="宋体" w:hAnsi="宋体" w:eastAsia="宋体" w:cs="宋体"/>
          <w:b/>
          <w:sz w:val="21"/>
          <w:szCs w:val="21"/>
          <w:lang w:val="en-US" w:eastAsia="zh-CN"/>
        </w:rPr>
        <w:t>39</w:t>
      </w:r>
      <w:r>
        <w:rPr>
          <w:rFonts w:hint="eastAsia" w:ascii="宋体" w:hAnsi="宋体" w:eastAsia="宋体" w:cs="宋体"/>
          <w:b/>
          <w:sz w:val="21"/>
          <w:szCs w:val="21"/>
        </w:rPr>
        <w:t xml:space="preserve"> </w:t>
      </w:r>
      <w:r>
        <w:rPr>
          <w:rFonts w:hint="eastAsia" w:ascii="宋体" w:hAnsi="宋体" w:eastAsia="宋体" w:cs="宋体"/>
          <w:b/>
          <w:sz w:val="21"/>
          <w:szCs w:val="21"/>
          <w:lang w:val="en-US" w:eastAsia="zh-CN"/>
        </w:rPr>
        <w:t xml:space="preserve"> 航模协会会员在幼儿园讲授航模制作知识</w:t>
      </w:r>
      <w:bookmarkEnd w:id="530"/>
      <w:bookmarkEnd w:id="531"/>
      <w:bookmarkEnd w:id="532"/>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62" w:firstLineChars="200"/>
        <w:textAlignment w:val="auto"/>
        <w:outlineLvl w:val="0"/>
        <w:rPr>
          <w:rFonts w:hint="eastAsia" w:ascii="仿宋_GB2312" w:hAnsi="仿宋_GB2312" w:eastAsia="仿宋_GB2312" w:cs="仿宋_GB2312"/>
          <w:b/>
          <w:bCs/>
          <w:color w:val="000000"/>
          <w:sz w:val="28"/>
          <w:szCs w:val="28"/>
        </w:rPr>
      </w:pPr>
      <w:bookmarkStart w:id="533" w:name="_Toc9121"/>
      <w:bookmarkStart w:id="534" w:name="_Toc4355"/>
      <w:bookmarkStart w:id="535" w:name="_Toc19642"/>
      <w:bookmarkStart w:id="536" w:name="_Toc4731"/>
      <w:bookmarkStart w:id="537" w:name="_Toc18089"/>
      <w:r>
        <w:rPr>
          <w:rFonts w:hint="eastAsia" w:ascii="仿宋_GB2312" w:hAnsi="仿宋_GB2312" w:eastAsia="仿宋_GB2312" w:cs="仿宋_GB2312"/>
          <w:b/>
          <w:bCs/>
          <w:color w:val="000000"/>
          <w:sz w:val="28"/>
          <w:szCs w:val="28"/>
        </w:rPr>
        <w:t>1.4</w:t>
      </w:r>
      <w:r>
        <w:rPr>
          <w:rFonts w:hint="eastAsia" w:ascii="仿宋_GB2312" w:hAnsi="仿宋_GB2312" w:eastAsia="仿宋_GB2312" w:cs="仿宋_GB2312"/>
          <w:b/>
          <w:bCs/>
          <w:color w:val="000000"/>
          <w:sz w:val="28"/>
          <w:szCs w:val="28"/>
          <w:lang w:val="en-US" w:eastAsia="zh-CN"/>
        </w:rPr>
        <w:t>.2</w:t>
      </w:r>
      <w:r>
        <w:rPr>
          <w:rFonts w:hint="eastAsia" w:ascii="仿宋_GB2312" w:hAnsi="仿宋_GB2312" w:eastAsia="仿宋_GB2312" w:cs="仿宋_GB2312"/>
          <w:b/>
          <w:bCs/>
          <w:color w:val="000000"/>
          <w:sz w:val="28"/>
          <w:szCs w:val="28"/>
        </w:rPr>
        <w:t xml:space="preserve"> 就业质量</w:t>
      </w:r>
      <w:bookmarkEnd w:id="533"/>
      <w:bookmarkEnd w:id="534"/>
      <w:bookmarkEnd w:id="535"/>
      <w:bookmarkEnd w:id="536"/>
      <w:bookmarkEnd w:id="537"/>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62" w:firstLineChars="200"/>
        <w:textAlignment w:val="auto"/>
        <w:outlineLvl w:val="9"/>
        <w:rPr>
          <w:rFonts w:ascii="Times New Roman" w:hAnsi="Times New Roman" w:eastAsia="仿宋_GB2312"/>
          <w:b/>
          <w:bCs/>
          <w:color w:val="000000"/>
          <w:sz w:val="28"/>
          <w:szCs w:val="28"/>
        </w:rPr>
      </w:pPr>
      <w:bookmarkStart w:id="538" w:name="_Toc12483"/>
      <w:bookmarkStart w:id="539" w:name="_Toc11962"/>
      <w:bookmarkStart w:id="540" w:name="_Toc18683"/>
      <w:bookmarkStart w:id="541" w:name="_Toc14032"/>
      <w:bookmarkStart w:id="542" w:name="_Toc15670"/>
      <w:r>
        <w:rPr>
          <w:rFonts w:hint="eastAsia" w:ascii="仿宋_GB2312" w:hAnsi="仿宋_GB2312" w:eastAsia="仿宋_GB2312" w:cs="仿宋_GB2312"/>
          <w:b/>
          <w:bCs/>
          <w:color w:val="000000"/>
          <w:sz w:val="28"/>
          <w:szCs w:val="28"/>
          <w:lang w:eastAsia="zh-CN"/>
        </w:rPr>
        <w:t>（</w:t>
      </w:r>
      <w:r>
        <w:rPr>
          <w:rFonts w:hint="eastAsia" w:ascii="仿宋_GB2312" w:hAnsi="仿宋_GB2312" w:eastAsia="仿宋_GB2312" w:cs="仿宋_GB2312"/>
          <w:b/>
          <w:bCs/>
          <w:color w:val="000000"/>
          <w:sz w:val="28"/>
          <w:szCs w:val="28"/>
          <w:lang w:val="en-US" w:eastAsia="zh-CN"/>
        </w:rPr>
        <w:t>1）</w:t>
      </w:r>
      <w:r>
        <w:rPr>
          <w:rFonts w:hint="eastAsia" w:ascii="仿宋_GB2312" w:hAnsi="仿宋_GB2312" w:eastAsia="仿宋_GB2312" w:cs="仿宋_GB2312"/>
          <w:b/>
          <w:bCs/>
          <w:color w:val="000000"/>
          <w:sz w:val="28"/>
          <w:szCs w:val="28"/>
        </w:rPr>
        <w:t>毕业生</w:t>
      </w:r>
      <w:r>
        <w:rPr>
          <w:rFonts w:hint="eastAsia" w:ascii="仿宋_GB2312" w:hAnsi="仿宋_GB2312" w:eastAsia="仿宋_GB2312" w:cs="仿宋_GB2312"/>
          <w:b/>
          <w:bCs/>
          <w:color w:val="000000"/>
          <w:sz w:val="28"/>
          <w:szCs w:val="28"/>
          <w:u w:val="none"/>
        </w:rPr>
        <w:t>初次</w:t>
      </w:r>
      <w:r>
        <w:rPr>
          <w:rFonts w:eastAsia="仿宋_GB2312"/>
          <w:b/>
          <w:bCs/>
          <w:sz w:val="28"/>
          <w:szCs w:val="28"/>
        </w:rPr>
        <w:t>毕业去向落实率</w:t>
      </w:r>
      <w:r>
        <w:rPr>
          <w:rFonts w:hint="eastAsia" w:eastAsia="仿宋_GB2312"/>
          <w:b/>
          <w:bCs/>
          <w:sz w:val="28"/>
          <w:szCs w:val="28"/>
          <w:lang w:val="en-US" w:eastAsia="zh-CN"/>
        </w:rPr>
        <w:t>创新高</w:t>
      </w:r>
      <w:bookmarkEnd w:id="538"/>
      <w:bookmarkEnd w:id="539"/>
      <w:bookmarkEnd w:id="540"/>
      <w:bookmarkEnd w:id="541"/>
      <w:bookmarkEnd w:id="542"/>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_GB2312" w:eastAsia="仿宋_GB2312"/>
          <w:sz w:val="28"/>
          <w:szCs w:val="28"/>
          <w:lang w:eastAsia="zh-CN"/>
        </w:rPr>
      </w:pPr>
      <w:r>
        <w:rPr>
          <w:rFonts w:hint="eastAsia" w:ascii="仿宋_GB2312" w:eastAsia="仿宋_GB2312"/>
          <w:sz w:val="28"/>
          <w:szCs w:val="28"/>
        </w:rPr>
        <w:t>学院实行学生就业“一把手工程”，形成了“上下联动、齐抓共管、全员参与”的毕业生就业工作机制。学院通过举办“供需见面，双向选择”就业招聘会、引进合作企业到校现场招聘、网上就业信息平台</w:t>
      </w:r>
      <w:r>
        <w:rPr>
          <w:rFonts w:hint="eastAsia" w:ascii="仿宋_GB2312" w:eastAsia="仿宋_GB2312"/>
          <w:sz w:val="28"/>
          <w:szCs w:val="28"/>
          <w:lang w:val="en-US" w:eastAsia="zh-CN"/>
        </w:rPr>
        <w:t>推送就业信息</w:t>
      </w:r>
      <w:r>
        <w:rPr>
          <w:rFonts w:hint="eastAsia" w:ascii="仿宋_GB2312" w:eastAsia="仿宋_GB2312"/>
          <w:sz w:val="28"/>
          <w:szCs w:val="28"/>
        </w:rPr>
        <w:t>等</w:t>
      </w:r>
      <w:r>
        <w:rPr>
          <w:rFonts w:hint="eastAsia" w:ascii="仿宋_GB2312" w:eastAsia="仿宋_GB2312"/>
          <w:sz w:val="28"/>
          <w:szCs w:val="28"/>
          <w:lang w:val="en-US" w:eastAsia="zh-CN"/>
        </w:rPr>
        <w:t>途径</w:t>
      </w:r>
      <w:r>
        <w:rPr>
          <w:rFonts w:hint="eastAsia" w:ascii="仿宋_GB2312" w:eastAsia="仿宋_GB2312"/>
          <w:sz w:val="28"/>
          <w:szCs w:val="28"/>
        </w:rPr>
        <w:t>为学生就业</w:t>
      </w:r>
      <w:r>
        <w:rPr>
          <w:rFonts w:hint="eastAsia" w:ascii="仿宋_GB2312" w:eastAsia="仿宋_GB2312"/>
          <w:sz w:val="28"/>
          <w:szCs w:val="28"/>
          <w:lang w:val="en-US" w:eastAsia="zh-CN"/>
        </w:rPr>
        <w:t>提供多样化高质量服务</w:t>
      </w:r>
      <w:r>
        <w:rPr>
          <w:rFonts w:hint="eastAsia" w:ascii="仿宋_GB2312" w:eastAsia="仿宋_GB2312"/>
          <w:sz w:val="28"/>
          <w:szCs w:val="28"/>
        </w:rPr>
        <w:t>。学院聘请就业专家到校开展专题辅导，提高学生就业能力。</w:t>
      </w:r>
      <w:r>
        <w:rPr>
          <w:rFonts w:hint="eastAsia" w:ascii="仿宋_GB2312" w:eastAsia="仿宋_GB2312"/>
          <w:sz w:val="28"/>
          <w:szCs w:val="28"/>
          <w:lang w:val="en-US" w:eastAsia="zh-CN"/>
        </w:rPr>
        <w:t>2023年，</w:t>
      </w:r>
      <w:r>
        <w:rPr>
          <w:rFonts w:hint="eastAsia" w:ascii="仿宋_GB2312" w:eastAsia="仿宋_GB2312"/>
          <w:sz w:val="28"/>
          <w:szCs w:val="28"/>
        </w:rPr>
        <w:t>由于“新冠”疫情</w:t>
      </w:r>
      <w:r>
        <w:rPr>
          <w:rFonts w:hint="eastAsia" w:ascii="仿宋_GB2312" w:eastAsia="仿宋_GB2312"/>
          <w:sz w:val="28"/>
          <w:szCs w:val="28"/>
          <w:lang w:val="en-US" w:eastAsia="zh-CN"/>
        </w:rPr>
        <w:t>叠加经济增长趋缓</w:t>
      </w:r>
      <w:r>
        <w:rPr>
          <w:rFonts w:hint="eastAsia" w:ascii="仿宋_GB2312" w:eastAsia="仿宋_GB2312"/>
          <w:sz w:val="28"/>
          <w:szCs w:val="28"/>
        </w:rPr>
        <w:t>影响，就业形势</w:t>
      </w:r>
      <w:r>
        <w:rPr>
          <w:rFonts w:hint="eastAsia" w:ascii="仿宋_GB2312" w:eastAsia="仿宋_GB2312"/>
          <w:sz w:val="28"/>
          <w:szCs w:val="28"/>
          <w:lang w:val="en-US" w:eastAsia="zh-CN"/>
        </w:rPr>
        <w:t>更为</w:t>
      </w:r>
      <w:r>
        <w:rPr>
          <w:rFonts w:hint="eastAsia" w:ascii="仿宋_GB2312" w:eastAsia="仿宋_GB2312"/>
          <w:sz w:val="28"/>
          <w:szCs w:val="28"/>
        </w:rPr>
        <w:t>严峻，学院审时度势，</w:t>
      </w:r>
      <w:r>
        <w:rPr>
          <w:rFonts w:hint="eastAsia" w:ascii="仿宋_GB2312" w:eastAsia="仿宋_GB2312"/>
          <w:sz w:val="28"/>
          <w:szCs w:val="28"/>
          <w:lang w:val="en-US" w:eastAsia="zh-CN"/>
        </w:rPr>
        <w:t>进一步强化就业一把手工程（案例8），</w:t>
      </w:r>
      <w:r>
        <w:rPr>
          <w:rFonts w:hint="eastAsia" w:ascii="仿宋_GB2312" w:eastAsia="仿宋_GB2312"/>
          <w:sz w:val="28"/>
          <w:szCs w:val="28"/>
        </w:rPr>
        <w:t>加大就业工作力度，</w:t>
      </w:r>
      <w:r>
        <w:rPr>
          <w:rFonts w:hint="eastAsia" w:ascii="仿宋_GB2312" w:eastAsia="仿宋_GB2312"/>
          <w:sz w:val="28"/>
          <w:szCs w:val="28"/>
          <w:u w:val="none"/>
        </w:rPr>
        <w:t>转变学生就业观念</w:t>
      </w:r>
      <w:r>
        <w:rPr>
          <w:rFonts w:hint="eastAsia" w:ascii="仿宋_GB2312" w:eastAsia="仿宋_GB2312"/>
          <w:sz w:val="28"/>
          <w:szCs w:val="28"/>
          <w:u w:val="none"/>
          <w:lang w:val="en-US" w:eastAsia="zh-CN"/>
        </w:rPr>
        <w:t>；</w:t>
      </w:r>
      <w:r>
        <w:rPr>
          <w:rFonts w:hint="eastAsia" w:ascii="仿宋_GB2312" w:eastAsia="仿宋_GB2312"/>
          <w:sz w:val="28"/>
          <w:szCs w:val="28"/>
        </w:rPr>
        <w:t>积极拓展就业渠道</w:t>
      </w:r>
      <w:r>
        <w:rPr>
          <w:rFonts w:hint="eastAsia" w:ascii="仿宋_GB2312" w:eastAsia="仿宋_GB2312"/>
          <w:sz w:val="28"/>
          <w:szCs w:val="28"/>
          <w:lang w:eastAsia="zh-CN"/>
        </w:rPr>
        <w:t>，</w:t>
      </w:r>
      <w:r>
        <w:rPr>
          <w:rFonts w:hint="eastAsia" w:ascii="仿宋_GB2312" w:eastAsia="仿宋_GB2312"/>
          <w:sz w:val="28"/>
          <w:szCs w:val="28"/>
          <w:lang w:val="en-US" w:eastAsia="zh-CN"/>
        </w:rPr>
        <w:t>落实教育部</w:t>
      </w:r>
      <w:r>
        <w:rPr>
          <w:rFonts w:hint="eastAsia" w:ascii="仿宋_GB2312" w:eastAsia="仿宋_GB2312"/>
          <w:sz w:val="28"/>
          <w:szCs w:val="28"/>
        </w:rPr>
        <w:t>访企拓岗促就业专项行动</w:t>
      </w:r>
      <w:r>
        <w:rPr>
          <w:rFonts w:hint="eastAsia" w:ascii="仿宋_GB2312" w:eastAsia="仿宋_GB2312"/>
          <w:sz w:val="28"/>
          <w:szCs w:val="28"/>
          <w:lang w:eastAsia="zh-CN"/>
        </w:rPr>
        <w:t>，</w:t>
      </w:r>
      <w:r>
        <w:rPr>
          <w:rFonts w:hint="eastAsia" w:ascii="仿宋_GB2312" w:eastAsia="仿宋_GB2312"/>
          <w:sz w:val="28"/>
          <w:szCs w:val="28"/>
          <w:lang w:val="en-US" w:eastAsia="zh-CN"/>
        </w:rPr>
        <w:t>党委书记、院长带队访问企业162家（图1-40），稳定和增加就业岗位，经过师生努力，</w:t>
      </w:r>
      <w:r>
        <w:rPr>
          <w:rFonts w:hint="eastAsia" w:ascii="仿宋_GB2312" w:eastAsia="仿宋_GB2312"/>
          <w:sz w:val="28"/>
          <w:szCs w:val="28"/>
        </w:rPr>
        <w:t>202</w:t>
      </w:r>
      <w:r>
        <w:rPr>
          <w:rFonts w:hint="eastAsia" w:ascii="仿宋_GB2312" w:eastAsia="仿宋_GB2312"/>
          <w:sz w:val="28"/>
          <w:szCs w:val="28"/>
          <w:lang w:val="en-US" w:eastAsia="zh-CN"/>
        </w:rPr>
        <w:t>3</w:t>
      </w:r>
      <w:r>
        <w:rPr>
          <w:rFonts w:hint="eastAsia" w:ascii="仿宋_GB2312" w:eastAsia="仿宋_GB2312"/>
          <w:sz w:val="28"/>
          <w:szCs w:val="28"/>
        </w:rPr>
        <w:t>届毕业生初次</w:t>
      </w:r>
      <w:r>
        <w:rPr>
          <w:rFonts w:eastAsia="仿宋_GB2312"/>
          <w:b w:val="0"/>
          <w:bCs w:val="0"/>
          <w:sz w:val="28"/>
          <w:szCs w:val="28"/>
        </w:rPr>
        <w:t>毕业去向落实率</w:t>
      </w:r>
      <w:r>
        <w:rPr>
          <w:rFonts w:hint="eastAsia" w:ascii="仿宋_GB2312" w:eastAsia="仿宋_GB2312"/>
          <w:sz w:val="28"/>
          <w:szCs w:val="28"/>
        </w:rPr>
        <w:t>达</w:t>
      </w:r>
      <w:r>
        <w:rPr>
          <w:rFonts w:hint="eastAsia" w:ascii="仿宋_GB2312" w:eastAsia="仿宋_GB2312"/>
          <w:sz w:val="28"/>
          <w:szCs w:val="28"/>
          <w:lang w:val="en-US" w:eastAsia="zh-CN"/>
        </w:rPr>
        <w:t>88.20%；</w:t>
      </w:r>
      <w:r>
        <w:rPr>
          <w:rFonts w:hint="eastAsia" w:ascii="仿宋_GB2312" w:eastAsia="仿宋_GB2312"/>
          <w:sz w:val="28"/>
          <w:szCs w:val="28"/>
        </w:rPr>
        <w:t>到1</w:t>
      </w:r>
      <w:r>
        <w:rPr>
          <w:rFonts w:hint="eastAsia" w:ascii="仿宋_GB2312" w:eastAsia="仿宋_GB2312"/>
          <w:sz w:val="28"/>
          <w:szCs w:val="28"/>
          <w:lang w:val="en-US" w:eastAsia="zh-CN"/>
        </w:rPr>
        <w:t>2</w:t>
      </w:r>
      <w:r>
        <w:rPr>
          <w:rFonts w:hint="eastAsia" w:ascii="仿宋_GB2312" w:eastAsia="仿宋_GB2312"/>
          <w:sz w:val="28"/>
          <w:szCs w:val="28"/>
        </w:rPr>
        <w:t>月</w:t>
      </w:r>
      <w:r>
        <w:rPr>
          <w:rFonts w:hint="eastAsia" w:ascii="仿宋_GB2312" w:eastAsia="仿宋_GB2312"/>
          <w:sz w:val="28"/>
          <w:szCs w:val="28"/>
          <w:lang w:eastAsia="zh-CN"/>
        </w:rPr>
        <w:t>底</w:t>
      </w:r>
      <w:r>
        <w:rPr>
          <w:rFonts w:hint="eastAsia" w:ascii="仿宋_GB2312" w:eastAsia="仿宋_GB2312"/>
          <w:sz w:val="28"/>
          <w:szCs w:val="28"/>
        </w:rPr>
        <w:t>，毕业生</w:t>
      </w:r>
      <w:r>
        <w:rPr>
          <w:rFonts w:hint="eastAsia" w:ascii="仿宋_GB2312" w:eastAsia="仿宋_GB2312"/>
          <w:sz w:val="28"/>
          <w:szCs w:val="28"/>
          <w:lang w:val="en-US" w:eastAsia="zh-CN"/>
        </w:rPr>
        <w:t>年终</w:t>
      </w:r>
      <w:r>
        <w:rPr>
          <w:rFonts w:hint="eastAsia" w:ascii="仿宋_GB2312" w:eastAsia="仿宋_GB2312"/>
          <w:sz w:val="28"/>
          <w:szCs w:val="28"/>
        </w:rPr>
        <w:t>就业率为</w:t>
      </w:r>
      <w:r>
        <w:rPr>
          <w:rFonts w:hint="eastAsia" w:ascii="仿宋_GB2312" w:eastAsia="仿宋_GB2312"/>
          <w:sz w:val="28"/>
          <w:szCs w:val="28"/>
          <w:u w:val="none"/>
          <w:lang w:val="en-US" w:eastAsia="zh-CN"/>
        </w:rPr>
        <w:t>95.6</w:t>
      </w:r>
      <w:r>
        <w:rPr>
          <w:rFonts w:hint="eastAsia" w:ascii="仿宋_GB2312" w:eastAsia="仿宋_GB2312"/>
          <w:sz w:val="28"/>
          <w:szCs w:val="28"/>
          <w:u w:val="none"/>
        </w:rPr>
        <w:t>%，</w:t>
      </w:r>
      <w:r>
        <w:rPr>
          <w:rFonts w:hint="eastAsia" w:ascii="仿宋_GB2312" w:eastAsia="仿宋_GB2312"/>
          <w:sz w:val="28"/>
          <w:szCs w:val="28"/>
          <w:u w:val="none"/>
          <w:lang w:val="en-US" w:eastAsia="zh-CN"/>
        </w:rPr>
        <w:t>比</w:t>
      </w:r>
      <w:r>
        <w:rPr>
          <w:rFonts w:hint="eastAsia" w:ascii="仿宋_GB2312" w:eastAsia="仿宋_GB2312"/>
          <w:sz w:val="28"/>
          <w:szCs w:val="28"/>
          <w:u w:val="none"/>
        </w:rPr>
        <w:t>上年</w:t>
      </w:r>
      <w:r>
        <w:rPr>
          <w:rFonts w:hint="eastAsia" w:ascii="仿宋_GB2312" w:eastAsia="仿宋_GB2312"/>
          <w:sz w:val="28"/>
          <w:szCs w:val="28"/>
          <w:u w:val="none"/>
          <w:lang w:val="en-US" w:eastAsia="zh-CN"/>
        </w:rPr>
        <w:t>略有增长，创历史新高</w:t>
      </w:r>
      <w:r>
        <w:rPr>
          <w:rFonts w:hint="eastAsia" w:ascii="仿宋_GB2312" w:eastAsia="仿宋_GB2312"/>
          <w:sz w:val="28"/>
          <w:szCs w:val="28"/>
        </w:rPr>
        <w:t>（见图1-</w:t>
      </w:r>
      <w:r>
        <w:rPr>
          <w:rFonts w:hint="eastAsia" w:ascii="仿宋_GB2312" w:eastAsia="仿宋_GB2312"/>
          <w:sz w:val="28"/>
          <w:szCs w:val="28"/>
          <w:lang w:val="en-US" w:eastAsia="zh-CN"/>
        </w:rPr>
        <w:t>41</w:t>
      </w:r>
      <w:r>
        <w:rPr>
          <w:rFonts w:hint="eastAsia" w:ascii="仿宋_GB2312" w:eastAsia="仿宋_GB2312"/>
          <w:sz w:val="28"/>
          <w:szCs w:val="28"/>
        </w:rPr>
        <w:t>）</w:t>
      </w:r>
      <w:r>
        <w:rPr>
          <w:rFonts w:hint="eastAsia" w:ascii="仿宋_GB2312" w:eastAsia="仿宋_GB2312"/>
          <w:sz w:val="28"/>
          <w:szCs w:val="28"/>
          <w:lang w:eastAsia="zh-CN"/>
        </w:rPr>
        <w:t>。</w:t>
      </w:r>
    </w:p>
    <w:p>
      <w:pPr>
        <w:pStyle w:val="13"/>
        <w:ind w:left="0" w:leftChars="0" w:firstLine="0" w:firstLineChars="0"/>
        <w:jc w:val="center"/>
        <w:outlineLvl w:val="9"/>
        <w:rPr>
          <w:rFonts w:hint="eastAsia" w:eastAsia="仿宋_GB2312"/>
          <w:lang w:eastAsia="zh-CN"/>
        </w:rPr>
      </w:pPr>
      <w:r>
        <w:drawing>
          <wp:inline distT="0" distB="0" distL="114300" distR="114300">
            <wp:extent cx="3992245" cy="2994660"/>
            <wp:effectExtent l="0" t="0" r="8255" b="15240"/>
            <wp:docPr id="6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3" descr="IMG_258"/>
                    <pic:cNvPicPr>
                      <a:picLocks noChangeAspect="1"/>
                    </pic:cNvPicPr>
                  </pic:nvPicPr>
                  <pic:blipFill>
                    <a:blip r:embed="rId74"/>
                    <a:stretch>
                      <a:fillRect/>
                    </a:stretch>
                  </pic:blipFill>
                  <pic:spPr>
                    <a:xfrm>
                      <a:off x="0" y="0"/>
                      <a:ext cx="3992245" cy="299466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仿宋_GB2312" w:hAnsi="仿宋_GB2312" w:eastAsia="仿宋_GB2312" w:cs="仿宋_GB2312"/>
          <w:b/>
          <w:bCs/>
          <w:sz w:val="24"/>
          <w:szCs w:val="24"/>
          <w:lang w:val="en-US" w:eastAsia="zh-CN"/>
        </w:rPr>
      </w:pPr>
      <w:bookmarkStart w:id="543" w:name="_Toc23676"/>
      <w:bookmarkStart w:id="544" w:name="_Toc7305"/>
      <w:bookmarkStart w:id="545" w:name="_Toc4784"/>
      <w:bookmarkStart w:id="546" w:name="_Toc18270"/>
      <w:bookmarkStart w:id="547" w:name="_Toc5216"/>
      <w:r>
        <w:rPr>
          <w:rFonts w:hint="eastAsia" w:ascii="仿宋_GB2312" w:hAnsi="仿宋_GB2312" w:eastAsia="仿宋_GB2312" w:cs="仿宋_GB2312"/>
          <w:b/>
          <w:bCs/>
          <w:sz w:val="24"/>
          <w:szCs w:val="24"/>
        </w:rPr>
        <w:t>图1-</w:t>
      </w:r>
      <w:r>
        <w:rPr>
          <w:rFonts w:hint="eastAsia" w:ascii="仿宋_GB2312" w:hAnsi="仿宋_GB2312" w:eastAsia="仿宋_GB2312" w:cs="仿宋_GB2312"/>
          <w:b/>
          <w:bCs/>
          <w:sz w:val="24"/>
          <w:szCs w:val="24"/>
          <w:lang w:val="en-US" w:eastAsia="zh-CN"/>
        </w:rPr>
        <w:t>40</w:t>
      </w:r>
      <w:r>
        <w:rPr>
          <w:rFonts w:hint="eastAsia" w:ascii="仿宋_GB2312" w:hAnsi="仿宋_GB2312" w:eastAsia="仿宋_GB2312" w:cs="仿宋_GB2312"/>
          <w:b/>
          <w:bCs/>
          <w:sz w:val="24"/>
          <w:szCs w:val="24"/>
        </w:rPr>
        <w:t xml:space="preserve">  </w:t>
      </w:r>
      <w:r>
        <w:rPr>
          <w:rFonts w:hint="eastAsia" w:ascii="仿宋_GB2312" w:hAnsi="仿宋_GB2312" w:eastAsia="仿宋_GB2312" w:cs="仿宋_GB2312"/>
          <w:b/>
          <w:bCs/>
          <w:sz w:val="24"/>
          <w:szCs w:val="24"/>
          <w:lang w:val="en-US" w:eastAsia="zh-CN"/>
        </w:rPr>
        <w:t>学院党委书记邓政一行走访企业拓岗促就业</w:t>
      </w:r>
      <w:bookmarkEnd w:id="543"/>
      <w:bookmarkEnd w:id="544"/>
      <w:bookmarkEnd w:id="545"/>
      <w:bookmarkEnd w:id="546"/>
      <w:bookmarkEnd w:id="547"/>
    </w:p>
    <w:p>
      <w:pPr>
        <w:pStyle w:val="16"/>
        <w:keepNext w:val="0"/>
        <w:keepLines w:val="0"/>
        <w:pageBreakBefore w:val="0"/>
        <w:widowControl w:val="0"/>
        <w:kinsoku/>
        <w:wordWrap/>
        <w:overflowPunct/>
        <w:topLinePunct w:val="0"/>
        <w:autoSpaceDE/>
        <w:autoSpaceDN/>
        <w:bidi w:val="0"/>
        <w:adjustRightInd/>
        <w:snapToGrid/>
        <w:spacing w:before="0" w:beforeLines="50" w:after="0"/>
        <w:ind w:left="0" w:leftChars="0" w:firstLine="562" w:firstLineChars="200"/>
        <w:textAlignment w:val="auto"/>
        <w:outlineLvl w:val="3"/>
        <w:rPr>
          <w:rFonts w:hint="default" w:ascii="仿宋_GB2312" w:hAnsi="仿宋_GB2312" w:eastAsia="仿宋_GB2312" w:cs="仿宋_GB2312"/>
          <w:b/>
          <w:bCs/>
          <w:sz w:val="28"/>
          <w:szCs w:val="28"/>
          <w:lang w:val="en-US" w:eastAsia="zh-CN"/>
        </w:rPr>
      </w:pPr>
      <w:bookmarkStart w:id="548" w:name="_Toc18883"/>
      <w:r>
        <w:rPr>
          <w:rFonts w:hint="eastAsia" w:ascii="仿宋_GB2312" w:hAnsi="仿宋_GB2312" w:eastAsia="仿宋_GB2312" w:cs="仿宋_GB2312"/>
          <w:b/>
          <w:bCs/>
          <w:sz w:val="28"/>
          <w:szCs w:val="28"/>
          <w:lang w:val="en-US" w:eastAsia="zh-CN"/>
        </w:rPr>
        <w:t>案例8：</w:t>
      </w:r>
      <w:bookmarkEnd w:id="548"/>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outlineLvl w:val="3"/>
        <w:rPr>
          <w:rFonts w:hint="eastAsia" w:ascii="宋体" w:hAnsi="宋体" w:eastAsia="宋体" w:cs="宋体"/>
          <w:b/>
          <w:bCs/>
          <w:kern w:val="2"/>
          <w:sz w:val="21"/>
          <w:szCs w:val="21"/>
          <w:lang w:val="en-US" w:eastAsia="zh-CN" w:bidi="ar-SA"/>
        </w:rPr>
      </w:pPr>
      <w:bookmarkStart w:id="549" w:name="_Toc26213"/>
      <w:r>
        <w:rPr>
          <w:rFonts w:hint="eastAsia" w:ascii="宋体" w:hAnsi="宋体" w:eastAsia="宋体" w:cs="宋体"/>
          <w:b/>
          <w:bCs/>
          <w:kern w:val="2"/>
          <w:sz w:val="24"/>
          <w:szCs w:val="24"/>
          <w:lang w:val="en-US" w:eastAsia="zh-CN" w:bidi="ar-SA"/>
        </w:rPr>
        <w:t>深入推进就业一把手工程，开创就业工作新局面</w:t>
      </w:r>
      <w:bookmarkEnd w:id="549"/>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近年来，面临复杂严峻的就业形势，学院不断强化就业一把手工程建设力度，勇于改革创新，实现了毕业生就业率稳步提升。</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1.一把手召开就业工作协调会议，专题调度就业工作达3次。针对2023届毕业生就业工作组织召开的专题线上、线下会议多达14次，较往年成倍增长。</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2.开展书记</w:t>
      </w:r>
      <w:r>
        <w:rPr>
          <w:rFonts w:hint="eastAsia" w:ascii="宋体" w:hAnsi="宋体" w:cs="宋体"/>
          <w:kern w:val="2"/>
          <w:sz w:val="21"/>
          <w:szCs w:val="21"/>
          <w:lang w:val="en-US" w:eastAsia="zh-CN" w:bidi="ar-SA"/>
        </w:rPr>
        <w:t>院长</w:t>
      </w:r>
      <w:r>
        <w:rPr>
          <w:rFonts w:hint="eastAsia" w:ascii="宋体" w:hAnsi="宋体" w:eastAsia="宋体" w:cs="宋体"/>
          <w:kern w:val="2"/>
          <w:sz w:val="21"/>
          <w:szCs w:val="21"/>
          <w:lang w:val="en-US" w:eastAsia="zh-CN" w:bidi="ar-SA"/>
        </w:rPr>
        <w:t>“访企拓岗”工作，共计走访企业达162家，较上年增幅62%。开展政校企联合行动，组织“企业进校园，学生进园区”系列活动，主动邀请邵阳各县市区经开区来我校开展企业洽谈，推介活动，政校企协同促就业日益紧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开展立体化就业服务活动。举办首届“勇往职前”学生简历制作大赛，收到参赛作品千余份，提升了学生简历撰写能力。组织学生参加“首届全国大学生职业规划大赛”，报名学生达五千余人，提升学生就业意识，增强就业能力。举办内容多样的讲座和线下活动，“职引未来”主题就职创业宣讲会2场、求职避“坑”指南——学生安全就业指导课，举办了2023级新生职业生涯规划专题讲座，线上线下参与人数达4000余人，直播浏览量达29.1万人次。</w:t>
      </w:r>
    </w:p>
    <w:p>
      <w:pPr>
        <w:pStyle w:val="10"/>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4.建立健全就业创业教研室，吸纳了兼职教师20余名，7名企业家作为企业导师，组织教师参加就业创业导师培训、职业生涯指导师等培训共计12人次，组织开展了两次职业生涯规划师生培训讲座。</w:t>
      </w:r>
      <w:r>
        <w:rPr>
          <w:rFonts w:hint="eastAsia" w:ascii="宋体" w:hAnsi="宋体" w:cs="宋体"/>
          <w:kern w:val="2"/>
          <w:sz w:val="21"/>
          <w:szCs w:val="21"/>
          <w:lang w:val="en-US" w:eastAsia="zh-CN" w:bidi="ar-SA"/>
        </w:rPr>
        <w:t>大幅</w:t>
      </w:r>
      <w:r>
        <w:rPr>
          <w:rFonts w:hint="eastAsia" w:ascii="宋体" w:hAnsi="宋体" w:eastAsia="宋体" w:cs="宋体"/>
          <w:kern w:val="2"/>
          <w:sz w:val="21"/>
          <w:szCs w:val="21"/>
          <w:lang w:val="en-US" w:eastAsia="zh-CN" w:bidi="ar-SA"/>
        </w:rPr>
        <w:t>提升了教师职业生涯规划教学能力以及学生职业生涯规划及就业能力。强化大学生生涯发展与就业指导课程建设，完善《职业生涯规划与就业指导课》《创新创业基础》两门课程标准，修订完善人才培养方案。把《职业生涯规划与就业指导课》教师纳入职称评选范围，提高老师上课积极性。</w:t>
      </w:r>
    </w:p>
    <w:p>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outlineLvl w:val="9"/>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5.扎实做好毕业生招聘会工作。一年来，</w:t>
      </w:r>
      <w:r>
        <w:rPr>
          <w:rFonts w:hint="eastAsia" w:ascii="宋体" w:hAnsi="宋体" w:cs="宋体"/>
          <w:kern w:val="2"/>
          <w:sz w:val="21"/>
          <w:szCs w:val="21"/>
          <w:lang w:val="en-US" w:eastAsia="zh-CN" w:bidi="ar-SA"/>
        </w:rPr>
        <w:t>学院</w:t>
      </w:r>
      <w:r>
        <w:rPr>
          <w:rFonts w:hint="eastAsia" w:ascii="宋体" w:hAnsi="宋体" w:eastAsia="宋体" w:cs="宋体"/>
          <w:kern w:val="2"/>
          <w:sz w:val="21"/>
          <w:szCs w:val="21"/>
          <w:lang w:val="en-US" w:eastAsia="zh-CN" w:bidi="ar-SA"/>
        </w:rPr>
        <w:t>共计举办线上线下招聘会24场，其中线下17场、线上7场，参加招聘单位398家，提供就业岗位11702个，毕业生达成就业意向2900人。</w:t>
      </w:r>
    </w:p>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仿宋_GB2312" w:cs="Times New Roman"/>
          <w:b w:val="0"/>
          <w:bCs w:val="0"/>
          <w:color w:val="000000"/>
          <w:sz w:val="32"/>
          <w:szCs w:val="32"/>
        </w:rPr>
      </w:pPr>
      <w:r>
        <w:drawing>
          <wp:inline distT="0" distB="0" distL="114300" distR="114300">
            <wp:extent cx="4826000" cy="2743200"/>
            <wp:effectExtent l="4445" t="4445" r="8255" b="14605"/>
            <wp:docPr id="3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pPr>
        <w:keepNext w:val="0"/>
        <w:keepLines w:val="0"/>
        <w:pageBreakBefore w:val="0"/>
        <w:widowControl w:val="0"/>
        <w:kinsoku/>
        <w:wordWrap/>
        <w:overflowPunct/>
        <w:topLinePunct w:val="0"/>
        <w:autoSpaceDE/>
        <w:autoSpaceDN/>
        <w:bidi w:val="0"/>
        <w:adjustRightInd/>
        <w:snapToGrid/>
        <w:spacing w:before="156" w:beforeLines="50" w:line="280" w:lineRule="exact"/>
        <w:jc w:val="center"/>
        <w:textAlignment w:val="auto"/>
        <w:outlineLvl w:val="2"/>
        <w:rPr>
          <w:rFonts w:hint="default"/>
          <w:lang w:val="en-US" w:eastAsia="zh-CN"/>
        </w:rPr>
      </w:pPr>
      <w:bookmarkStart w:id="550" w:name="_Toc7945"/>
      <w:bookmarkStart w:id="551" w:name="_Toc10973"/>
      <w:bookmarkStart w:id="552" w:name="_Toc15142"/>
      <w:bookmarkStart w:id="553" w:name="_Toc8397"/>
      <w:bookmarkStart w:id="554" w:name="_Toc15907"/>
      <w:r>
        <w:rPr>
          <w:rFonts w:hint="eastAsia" w:ascii="仿宋_GB2312" w:hAnsi="仿宋_GB2312" w:eastAsia="仿宋_GB2312" w:cs="仿宋_GB2312"/>
          <w:b/>
          <w:bCs/>
          <w:sz w:val="24"/>
          <w:szCs w:val="24"/>
        </w:rPr>
        <w:t>图1-</w:t>
      </w:r>
      <w:r>
        <w:rPr>
          <w:rFonts w:hint="eastAsia" w:ascii="仿宋_GB2312" w:hAnsi="仿宋_GB2312" w:eastAsia="仿宋_GB2312" w:cs="仿宋_GB2312"/>
          <w:b/>
          <w:bCs/>
          <w:sz w:val="24"/>
          <w:szCs w:val="24"/>
          <w:lang w:val="en-US" w:eastAsia="zh-CN"/>
        </w:rPr>
        <w:t>41</w:t>
      </w:r>
      <w:r>
        <w:rPr>
          <w:rFonts w:hint="eastAsia" w:ascii="仿宋_GB2312" w:hAnsi="仿宋_GB2312" w:eastAsia="仿宋_GB2312" w:cs="仿宋_GB2312"/>
          <w:b/>
          <w:bCs/>
          <w:sz w:val="24"/>
          <w:szCs w:val="24"/>
        </w:rPr>
        <w:t xml:space="preserve">  近五年毕业生就业</w:t>
      </w:r>
      <w:r>
        <w:rPr>
          <w:rFonts w:hint="eastAsia" w:ascii="仿宋_GB2312" w:eastAsia="仿宋_GB2312"/>
          <w:b/>
          <w:bCs/>
          <w:sz w:val="24"/>
          <w:szCs w:val="24"/>
        </w:rPr>
        <w:t>率情况</w:t>
      </w:r>
      <w:bookmarkEnd w:id="550"/>
      <w:bookmarkEnd w:id="551"/>
      <w:bookmarkEnd w:id="552"/>
      <w:bookmarkEnd w:id="553"/>
      <w:bookmarkEnd w:id="554"/>
    </w:p>
    <w:p>
      <w:pPr>
        <w:jc w:val="right"/>
        <w:outlineLvl w:val="9"/>
        <w:rPr>
          <w:rFonts w:ascii="仿宋_GB2312" w:eastAsia="仿宋_GB2312"/>
          <w:sz w:val="21"/>
          <w:szCs w:val="21"/>
        </w:rPr>
      </w:pPr>
      <w:r>
        <w:rPr>
          <w:rFonts w:hint="eastAsia" w:ascii="仿宋_GB2312" w:hAnsi="仿宋_GB2312" w:eastAsia="仿宋_GB2312" w:cs="仿宋_GB2312"/>
          <w:bCs/>
          <w:sz w:val="21"/>
          <w:szCs w:val="21"/>
        </w:rPr>
        <w:t>数据来源：</w:t>
      </w:r>
      <w:r>
        <w:rPr>
          <w:rFonts w:hint="eastAsia" w:ascii="仿宋_GB2312" w:hAnsi="仿宋_GB2312" w:eastAsia="仿宋_GB2312" w:cs="仿宋_GB2312"/>
          <w:bCs/>
          <w:sz w:val="21"/>
          <w:szCs w:val="21"/>
          <w:lang w:eastAsia="zh-CN"/>
        </w:rPr>
        <w:t>学院人才培养状态数据采集与管理平台</w:t>
      </w:r>
      <w:r>
        <w:rPr>
          <w:rFonts w:hint="eastAsia" w:ascii="仿宋_GB2312" w:hAnsi="仿宋_GB2312" w:eastAsia="仿宋_GB2312" w:cs="仿宋_GB2312"/>
          <w:bCs/>
          <w:sz w:val="21"/>
          <w:szCs w:val="21"/>
          <w:lang w:val="en-US" w:eastAsia="zh-CN"/>
        </w:rPr>
        <w:t>、</w:t>
      </w:r>
      <w:r>
        <w:rPr>
          <w:rFonts w:hint="eastAsia" w:ascii="仿宋_GB2312" w:hAnsi="仿宋_GB2312" w:eastAsia="仿宋_GB2312" w:cs="仿宋_GB2312"/>
          <w:bCs/>
          <w:sz w:val="21"/>
          <w:szCs w:val="21"/>
        </w:rPr>
        <w:t>招生就业处</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9"/>
        <w:rPr>
          <w:rFonts w:hint="eastAsia" w:ascii="仿宋_GB2312" w:eastAsia="仿宋_GB2312"/>
          <w:sz w:val="28"/>
          <w:szCs w:val="28"/>
          <w:lang w:val="en-US" w:eastAsia="zh-CN"/>
        </w:rPr>
      </w:pPr>
      <w:r>
        <w:rPr>
          <w:rFonts w:hint="eastAsia" w:ascii="仿宋_GB2312" w:eastAsia="仿宋_GB2312"/>
          <w:sz w:val="28"/>
          <w:szCs w:val="28"/>
          <w:lang w:val="en-US" w:eastAsia="zh-CN"/>
        </w:rPr>
        <w:t>2023届应届毕业生初次</w:t>
      </w:r>
      <w:r>
        <w:rPr>
          <w:rFonts w:hint="eastAsia" w:ascii="仿宋_GB2312" w:eastAsia="仿宋_GB2312"/>
          <w:sz w:val="28"/>
          <w:szCs w:val="28"/>
        </w:rPr>
        <w:t>就业率排名</w:t>
      </w:r>
      <w:r>
        <w:rPr>
          <w:rFonts w:hint="eastAsia" w:ascii="仿宋_GB2312" w:eastAsia="仿宋_GB2312"/>
          <w:sz w:val="28"/>
          <w:szCs w:val="28"/>
          <w:lang w:val="en-US" w:eastAsia="zh-CN"/>
        </w:rPr>
        <w:t>前五</w:t>
      </w:r>
      <w:r>
        <w:rPr>
          <w:rFonts w:hint="eastAsia" w:ascii="仿宋_GB2312" w:eastAsia="仿宋_GB2312"/>
          <w:sz w:val="28"/>
          <w:szCs w:val="28"/>
        </w:rPr>
        <w:t>的专业是</w:t>
      </w:r>
      <w:r>
        <w:rPr>
          <w:rFonts w:hint="eastAsia" w:ascii="仿宋_GB2312" w:eastAsia="仿宋_GB2312"/>
          <w:sz w:val="28"/>
          <w:szCs w:val="28"/>
          <w:lang w:val="en-US" w:eastAsia="zh-CN"/>
        </w:rPr>
        <w:t>服装与服饰设计</w:t>
      </w:r>
      <w:r>
        <w:rPr>
          <w:rFonts w:hint="eastAsia" w:ascii="仿宋_GB2312" w:eastAsia="仿宋_GB2312"/>
          <w:sz w:val="28"/>
          <w:szCs w:val="28"/>
        </w:rPr>
        <w:t>、</w:t>
      </w:r>
      <w:r>
        <w:rPr>
          <w:rFonts w:hint="eastAsia" w:ascii="仿宋_GB2312" w:eastAsia="仿宋_GB2312"/>
          <w:sz w:val="28"/>
          <w:szCs w:val="28"/>
          <w:lang w:val="en-US" w:eastAsia="zh-CN"/>
        </w:rPr>
        <w:t>建筑装饰工程技术、工程造价、药品生产技术</w:t>
      </w:r>
      <w:r>
        <w:rPr>
          <w:rFonts w:hint="eastAsia" w:ascii="仿宋_GB2312" w:eastAsia="仿宋_GB2312"/>
          <w:sz w:val="28"/>
          <w:szCs w:val="28"/>
        </w:rPr>
        <w:t>、汽车检测与维修技术</w:t>
      </w:r>
      <w:r>
        <w:rPr>
          <w:rFonts w:hint="eastAsia" w:ascii="仿宋_GB2312" w:eastAsia="仿宋_GB2312"/>
          <w:sz w:val="28"/>
          <w:szCs w:val="28"/>
          <w:lang w:eastAsia="zh-CN"/>
        </w:rPr>
        <w:t>、</w:t>
      </w:r>
      <w:r>
        <w:rPr>
          <w:rFonts w:hint="eastAsia" w:ascii="仿宋_GB2312" w:eastAsia="仿宋_GB2312"/>
          <w:sz w:val="28"/>
          <w:szCs w:val="28"/>
          <w:lang w:val="en-US" w:eastAsia="zh-CN"/>
        </w:rPr>
        <w:t>广告艺术设计</w:t>
      </w:r>
      <w:r>
        <w:rPr>
          <w:rFonts w:hint="eastAsia" w:ascii="仿宋_GB2312" w:eastAsia="仿宋_GB2312"/>
          <w:sz w:val="28"/>
          <w:szCs w:val="28"/>
        </w:rPr>
        <w:t>等专业</w:t>
      </w:r>
      <w:r>
        <w:rPr>
          <w:rFonts w:hint="eastAsia" w:ascii="仿宋_GB2312" w:eastAsia="仿宋_GB2312"/>
          <w:sz w:val="28"/>
          <w:szCs w:val="28"/>
          <w:lang w:val="en-US" w:eastAsia="zh-CN"/>
        </w:rPr>
        <w:t>（见表1-28），其中，工程造价、</w:t>
      </w:r>
      <w:r>
        <w:rPr>
          <w:rFonts w:hint="eastAsia" w:ascii="仿宋_GB2312" w:eastAsia="仿宋_GB2312"/>
          <w:sz w:val="28"/>
          <w:szCs w:val="28"/>
        </w:rPr>
        <w:t>汽车检测与维修技术</w:t>
      </w:r>
      <w:r>
        <w:rPr>
          <w:rFonts w:hint="eastAsia" w:ascii="仿宋_GB2312" w:eastAsia="仿宋_GB2312"/>
          <w:sz w:val="28"/>
          <w:szCs w:val="28"/>
          <w:lang w:val="en-US" w:eastAsia="zh-CN"/>
        </w:rPr>
        <w:t>两专业连续两年排名前五。</w:t>
      </w:r>
    </w:p>
    <w:p>
      <w:pPr>
        <w:pStyle w:val="13"/>
        <w:keepNext w:val="0"/>
        <w:keepLines w:val="0"/>
        <w:pageBreakBefore w:val="0"/>
        <w:widowControl w:val="0"/>
        <w:kinsoku/>
        <w:wordWrap/>
        <w:overflowPunct/>
        <w:topLinePunct w:val="0"/>
        <w:autoSpaceDE/>
        <w:autoSpaceDN/>
        <w:bidi w:val="0"/>
        <w:adjustRightInd/>
        <w:snapToGrid/>
        <w:spacing w:before="63" w:beforeLines="20" w:after="63" w:afterLines="20"/>
        <w:ind w:left="0" w:leftChars="0" w:firstLine="0" w:firstLineChars="0"/>
        <w:jc w:val="center"/>
        <w:textAlignment w:val="auto"/>
        <w:outlineLvl w:val="1"/>
        <w:rPr>
          <w:rFonts w:hint="eastAsia" w:ascii="仿宋_GB2312" w:hAnsi="仿宋_GB2312" w:eastAsia="仿宋_GB2312" w:cs="仿宋_GB2312"/>
          <w:b/>
          <w:bCs/>
          <w:kern w:val="2"/>
          <w:sz w:val="24"/>
          <w:szCs w:val="24"/>
          <w:lang w:val="en-US" w:eastAsia="zh-CN" w:bidi="ar-SA"/>
        </w:rPr>
      </w:pPr>
      <w:bookmarkStart w:id="555" w:name="_Toc20486"/>
      <w:bookmarkStart w:id="556" w:name="_Toc15022"/>
      <w:bookmarkStart w:id="557" w:name="_Toc90"/>
      <w:bookmarkStart w:id="558" w:name="_Toc18562"/>
      <w:bookmarkStart w:id="559" w:name="_Toc21595"/>
      <w:bookmarkStart w:id="560" w:name="_Toc16217"/>
      <w:bookmarkStart w:id="561" w:name="_Toc13444"/>
      <w:r>
        <w:rPr>
          <w:rFonts w:hint="eastAsia" w:ascii="仿宋_GB2312" w:hAnsi="仿宋_GB2312" w:eastAsia="仿宋_GB2312" w:cs="仿宋_GB2312"/>
          <w:b/>
          <w:bCs/>
          <w:kern w:val="2"/>
          <w:sz w:val="24"/>
          <w:szCs w:val="24"/>
          <w:lang w:val="en-US" w:eastAsia="zh-CN" w:bidi="ar-SA"/>
        </w:rPr>
        <w:t>表1-28  初次就业率排名前五专业就业情况表</w:t>
      </w:r>
      <w:bookmarkEnd w:id="555"/>
      <w:bookmarkEnd w:id="556"/>
      <w:bookmarkEnd w:id="557"/>
      <w:bookmarkEnd w:id="558"/>
      <w:bookmarkEnd w:id="559"/>
      <w:bookmarkEnd w:id="560"/>
      <w:bookmarkEnd w:id="561"/>
    </w:p>
    <w:tbl>
      <w:tblPr>
        <w:tblStyle w:val="17"/>
        <w:tblW w:w="867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8"/>
        <w:gridCol w:w="2198"/>
        <w:gridCol w:w="1380"/>
        <w:gridCol w:w="1560"/>
        <w:gridCol w:w="1395"/>
        <w:gridCol w:w="150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38" w:type="dxa"/>
            <w:tcBorders>
              <w:left w:val="nil"/>
              <w:tl2br w:val="nil"/>
              <w:tr2bl w:val="nil"/>
            </w:tcBorders>
            <w:shd w:val="clear" w:color="auto" w:fill="FFFFFF"/>
            <w:vAlign w:val="center"/>
          </w:tcPr>
          <w:p>
            <w:pPr>
              <w:jc w:val="center"/>
              <w:outlineLvl w:val="9"/>
              <w:rPr>
                <w:rFonts w:ascii="仿宋_GB2312" w:hAnsi="仿宋_GB2312" w:eastAsia="仿宋_GB2312" w:cs="仿宋_GB2312"/>
                <w:b/>
                <w:bCs/>
                <w:szCs w:val="21"/>
              </w:rPr>
            </w:pPr>
            <w:r>
              <w:rPr>
                <w:rFonts w:hint="eastAsia" w:ascii="仿宋_GB2312" w:hAnsi="仿宋_GB2312" w:eastAsia="仿宋_GB2312" w:cs="仿宋_GB2312"/>
                <w:b/>
                <w:bCs/>
                <w:szCs w:val="21"/>
              </w:rPr>
              <w:t>序号</w:t>
            </w:r>
          </w:p>
        </w:tc>
        <w:tc>
          <w:tcPr>
            <w:tcW w:w="2198" w:type="dxa"/>
            <w:tcBorders>
              <w:tl2br w:val="nil"/>
              <w:tr2bl w:val="nil"/>
            </w:tcBorders>
            <w:shd w:val="clear" w:color="auto" w:fill="FFFFFF"/>
            <w:vAlign w:val="center"/>
          </w:tcPr>
          <w:p>
            <w:pPr>
              <w:jc w:val="center"/>
              <w:outlineLvl w:val="9"/>
              <w:rPr>
                <w:rFonts w:hint="eastAsia" w:ascii="仿宋_GB2312" w:hAnsi="仿宋_GB2312" w:eastAsia="仿宋_GB2312" w:cs="仿宋_GB2312"/>
                <w:b/>
                <w:bCs/>
                <w:szCs w:val="21"/>
              </w:rPr>
            </w:pPr>
            <w:r>
              <w:rPr>
                <w:rFonts w:hint="eastAsia" w:ascii="仿宋_GB2312" w:hAnsi="仿宋_GB2312" w:eastAsia="仿宋_GB2312" w:cs="仿宋_GB2312"/>
                <w:b/>
                <w:bCs/>
                <w:szCs w:val="21"/>
                <w:lang w:val="en-US" w:eastAsia="zh-CN"/>
              </w:rPr>
              <w:t xml:space="preserve">专 业 </w:t>
            </w:r>
          </w:p>
        </w:tc>
        <w:tc>
          <w:tcPr>
            <w:tcW w:w="1380" w:type="dxa"/>
            <w:tcBorders>
              <w:tl2br w:val="nil"/>
              <w:tr2bl w:val="nil"/>
            </w:tcBorders>
            <w:shd w:val="clear" w:color="auto" w:fill="FFFFFF"/>
            <w:vAlign w:val="center"/>
          </w:tcPr>
          <w:p>
            <w:pPr>
              <w:jc w:val="center"/>
              <w:outlineLvl w:val="9"/>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总人数（人）</w:t>
            </w:r>
          </w:p>
        </w:tc>
        <w:tc>
          <w:tcPr>
            <w:tcW w:w="1560" w:type="dxa"/>
            <w:tcBorders>
              <w:right w:val="nil"/>
              <w:tl2br w:val="nil"/>
              <w:tr2bl w:val="nil"/>
            </w:tcBorders>
            <w:shd w:val="clear" w:color="auto" w:fill="FFFFFF"/>
            <w:vAlign w:val="center"/>
          </w:tcPr>
          <w:p>
            <w:pPr>
              <w:jc w:val="center"/>
              <w:outlineLvl w:val="9"/>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就业数（人）</w:t>
            </w:r>
          </w:p>
        </w:tc>
        <w:tc>
          <w:tcPr>
            <w:tcW w:w="1395" w:type="dxa"/>
            <w:tcBorders>
              <w:right w:val="nil"/>
              <w:tl2br w:val="nil"/>
              <w:tr2bl w:val="nil"/>
            </w:tcBorders>
            <w:shd w:val="clear" w:color="auto" w:fill="FFFFFF"/>
            <w:vAlign w:val="center"/>
          </w:tcPr>
          <w:p>
            <w:pPr>
              <w:jc w:val="center"/>
              <w:outlineLvl w:val="9"/>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待业数（人）</w:t>
            </w:r>
          </w:p>
        </w:tc>
        <w:tc>
          <w:tcPr>
            <w:tcW w:w="1500" w:type="dxa"/>
            <w:tcBorders>
              <w:right w:val="nil"/>
              <w:tl2br w:val="nil"/>
              <w:tr2bl w:val="nil"/>
            </w:tcBorders>
            <w:shd w:val="clear" w:color="auto" w:fill="FFFFFF"/>
            <w:vAlign w:val="center"/>
          </w:tcPr>
          <w:p>
            <w:pPr>
              <w:jc w:val="center"/>
              <w:outlineLvl w:val="9"/>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就业率（%）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38" w:type="dxa"/>
            <w:tcBorders>
              <w:lef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1</w:t>
            </w:r>
          </w:p>
        </w:tc>
        <w:tc>
          <w:tcPr>
            <w:tcW w:w="2198" w:type="dxa"/>
            <w:tcBorders>
              <w:tl2br w:val="nil"/>
              <w:tr2bl w:val="nil"/>
            </w:tcBorders>
            <w:shd w:val="clear" w:color="auto" w:fill="FFFFFF"/>
            <w:vAlign w:val="center"/>
          </w:tcPr>
          <w:p>
            <w:pPr>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服装与服饰设计</w:t>
            </w:r>
          </w:p>
        </w:tc>
        <w:tc>
          <w:tcPr>
            <w:tcW w:w="1380" w:type="dxa"/>
            <w:tcBorders>
              <w:tl2br w:val="nil"/>
              <w:tr2bl w:val="nil"/>
            </w:tcBorders>
            <w:shd w:val="clear" w:color="auto" w:fill="FFFFFF"/>
            <w:vAlign w:val="center"/>
          </w:tcPr>
          <w:p>
            <w:pPr>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91</w:t>
            </w:r>
          </w:p>
        </w:tc>
        <w:tc>
          <w:tcPr>
            <w:tcW w:w="1560" w:type="dxa"/>
            <w:tcBorders>
              <w:right w:val="nil"/>
              <w:tl2br w:val="nil"/>
              <w:tr2bl w:val="nil"/>
            </w:tcBorders>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88</w:t>
            </w:r>
          </w:p>
        </w:tc>
        <w:tc>
          <w:tcPr>
            <w:tcW w:w="139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w:t>
            </w:r>
          </w:p>
        </w:tc>
        <w:tc>
          <w:tcPr>
            <w:tcW w:w="1500"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96.70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38" w:type="dxa"/>
            <w:tcBorders>
              <w:lef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2</w:t>
            </w:r>
          </w:p>
        </w:tc>
        <w:tc>
          <w:tcPr>
            <w:tcW w:w="2198" w:type="dxa"/>
            <w:tcBorders>
              <w:tl2br w:val="nil"/>
              <w:tr2bl w:val="nil"/>
            </w:tcBorders>
            <w:shd w:val="clear" w:color="auto" w:fill="FFFFFF"/>
            <w:vAlign w:val="center"/>
          </w:tcPr>
          <w:p>
            <w:pPr>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建筑装饰工程技术</w:t>
            </w:r>
          </w:p>
        </w:tc>
        <w:tc>
          <w:tcPr>
            <w:tcW w:w="1380" w:type="dxa"/>
            <w:tcBorders>
              <w:tl2br w:val="nil"/>
              <w:tr2bl w:val="nil"/>
            </w:tcBorders>
            <w:shd w:val="clear" w:color="auto" w:fill="FFFFFF"/>
            <w:vAlign w:val="center"/>
          </w:tcPr>
          <w:p>
            <w:pPr>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143</w:t>
            </w:r>
          </w:p>
        </w:tc>
        <w:tc>
          <w:tcPr>
            <w:tcW w:w="1560" w:type="dxa"/>
            <w:tcBorders>
              <w:right w:val="nil"/>
              <w:tl2br w:val="nil"/>
              <w:tr2bl w:val="nil"/>
            </w:tcBorders>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134</w:t>
            </w:r>
          </w:p>
        </w:tc>
        <w:tc>
          <w:tcPr>
            <w:tcW w:w="139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9</w:t>
            </w:r>
          </w:p>
        </w:tc>
        <w:tc>
          <w:tcPr>
            <w:tcW w:w="1500"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93.71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38" w:type="dxa"/>
            <w:tcBorders>
              <w:lef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3</w:t>
            </w:r>
          </w:p>
        </w:tc>
        <w:tc>
          <w:tcPr>
            <w:tcW w:w="2198" w:type="dxa"/>
            <w:tcBorders>
              <w:tl2br w:val="nil"/>
              <w:tr2bl w:val="nil"/>
            </w:tcBorders>
            <w:shd w:val="clear" w:color="auto" w:fill="FFFFFF"/>
            <w:vAlign w:val="center"/>
          </w:tcPr>
          <w:p>
            <w:pPr>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工程造价</w:t>
            </w:r>
          </w:p>
        </w:tc>
        <w:tc>
          <w:tcPr>
            <w:tcW w:w="1380" w:type="dxa"/>
            <w:tcBorders>
              <w:tl2br w:val="nil"/>
              <w:tr2bl w:val="nil"/>
            </w:tcBorders>
            <w:shd w:val="clear" w:color="auto" w:fill="FFFFFF"/>
            <w:vAlign w:val="center"/>
          </w:tcPr>
          <w:p>
            <w:pPr>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79</w:t>
            </w:r>
          </w:p>
        </w:tc>
        <w:tc>
          <w:tcPr>
            <w:tcW w:w="1560" w:type="dxa"/>
            <w:tcBorders>
              <w:right w:val="nil"/>
              <w:tl2br w:val="nil"/>
              <w:tr2bl w:val="nil"/>
            </w:tcBorders>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73</w:t>
            </w:r>
          </w:p>
        </w:tc>
        <w:tc>
          <w:tcPr>
            <w:tcW w:w="139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6</w:t>
            </w:r>
          </w:p>
        </w:tc>
        <w:tc>
          <w:tcPr>
            <w:tcW w:w="1500"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92.41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38" w:type="dxa"/>
            <w:tcBorders>
              <w:lef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4</w:t>
            </w:r>
          </w:p>
        </w:tc>
        <w:tc>
          <w:tcPr>
            <w:tcW w:w="2198" w:type="dxa"/>
            <w:tcBorders>
              <w:tl2br w:val="nil"/>
              <w:tr2bl w:val="nil"/>
            </w:tcBorders>
            <w:shd w:val="clear" w:color="auto" w:fill="FFFFFF"/>
            <w:vAlign w:val="center"/>
          </w:tcPr>
          <w:p>
            <w:pPr>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汽车检测与维修技术</w:t>
            </w:r>
          </w:p>
        </w:tc>
        <w:tc>
          <w:tcPr>
            <w:tcW w:w="1380" w:type="dxa"/>
            <w:tcBorders>
              <w:tl2br w:val="nil"/>
              <w:tr2bl w:val="nil"/>
            </w:tcBorders>
            <w:shd w:val="clear" w:color="auto" w:fill="FFFFFF"/>
            <w:vAlign w:val="center"/>
          </w:tcPr>
          <w:p>
            <w:pPr>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109</w:t>
            </w:r>
          </w:p>
        </w:tc>
        <w:tc>
          <w:tcPr>
            <w:tcW w:w="1560" w:type="dxa"/>
            <w:tcBorders>
              <w:right w:val="nil"/>
              <w:tl2br w:val="nil"/>
              <w:tr2bl w:val="nil"/>
            </w:tcBorders>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100</w:t>
            </w:r>
          </w:p>
        </w:tc>
        <w:tc>
          <w:tcPr>
            <w:tcW w:w="139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9</w:t>
            </w:r>
          </w:p>
        </w:tc>
        <w:tc>
          <w:tcPr>
            <w:tcW w:w="1500"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91.74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38" w:type="dxa"/>
            <w:tcBorders>
              <w:lef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w:t>
            </w:r>
          </w:p>
        </w:tc>
        <w:tc>
          <w:tcPr>
            <w:tcW w:w="2198" w:type="dxa"/>
            <w:tcBorders>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广告艺术设计</w:t>
            </w:r>
          </w:p>
        </w:tc>
        <w:tc>
          <w:tcPr>
            <w:tcW w:w="1380" w:type="dxa"/>
            <w:tcBorders>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189</w:t>
            </w:r>
          </w:p>
        </w:tc>
        <w:tc>
          <w:tcPr>
            <w:tcW w:w="1560" w:type="dxa"/>
            <w:tcBorders>
              <w:right w:val="nil"/>
              <w:tl2br w:val="nil"/>
              <w:tr2bl w:val="nil"/>
            </w:tcBorders>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173</w:t>
            </w:r>
          </w:p>
        </w:tc>
        <w:tc>
          <w:tcPr>
            <w:tcW w:w="139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16</w:t>
            </w:r>
          </w:p>
        </w:tc>
        <w:tc>
          <w:tcPr>
            <w:tcW w:w="1500"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91.53</w:t>
            </w:r>
          </w:p>
        </w:tc>
      </w:tr>
    </w:tbl>
    <w:p>
      <w:pPr>
        <w:pStyle w:val="28"/>
        <w:ind w:left="0" w:leftChars="0" w:firstLine="0" w:firstLineChars="0"/>
        <w:jc w:val="right"/>
        <w:outlineLvl w:val="9"/>
        <w:rPr>
          <w:rFonts w:hint="eastAsia" w:ascii="仿宋_GB2312" w:eastAsia="仿宋_GB2312"/>
          <w:sz w:val="21"/>
          <w:szCs w:val="21"/>
          <w:lang w:val="en-US" w:eastAsia="zh-CN"/>
        </w:rPr>
      </w:pPr>
      <w:r>
        <w:rPr>
          <w:rFonts w:hint="eastAsia" w:ascii="仿宋_GB2312" w:eastAsia="仿宋_GB2312"/>
          <w:sz w:val="21"/>
          <w:szCs w:val="21"/>
        </w:rPr>
        <w:t>数据来源：</w:t>
      </w:r>
      <w:r>
        <w:rPr>
          <w:rFonts w:hint="eastAsia" w:ascii="仿宋_GB2312" w:eastAsia="仿宋_GB2312"/>
          <w:sz w:val="21"/>
          <w:szCs w:val="21"/>
          <w:lang w:eastAsia="zh-CN"/>
        </w:rPr>
        <w:t>学院人才培养状态数据采集与管理平台</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9"/>
        <w:rPr>
          <w:rFonts w:hint="default" w:ascii="仿宋_GB2312" w:eastAsia="仿宋_GB2312"/>
          <w:sz w:val="28"/>
          <w:szCs w:val="28"/>
          <w:lang w:val="en-US" w:eastAsia="zh-CN"/>
        </w:rPr>
      </w:pPr>
      <w:r>
        <w:rPr>
          <w:rFonts w:hint="eastAsia" w:ascii="仿宋_GB2312" w:eastAsia="仿宋_GB2312"/>
          <w:sz w:val="28"/>
          <w:szCs w:val="28"/>
          <w:lang w:val="en-US" w:eastAsia="zh-CN"/>
        </w:rPr>
        <w:t>截至2023年12月，</w:t>
      </w:r>
      <w:r>
        <w:rPr>
          <w:rFonts w:hint="eastAsia" w:ascii="仿宋_GB2312" w:eastAsia="仿宋_GB2312"/>
          <w:sz w:val="28"/>
          <w:szCs w:val="28"/>
        </w:rPr>
        <w:t>2</w:t>
      </w:r>
      <w:r>
        <w:rPr>
          <w:rFonts w:ascii="仿宋_GB2312" w:eastAsia="仿宋_GB2312"/>
          <w:sz w:val="28"/>
          <w:szCs w:val="28"/>
        </w:rPr>
        <w:t>0</w:t>
      </w:r>
      <w:r>
        <w:rPr>
          <w:rFonts w:hint="eastAsia" w:ascii="仿宋_GB2312" w:eastAsia="仿宋_GB2312"/>
          <w:sz w:val="28"/>
          <w:szCs w:val="28"/>
        </w:rPr>
        <w:t>2</w:t>
      </w:r>
      <w:r>
        <w:rPr>
          <w:rFonts w:hint="eastAsia" w:ascii="仿宋_GB2312" w:eastAsia="仿宋_GB2312"/>
          <w:sz w:val="28"/>
          <w:szCs w:val="28"/>
          <w:lang w:val="en-US" w:eastAsia="zh-CN"/>
        </w:rPr>
        <w:t>3</w:t>
      </w:r>
      <w:r>
        <w:rPr>
          <w:rFonts w:ascii="仿宋_GB2312" w:eastAsia="仿宋_GB2312"/>
          <w:sz w:val="28"/>
          <w:szCs w:val="28"/>
        </w:rPr>
        <w:t>届</w:t>
      </w:r>
      <w:r>
        <w:rPr>
          <w:rFonts w:hint="eastAsia" w:ascii="仿宋_GB2312" w:eastAsia="仿宋_GB2312"/>
          <w:sz w:val="28"/>
          <w:szCs w:val="28"/>
        </w:rPr>
        <w:t>毕业生</w:t>
      </w:r>
      <w:r>
        <w:rPr>
          <w:rFonts w:hint="eastAsia" w:ascii="仿宋_GB2312" w:eastAsia="仿宋_GB2312"/>
          <w:sz w:val="28"/>
          <w:szCs w:val="28"/>
          <w:lang w:val="en-US" w:eastAsia="zh-CN"/>
        </w:rPr>
        <w:t>直接</w:t>
      </w:r>
      <w:r>
        <w:rPr>
          <w:rFonts w:hint="eastAsia" w:ascii="仿宋_GB2312" w:eastAsia="仿宋_GB2312"/>
          <w:sz w:val="28"/>
          <w:szCs w:val="28"/>
        </w:rPr>
        <w:t>就业</w:t>
      </w:r>
      <w:r>
        <w:rPr>
          <w:rFonts w:hint="eastAsia" w:ascii="仿宋_GB2312" w:eastAsia="仿宋_GB2312"/>
          <w:sz w:val="28"/>
          <w:szCs w:val="28"/>
          <w:lang w:val="en-US" w:eastAsia="zh-CN"/>
        </w:rPr>
        <w:t>人数2982人，</w:t>
      </w:r>
      <w:r>
        <w:rPr>
          <w:rFonts w:hint="eastAsia" w:ascii="仿宋_GB2312" w:eastAsia="仿宋_GB2312"/>
          <w:sz w:val="28"/>
          <w:szCs w:val="28"/>
        </w:rPr>
        <w:t>留在</w:t>
      </w:r>
      <w:r>
        <w:rPr>
          <w:rFonts w:hint="eastAsia" w:ascii="仿宋_GB2312" w:eastAsia="仿宋_GB2312"/>
          <w:sz w:val="28"/>
          <w:szCs w:val="28"/>
          <w:lang w:val="en-US" w:eastAsia="zh-CN"/>
        </w:rPr>
        <w:t>本省就业人数1715人，占比57.52%；</w:t>
      </w:r>
      <w:r>
        <w:rPr>
          <w:rFonts w:hint="eastAsia" w:ascii="仿宋_GB2312" w:eastAsia="仿宋_GB2312"/>
          <w:sz w:val="28"/>
          <w:szCs w:val="28"/>
        </w:rPr>
        <w:t>到西部地区和东北地区就业人数</w:t>
      </w:r>
      <w:r>
        <w:rPr>
          <w:rFonts w:hint="eastAsia" w:ascii="仿宋_GB2312" w:eastAsia="仿宋_GB2312"/>
          <w:sz w:val="28"/>
          <w:szCs w:val="28"/>
          <w:lang w:val="en-US" w:eastAsia="zh-CN"/>
        </w:rPr>
        <w:t>98人，</w:t>
      </w:r>
      <w:r>
        <w:rPr>
          <w:rFonts w:hint="eastAsia" w:ascii="仿宋_GB2312" w:eastAsia="仿宋_GB2312"/>
          <w:sz w:val="28"/>
          <w:szCs w:val="28"/>
        </w:rPr>
        <w:t>占</w:t>
      </w:r>
      <w:r>
        <w:rPr>
          <w:rFonts w:hint="eastAsia" w:ascii="仿宋_GB2312" w:eastAsia="仿宋_GB2312"/>
          <w:sz w:val="28"/>
          <w:szCs w:val="28"/>
          <w:lang w:val="en-US" w:eastAsia="zh-CN"/>
        </w:rPr>
        <w:t>比3</w:t>
      </w:r>
      <w:r>
        <w:rPr>
          <w:rFonts w:hint="eastAsia" w:ascii="仿宋_GB2312" w:eastAsia="仿宋_GB2312"/>
          <w:sz w:val="28"/>
          <w:szCs w:val="28"/>
        </w:rPr>
        <w:t>.</w:t>
      </w:r>
      <w:r>
        <w:rPr>
          <w:rFonts w:hint="eastAsia" w:ascii="仿宋_GB2312" w:eastAsia="仿宋_GB2312"/>
          <w:sz w:val="28"/>
          <w:szCs w:val="28"/>
          <w:lang w:val="en-US" w:eastAsia="zh-CN"/>
        </w:rPr>
        <w:t>28</w:t>
      </w:r>
      <w:r>
        <w:rPr>
          <w:rFonts w:hint="eastAsia" w:ascii="仿宋_GB2312" w:eastAsia="仿宋_GB2312"/>
          <w:sz w:val="28"/>
          <w:szCs w:val="28"/>
        </w:rPr>
        <w:t>%。到中小微企业</w:t>
      </w:r>
      <w:r>
        <w:rPr>
          <w:rFonts w:hint="eastAsia" w:ascii="仿宋_GB2312" w:eastAsia="仿宋_GB2312"/>
          <w:sz w:val="28"/>
          <w:szCs w:val="28"/>
          <w:lang w:val="en-US" w:eastAsia="zh-CN"/>
        </w:rPr>
        <w:t>等基层就业人数2162人，</w:t>
      </w:r>
      <w:r>
        <w:rPr>
          <w:rFonts w:hint="eastAsia" w:ascii="仿宋_GB2312" w:eastAsia="仿宋_GB2312"/>
          <w:sz w:val="28"/>
          <w:szCs w:val="28"/>
        </w:rPr>
        <w:t>占比</w:t>
      </w:r>
      <w:r>
        <w:rPr>
          <w:rFonts w:hint="eastAsia" w:ascii="仿宋_GB2312" w:eastAsia="仿宋_GB2312"/>
          <w:sz w:val="28"/>
          <w:szCs w:val="28"/>
          <w:lang w:val="en-US" w:eastAsia="zh-CN"/>
        </w:rPr>
        <w:t>7</w:t>
      </w:r>
      <w:r>
        <w:rPr>
          <w:rFonts w:hint="eastAsia" w:ascii="仿宋_GB2312" w:eastAsia="仿宋_GB2312"/>
          <w:sz w:val="28"/>
          <w:szCs w:val="28"/>
        </w:rPr>
        <w:t>2.</w:t>
      </w:r>
      <w:r>
        <w:rPr>
          <w:rFonts w:hint="eastAsia" w:ascii="仿宋_GB2312" w:eastAsia="仿宋_GB2312"/>
          <w:sz w:val="28"/>
          <w:szCs w:val="28"/>
          <w:lang w:val="en-US" w:eastAsia="zh-CN"/>
        </w:rPr>
        <w:t>5</w:t>
      </w:r>
      <w:r>
        <w:rPr>
          <w:rFonts w:hint="eastAsia" w:ascii="仿宋_GB2312" w:eastAsia="仿宋_GB2312"/>
          <w:sz w:val="28"/>
          <w:szCs w:val="28"/>
        </w:rPr>
        <w:t>%；到规模以上企业就业</w:t>
      </w:r>
      <w:r>
        <w:rPr>
          <w:rFonts w:hint="eastAsia" w:ascii="仿宋_GB2312" w:eastAsia="仿宋_GB2312"/>
          <w:sz w:val="28"/>
          <w:szCs w:val="28"/>
          <w:lang w:val="en-US" w:eastAsia="zh-CN"/>
        </w:rPr>
        <w:t>455</w:t>
      </w:r>
      <w:r>
        <w:rPr>
          <w:rFonts w:hint="eastAsia" w:ascii="仿宋_GB2312" w:eastAsia="仿宋_GB2312"/>
          <w:sz w:val="28"/>
          <w:szCs w:val="28"/>
        </w:rPr>
        <w:t>人，占比</w:t>
      </w:r>
      <w:r>
        <w:rPr>
          <w:rFonts w:hint="eastAsia" w:ascii="仿宋_GB2312" w:eastAsia="仿宋_GB2312"/>
          <w:sz w:val="28"/>
          <w:szCs w:val="28"/>
          <w:lang w:val="en-US" w:eastAsia="zh-CN"/>
        </w:rPr>
        <w:t>15</w:t>
      </w:r>
      <w:r>
        <w:rPr>
          <w:rFonts w:hint="eastAsia" w:ascii="仿宋_GB2312" w:eastAsia="仿宋_GB2312"/>
          <w:sz w:val="28"/>
          <w:szCs w:val="28"/>
        </w:rPr>
        <w:t>.</w:t>
      </w:r>
      <w:r>
        <w:rPr>
          <w:rFonts w:hint="eastAsia" w:ascii="仿宋_GB2312" w:eastAsia="仿宋_GB2312"/>
          <w:sz w:val="28"/>
          <w:szCs w:val="28"/>
          <w:lang w:val="en-US" w:eastAsia="zh-CN"/>
        </w:rPr>
        <w:t>28</w:t>
      </w:r>
      <w:r>
        <w:rPr>
          <w:rFonts w:hint="eastAsia" w:ascii="仿宋_GB2312" w:eastAsia="仿宋_GB2312"/>
          <w:sz w:val="28"/>
          <w:szCs w:val="28"/>
        </w:rPr>
        <w:t>%</w:t>
      </w:r>
      <w:r>
        <w:rPr>
          <w:rFonts w:hint="eastAsia" w:ascii="仿宋_GB2312" w:eastAsia="仿宋_GB2312"/>
          <w:sz w:val="28"/>
          <w:szCs w:val="28"/>
          <w:lang w:eastAsia="zh-CN"/>
        </w:rPr>
        <w:t>（</w:t>
      </w:r>
      <w:r>
        <w:rPr>
          <w:rFonts w:hint="eastAsia" w:ascii="仿宋_GB2312" w:eastAsia="仿宋_GB2312"/>
          <w:sz w:val="28"/>
          <w:szCs w:val="28"/>
          <w:lang w:val="en-US" w:eastAsia="zh-CN"/>
        </w:rPr>
        <w:t>见表1-29）</w:t>
      </w:r>
      <w:r>
        <w:rPr>
          <w:rFonts w:hint="eastAsia" w:ascii="仿宋_GB2312" w:eastAsia="仿宋_GB2312"/>
          <w:sz w:val="28"/>
          <w:szCs w:val="28"/>
          <w:lang w:eastAsia="zh-CN"/>
        </w:rPr>
        <w:t>，</w:t>
      </w:r>
      <w:r>
        <w:rPr>
          <w:rFonts w:hint="eastAsia" w:ascii="仿宋_GB2312" w:eastAsia="仿宋_GB2312"/>
          <w:sz w:val="28"/>
          <w:szCs w:val="28"/>
          <w:lang w:val="en-US" w:eastAsia="zh-CN"/>
        </w:rPr>
        <w:t>就业人数排名前十位的企业接收151人（见表1-30）。</w:t>
      </w:r>
    </w:p>
    <w:p>
      <w:pPr>
        <w:pStyle w:val="4"/>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center"/>
        <w:textAlignment w:val="auto"/>
        <w:outlineLvl w:val="9"/>
        <w:rPr>
          <w:rFonts w:hint="eastAsia" w:ascii="仿宋_GB2312" w:hAnsi="仿宋_GB2312" w:cs="仿宋_GB2312"/>
          <w:bCs/>
          <w:sz w:val="24"/>
          <w:szCs w:val="24"/>
        </w:rPr>
      </w:pPr>
      <w:bookmarkStart w:id="562" w:name="_Toc13125"/>
      <w:bookmarkStart w:id="563" w:name="_Toc8985"/>
      <w:bookmarkStart w:id="564" w:name="_Toc1532"/>
    </w:p>
    <w:p>
      <w:pPr>
        <w:pStyle w:val="4"/>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center"/>
        <w:textAlignment w:val="auto"/>
        <w:outlineLvl w:val="1"/>
        <w:rPr>
          <w:sz w:val="28"/>
          <w:szCs w:val="28"/>
        </w:rPr>
      </w:pPr>
      <w:bookmarkStart w:id="565" w:name="_Toc12610"/>
      <w:bookmarkStart w:id="566" w:name="_Toc12792"/>
      <w:bookmarkStart w:id="567" w:name="_Toc7016"/>
      <w:bookmarkStart w:id="568" w:name="_Toc896"/>
      <w:r>
        <w:rPr>
          <w:rFonts w:hint="eastAsia" w:ascii="仿宋_GB2312" w:hAnsi="仿宋_GB2312" w:cs="仿宋_GB2312"/>
          <w:bCs/>
          <w:sz w:val="24"/>
          <w:szCs w:val="24"/>
        </w:rPr>
        <w:t>表1-</w:t>
      </w:r>
      <w:r>
        <w:rPr>
          <w:rFonts w:hint="eastAsia" w:ascii="仿宋_GB2312" w:hAnsi="仿宋_GB2312" w:cs="仿宋_GB2312"/>
          <w:bCs/>
          <w:sz w:val="24"/>
          <w:szCs w:val="24"/>
          <w:lang w:val="en-US" w:eastAsia="zh-CN"/>
        </w:rPr>
        <w:t>29</w:t>
      </w:r>
      <w:r>
        <w:rPr>
          <w:rFonts w:hint="eastAsia" w:ascii="仿宋_GB2312" w:hAnsi="仿宋_GB2312" w:cs="仿宋_GB2312"/>
          <w:bCs/>
          <w:sz w:val="24"/>
          <w:szCs w:val="24"/>
        </w:rPr>
        <w:t xml:space="preserve">  近</w:t>
      </w:r>
      <w:r>
        <w:rPr>
          <w:rFonts w:hint="eastAsia" w:ascii="仿宋_GB2312" w:hAnsi="仿宋_GB2312" w:cs="仿宋_GB2312"/>
          <w:bCs/>
          <w:sz w:val="24"/>
          <w:szCs w:val="24"/>
          <w:lang w:val="en-US" w:eastAsia="zh-CN"/>
        </w:rPr>
        <w:t>五</w:t>
      </w:r>
      <w:r>
        <w:rPr>
          <w:rFonts w:hint="eastAsia" w:ascii="仿宋_GB2312" w:hAnsi="仿宋_GB2312" w:cs="仿宋_GB2312"/>
          <w:bCs/>
          <w:sz w:val="24"/>
          <w:szCs w:val="24"/>
        </w:rPr>
        <w:t>年毕业生就业情况表</w:t>
      </w:r>
      <w:bookmarkEnd w:id="562"/>
      <w:bookmarkEnd w:id="563"/>
      <w:bookmarkEnd w:id="564"/>
      <w:bookmarkEnd w:id="565"/>
      <w:bookmarkEnd w:id="566"/>
      <w:bookmarkEnd w:id="567"/>
      <w:bookmarkEnd w:id="568"/>
    </w:p>
    <w:tbl>
      <w:tblPr>
        <w:tblStyle w:val="17"/>
        <w:tblW w:w="837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882"/>
        <w:gridCol w:w="930"/>
        <w:gridCol w:w="1080"/>
        <w:gridCol w:w="1020"/>
        <w:gridCol w:w="914"/>
        <w:gridCol w:w="900"/>
        <w:gridCol w:w="90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750" w:type="dxa"/>
            <w:tcBorders>
              <w:left w:val="nil"/>
              <w:tl2br w:val="nil"/>
              <w:tr2bl w:val="nil"/>
            </w:tcBorders>
            <w:shd w:val="clear" w:color="auto" w:fill="FFFFFF"/>
            <w:vAlign w:val="center"/>
          </w:tcPr>
          <w:p>
            <w:pPr>
              <w:jc w:val="center"/>
              <w:outlineLvl w:val="9"/>
              <w:rPr>
                <w:rFonts w:ascii="仿宋_GB2312" w:hAnsi="仿宋_GB2312" w:eastAsia="仿宋_GB2312" w:cs="仿宋_GB2312"/>
                <w:b/>
                <w:bCs/>
                <w:szCs w:val="21"/>
              </w:rPr>
            </w:pPr>
            <w:r>
              <w:rPr>
                <w:rFonts w:hint="eastAsia" w:ascii="仿宋_GB2312" w:hAnsi="仿宋_GB2312" w:eastAsia="仿宋_GB2312" w:cs="仿宋_GB2312"/>
                <w:b/>
                <w:bCs/>
                <w:szCs w:val="21"/>
              </w:rPr>
              <w:t>序号</w:t>
            </w:r>
          </w:p>
        </w:tc>
        <w:tc>
          <w:tcPr>
            <w:tcW w:w="1882" w:type="dxa"/>
            <w:tcBorders>
              <w:tl2br w:val="nil"/>
              <w:tr2bl w:val="nil"/>
            </w:tcBorders>
            <w:shd w:val="clear" w:color="auto" w:fill="FFFFFF"/>
            <w:vAlign w:val="center"/>
          </w:tcPr>
          <w:p>
            <w:pPr>
              <w:tabs>
                <w:tab w:val="center" w:pos="1654"/>
                <w:tab w:val="left" w:pos="2502"/>
              </w:tabs>
              <w:jc w:val="center"/>
              <w:outlineLvl w:val="9"/>
              <w:rPr>
                <w:rFonts w:ascii="仿宋_GB2312" w:hAnsi="仿宋_GB2312" w:eastAsia="仿宋_GB2312" w:cs="仿宋_GB2312"/>
                <w:b/>
                <w:bCs/>
                <w:szCs w:val="21"/>
              </w:rPr>
            </w:pPr>
            <w:r>
              <w:rPr>
                <w:rFonts w:hint="eastAsia" w:ascii="仿宋_GB2312" w:hAnsi="仿宋_GB2312" w:eastAsia="仿宋_GB2312" w:cs="仿宋_GB2312"/>
                <w:b/>
                <w:bCs/>
                <w:szCs w:val="21"/>
              </w:rPr>
              <w:t>指标</w:t>
            </w:r>
          </w:p>
        </w:tc>
        <w:tc>
          <w:tcPr>
            <w:tcW w:w="930" w:type="dxa"/>
            <w:tcBorders>
              <w:tl2br w:val="nil"/>
              <w:tr2bl w:val="nil"/>
            </w:tcBorders>
            <w:shd w:val="clear" w:color="auto" w:fill="FFFFFF"/>
            <w:vAlign w:val="center"/>
          </w:tcPr>
          <w:p>
            <w:pPr>
              <w:tabs>
                <w:tab w:val="center" w:pos="1654"/>
                <w:tab w:val="left" w:pos="2502"/>
              </w:tabs>
              <w:jc w:val="center"/>
              <w:outlineLvl w:val="9"/>
              <w:rPr>
                <w:rFonts w:ascii="仿宋_GB2312" w:hAnsi="仿宋_GB2312" w:eastAsia="仿宋_GB2312" w:cs="仿宋_GB2312"/>
                <w:b/>
                <w:bCs/>
                <w:szCs w:val="21"/>
              </w:rPr>
            </w:pPr>
            <w:r>
              <w:rPr>
                <w:rFonts w:hint="eastAsia" w:ascii="仿宋_GB2312" w:hAnsi="仿宋_GB2312" w:eastAsia="仿宋_GB2312" w:cs="仿宋_GB2312"/>
                <w:b/>
                <w:bCs/>
                <w:szCs w:val="21"/>
              </w:rPr>
              <w:t>单位</w:t>
            </w:r>
          </w:p>
        </w:tc>
        <w:tc>
          <w:tcPr>
            <w:tcW w:w="1080" w:type="dxa"/>
            <w:tcBorders>
              <w:right w:val="nil"/>
              <w:tl2br w:val="nil"/>
              <w:tr2bl w:val="nil"/>
            </w:tcBorders>
            <w:shd w:val="clear" w:color="auto" w:fill="FFFFFF"/>
            <w:vAlign w:val="center"/>
          </w:tcPr>
          <w:p>
            <w:pPr>
              <w:tabs>
                <w:tab w:val="center" w:pos="1654"/>
                <w:tab w:val="left" w:pos="2502"/>
              </w:tabs>
              <w:jc w:val="center"/>
              <w:outlineLvl w:val="9"/>
              <w:rPr>
                <w:rFonts w:ascii="仿宋_GB2312" w:hAnsi="仿宋_GB2312" w:eastAsia="仿宋_GB2312" w:cs="仿宋_GB2312"/>
                <w:b/>
                <w:bCs/>
                <w:szCs w:val="21"/>
              </w:rPr>
            </w:pPr>
            <w:r>
              <w:rPr>
                <w:rFonts w:hint="eastAsia" w:ascii="仿宋_GB2312" w:hAnsi="仿宋_GB2312" w:eastAsia="仿宋_GB2312" w:cs="仿宋_GB2312"/>
                <w:b/>
                <w:bCs/>
                <w:szCs w:val="21"/>
              </w:rPr>
              <w:t>2019年</w:t>
            </w:r>
          </w:p>
        </w:tc>
        <w:tc>
          <w:tcPr>
            <w:tcW w:w="1020" w:type="dxa"/>
            <w:tcBorders>
              <w:right w:val="nil"/>
              <w:tl2br w:val="nil"/>
              <w:tr2bl w:val="nil"/>
            </w:tcBorders>
            <w:shd w:val="clear" w:color="auto" w:fill="FFFFFF"/>
            <w:vAlign w:val="center"/>
          </w:tcPr>
          <w:p>
            <w:pPr>
              <w:tabs>
                <w:tab w:val="center" w:pos="1654"/>
                <w:tab w:val="left" w:pos="2502"/>
              </w:tabs>
              <w:jc w:val="center"/>
              <w:outlineLvl w:val="9"/>
              <w:rPr>
                <w:rFonts w:ascii="仿宋_GB2312" w:hAnsi="仿宋_GB2312" w:eastAsia="仿宋_GB2312" w:cs="仿宋_GB2312"/>
                <w:b/>
                <w:bCs/>
                <w:szCs w:val="21"/>
              </w:rPr>
            </w:pPr>
            <w:r>
              <w:rPr>
                <w:rFonts w:hint="eastAsia" w:ascii="仿宋_GB2312" w:hAnsi="仿宋_GB2312" w:eastAsia="仿宋_GB2312" w:cs="仿宋_GB2312"/>
                <w:b/>
                <w:bCs/>
                <w:szCs w:val="21"/>
              </w:rPr>
              <w:t>2020年</w:t>
            </w:r>
          </w:p>
        </w:tc>
        <w:tc>
          <w:tcPr>
            <w:tcW w:w="914" w:type="dxa"/>
            <w:tcBorders>
              <w:right w:val="nil"/>
              <w:tl2br w:val="nil"/>
              <w:tr2bl w:val="nil"/>
            </w:tcBorders>
            <w:shd w:val="clear" w:color="auto" w:fill="FFFFFF"/>
            <w:vAlign w:val="center"/>
          </w:tcPr>
          <w:p>
            <w:pPr>
              <w:tabs>
                <w:tab w:val="center" w:pos="1654"/>
                <w:tab w:val="left" w:pos="2502"/>
              </w:tabs>
              <w:jc w:val="center"/>
              <w:outlineLvl w:val="9"/>
              <w:rPr>
                <w:rFonts w:ascii="仿宋_GB2312" w:hAnsi="仿宋_GB2312" w:eastAsia="仿宋_GB2312" w:cs="仿宋_GB2312"/>
                <w:b/>
                <w:bCs/>
                <w:szCs w:val="21"/>
              </w:rPr>
            </w:pPr>
            <w:r>
              <w:rPr>
                <w:rFonts w:hint="eastAsia" w:ascii="仿宋_GB2312" w:hAnsi="仿宋_GB2312" w:eastAsia="仿宋_GB2312" w:cs="仿宋_GB2312"/>
                <w:b/>
                <w:bCs/>
                <w:szCs w:val="21"/>
              </w:rPr>
              <w:t>2021年</w:t>
            </w:r>
          </w:p>
        </w:tc>
        <w:tc>
          <w:tcPr>
            <w:tcW w:w="900" w:type="dxa"/>
            <w:tcBorders>
              <w:right w:val="nil"/>
              <w:tl2br w:val="nil"/>
              <w:tr2bl w:val="nil"/>
            </w:tcBorders>
            <w:shd w:val="clear" w:color="auto" w:fill="FFFFFF"/>
            <w:vAlign w:val="center"/>
          </w:tcPr>
          <w:p>
            <w:pPr>
              <w:tabs>
                <w:tab w:val="center" w:pos="1654"/>
                <w:tab w:val="left" w:pos="2502"/>
              </w:tabs>
              <w:jc w:val="center"/>
              <w:outlineLvl w:val="9"/>
              <w:rPr>
                <w:rFonts w:hint="eastAsia" w:ascii="仿宋_GB2312" w:hAnsi="仿宋_GB2312" w:eastAsia="仿宋_GB2312" w:cs="仿宋_GB2312"/>
                <w:b/>
                <w:bCs/>
                <w:szCs w:val="21"/>
              </w:rPr>
            </w:pPr>
            <w:r>
              <w:rPr>
                <w:rFonts w:hint="eastAsia" w:ascii="仿宋_GB2312" w:hAnsi="仿宋_GB2312" w:eastAsia="仿宋_GB2312" w:cs="仿宋_GB2312"/>
                <w:b/>
                <w:bCs/>
                <w:szCs w:val="21"/>
              </w:rPr>
              <w:t>202</w:t>
            </w:r>
            <w:r>
              <w:rPr>
                <w:rFonts w:hint="eastAsia" w:ascii="仿宋_GB2312" w:hAnsi="仿宋_GB2312" w:eastAsia="仿宋_GB2312" w:cs="仿宋_GB2312"/>
                <w:b/>
                <w:bCs/>
                <w:szCs w:val="21"/>
                <w:lang w:val="en-US" w:eastAsia="zh-CN"/>
              </w:rPr>
              <w:t>2</w:t>
            </w:r>
            <w:r>
              <w:rPr>
                <w:rFonts w:hint="eastAsia" w:ascii="仿宋_GB2312" w:hAnsi="仿宋_GB2312" w:eastAsia="仿宋_GB2312" w:cs="仿宋_GB2312"/>
                <w:b/>
                <w:bCs/>
                <w:szCs w:val="21"/>
              </w:rPr>
              <w:t>年</w:t>
            </w:r>
          </w:p>
        </w:tc>
        <w:tc>
          <w:tcPr>
            <w:tcW w:w="900" w:type="dxa"/>
            <w:tcBorders>
              <w:right w:val="nil"/>
              <w:tl2br w:val="nil"/>
              <w:tr2bl w:val="nil"/>
            </w:tcBorders>
            <w:shd w:val="clear" w:color="auto" w:fill="FFFFFF"/>
            <w:vAlign w:val="center"/>
          </w:tcPr>
          <w:p>
            <w:pPr>
              <w:tabs>
                <w:tab w:val="center" w:pos="1654"/>
                <w:tab w:val="left" w:pos="2502"/>
              </w:tabs>
              <w:jc w:val="center"/>
              <w:outlineLvl w:val="9"/>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2023年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50" w:type="dxa"/>
            <w:tcBorders>
              <w:lef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1</w:t>
            </w:r>
          </w:p>
        </w:tc>
        <w:tc>
          <w:tcPr>
            <w:tcW w:w="1882" w:type="dxa"/>
            <w:tcBorders>
              <w:tl2br w:val="nil"/>
              <w:tr2bl w:val="nil"/>
            </w:tcBorders>
            <w:shd w:val="clear" w:color="auto" w:fill="FFFFFF"/>
          </w:tcPr>
          <w:p>
            <w:pPr>
              <w:jc w:val="left"/>
              <w:outlineLvl w:val="9"/>
              <w:rPr>
                <w:rFonts w:ascii="仿宋_GB2312" w:hAnsi="仿宋_GB2312" w:eastAsia="仿宋_GB2312" w:cs="仿宋_GB2312"/>
                <w:szCs w:val="21"/>
              </w:rPr>
            </w:pPr>
            <w:r>
              <w:rPr>
                <w:rFonts w:hint="eastAsia" w:ascii="仿宋_GB2312" w:hAnsi="仿宋_GB2312" w:eastAsia="仿宋_GB2312" w:cs="仿宋_GB2312"/>
                <w:szCs w:val="21"/>
              </w:rPr>
              <w:t>全日制在校生人数</w:t>
            </w:r>
          </w:p>
        </w:tc>
        <w:tc>
          <w:tcPr>
            <w:tcW w:w="930" w:type="dxa"/>
            <w:tcBorders>
              <w:tl2br w:val="nil"/>
              <w:tr2bl w:val="nil"/>
            </w:tcBorders>
            <w:shd w:val="clear" w:color="auto" w:fill="FFFFFF"/>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人</w:t>
            </w:r>
          </w:p>
        </w:tc>
        <w:tc>
          <w:tcPr>
            <w:tcW w:w="1080" w:type="dxa"/>
            <w:tcBorders>
              <w:righ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5496</w:t>
            </w:r>
          </w:p>
        </w:tc>
        <w:tc>
          <w:tcPr>
            <w:tcW w:w="1020" w:type="dxa"/>
            <w:tcBorders>
              <w:righ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7071</w:t>
            </w:r>
          </w:p>
        </w:tc>
        <w:tc>
          <w:tcPr>
            <w:tcW w:w="914" w:type="dxa"/>
            <w:tcBorders>
              <w:righ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7131</w:t>
            </w:r>
          </w:p>
        </w:tc>
        <w:tc>
          <w:tcPr>
            <w:tcW w:w="900" w:type="dxa"/>
            <w:tcBorders>
              <w:right w:val="nil"/>
              <w:tl2br w:val="nil"/>
              <w:tr2bl w:val="nil"/>
            </w:tcBorders>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10073</w:t>
            </w:r>
          </w:p>
        </w:tc>
        <w:tc>
          <w:tcPr>
            <w:tcW w:w="900" w:type="dxa"/>
            <w:tcBorders>
              <w:right w:val="nil"/>
              <w:tl2br w:val="nil"/>
              <w:tr2bl w:val="nil"/>
            </w:tcBorders>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10947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50" w:type="dxa"/>
            <w:tcBorders>
              <w:lef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2</w:t>
            </w:r>
          </w:p>
        </w:tc>
        <w:tc>
          <w:tcPr>
            <w:tcW w:w="1882" w:type="dxa"/>
            <w:tcBorders>
              <w:tl2br w:val="nil"/>
              <w:tr2bl w:val="nil"/>
            </w:tcBorders>
            <w:shd w:val="clear" w:color="auto" w:fill="FFFFFF"/>
          </w:tcPr>
          <w:p>
            <w:pPr>
              <w:jc w:val="left"/>
              <w:outlineLvl w:val="9"/>
              <w:rPr>
                <w:rFonts w:ascii="仿宋_GB2312" w:hAnsi="仿宋_GB2312" w:eastAsia="仿宋_GB2312" w:cs="仿宋_GB2312"/>
                <w:szCs w:val="21"/>
              </w:rPr>
            </w:pPr>
            <w:r>
              <w:rPr>
                <w:rFonts w:hint="eastAsia" w:ascii="仿宋_GB2312" w:hAnsi="仿宋_GB2312" w:eastAsia="仿宋_GB2312" w:cs="仿宋_GB2312"/>
                <w:szCs w:val="21"/>
              </w:rPr>
              <w:t>毕业生人数</w:t>
            </w:r>
          </w:p>
        </w:tc>
        <w:tc>
          <w:tcPr>
            <w:tcW w:w="930" w:type="dxa"/>
            <w:tcBorders>
              <w:tl2br w:val="nil"/>
              <w:tr2bl w:val="nil"/>
            </w:tcBorders>
            <w:shd w:val="clear" w:color="auto" w:fill="FFFFFF"/>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人</w:t>
            </w:r>
          </w:p>
        </w:tc>
        <w:tc>
          <w:tcPr>
            <w:tcW w:w="1080" w:type="dxa"/>
            <w:tcBorders>
              <w:righ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1947</w:t>
            </w:r>
          </w:p>
        </w:tc>
        <w:tc>
          <w:tcPr>
            <w:tcW w:w="1020" w:type="dxa"/>
            <w:tcBorders>
              <w:righ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1976</w:t>
            </w:r>
          </w:p>
        </w:tc>
        <w:tc>
          <w:tcPr>
            <w:tcW w:w="914" w:type="dxa"/>
            <w:tcBorders>
              <w:righ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2106</w:t>
            </w:r>
          </w:p>
        </w:tc>
        <w:tc>
          <w:tcPr>
            <w:tcW w:w="900" w:type="dxa"/>
            <w:tcBorders>
              <w:right w:val="nil"/>
              <w:tl2br w:val="nil"/>
              <w:tr2bl w:val="nil"/>
            </w:tcBorders>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2279</w:t>
            </w:r>
          </w:p>
        </w:tc>
        <w:tc>
          <w:tcPr>
            <w:tcW w:w="900" w:type="dxa"/>
            <w:tcBorders>
              <w:right w:val="nil"/>
              <w:tl2br w:val="nil"/>
              <w:tr2bl w:val="nil"/>
            </w:tcBorders>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2949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750" w:type="dxa"/>
            <w:tcBorders>
              <w:lef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3</w:t>
            </w:r>
          </w:p>
        </w:tc>
        <w:tc>
          <w:tcPr>
            <w:tcW w:w="1882" w:type="dxa"/>
            <w:tcBorders>
              <w:tl2br w:val="nil"/>
              <w:tr2bl w:val="nil"/>
            </w:tcBorders>
            <w:shd w:val="clear" w:color="auto" w:fill="FFFFFF"/>
          </w:tcPr>
          <w:p>
            <w:pPr>
              <w:jc w:val="left"/>
              <w:outlineLvl w:val="9"/>
              <w:rPr>
                <w:rFonts w:ascii="仿宋_GB2312" w:hAnsi="仿宋_GB2312" w:eastAsia="仿宋_GB2312" w:cs="仿宋_GB2312"/>
                <w:szCs w:val="21"/>
              </w:rPr>
            </w:pPr>
            <w:r>
              <w:rPr>
                <w:rFonts w:hint="eastAsia" w:ascii="仿宋_GB2312" w:hAnsi="仿宋_GB2312" w:eastAsia="仿宋_GB2312" w:cs="仿宋_GB2312"/>
                <w:szCs w:val="21"/>
              </w:rPr>
              <w:t xml:space="preserve">  其中：就业人数</w:t>
            </w:r>
          </w:p>
        </w:tc>
        <w:tc>
          <w:tcPr>
            <w:tcW w:w="930" w:type="dxa"/>
            <w:tcBorders>
              <w:tl2br w:val="nil"/>
              <w:tr2bl w:val="nil"/>
            </w:tcBorders>
            <w:shd w:val="clear" w:color="auto" w:fill="FFFFFF"/>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人</w:t>
            </w:r>
          </w:p>
        </w:tc>
        <w:tc>
          <w:tcPr>
            <w:tcW w:w="1080" w:type="dxa"/>
            <w:tcBorders>
              <w:righ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1794</w:t>
            </w:r>
          </w:p>
        </w:tc>
        <w:tc>
          <w:tcPr>
            <w:tcW w:w="1020" w:type="dxa"/>
            <w:tcBorders>
              <w:righ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1840</w:t>
            </w:r>
          </w:p>
        </w:tc>
        <w:tc>
          <w:tcPr>
            <w:tcW w:w="914" w:type="dxa"/>
            <w:tcBorders>
              <w:righ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1982</w:t>
            </w:r>
          </w:p>
        </w:tc>
        <w:tc>
          <w:tcPr>
            <w:tcW w:w="900" w:type="dxa"/>
            <w:tcBorders>
              <w:right w:val="nil"/>
              <w:tl2br w:val="nil"/>
              <w:tr2bl w:val="nil"/>
            </w:tcBorders>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2</w:t>
            </w:r>
            <w:r>
              <w:rPr>
                <w:rFonts w:hint="eastAsia" w:ascii="仿宋_GB2312" w:hAnsi="仿宋_GB2312" w:eastAsia="仿宋_GB2312" w:cs="仿宋_GB2312"/>
                <w:szCs w:val="21"/>
                <w:lang w:val="en-US" w:eastAsia="zh-CN"/>
              </w:rPr>
              <w:t>178</w:t>
            </w:r>
          </w:p>
        </w:tc>
        <w:tc>
          <w:tcPr>
            <w:tcW w:w="900" w:type="dxa"/>
            <w:tcBorders>
              <w:right w:val="nil"/>
              <w:tl2br w:val="nil"/>
              <w:tr2bl w:val="nil"/>
            </w:tcBorders>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2819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50" w:type="dxa"/>
            <w:tcBorders>
              <w:lef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4</w:t>
            </w:r>
          </w:p>
        </w:tc>
        <w:tc>
          <w:tcPr>
            <w:tcW w:w="1882" w:type="dxa"/>
            <w:tcBorders>
              <w:tl2br w:val="nil"/>
              <w:tr2bl w:val="nil"/>
            </w:tcBorders>
            <w:shd w:val="clear" w:color="auto" w:fill="FFFFFF"/>
          </w:tcPr>
          <w:p>
            <w:pPr>
              <w:jc w:val="left"/>
              <w:outlineLvl w:val="9"/>
              <w:rPr>
                <w:rFonts w:ascii="仿宋_GB2312" w:hAnsi="仿宋_GB2312" w:eastAsia="仿宋_GB2312" w:cs="仿宋_GB2312"/>
                <w:szCs w:val="21"/>
              </w:rPr>
            </w:pPr>
            <w:r>
              <w:rPr>
                <w:rFonts w:hint="eastAsia" w:ascii="仿宋_GB2312" w:hAnsi="仿宋_GB2312" w:eastAsia="仿宋_GB2312" w:cs="仿宋_GB2312"/>
                <w:szCs w:val="21"/>
              </w:rPr>
              <w:t>毕业生就业去向：</w:t>
            </w:r>
          </w:p>
        </w:tc>
        <w:tc>
          <w:tcPr>
            <w:tcW w:w="930" w:type="dxa"/>
            <w:tcBorders>
              <w:tl2br w:val="nil"/>
              <w:tr2bl w:val="nil"/>
            </w:tcBorders>
            <w:shd w:val="clear" w:color="auto" w:fill="FFFFFF"/>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w:t>
            </w:r>
          </w:p>
        </w:tc>
        <w:tc>
          <w:tcPr>
            <w:tcW w:w="1080" w:type="dxa"/>
            <w:tcBorders>
              <w:righ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w:t>
            </w:r>
          </w:p>
        </w:tc>
        <w:tc>
          <w:tcPr>
            <w:tcW w:w="1020" w:type="dxa"/>
            <w:tcBorders>
              <w:righ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w:t>
            </w:r>
          </w:p>
        </w:tc>
        <w:tc>
          <w:tcPr>
            <w:tcW w:w="914" w:type="dxa"/>
            <w:tcBorders>
              <w:righ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w:t>
            </w:r>
          </w:p>
        </w:tc>
        <w:tc>
          <w:tcPr>
            <w:tcW w:w="900" w:type="dxa"/>
            <w:tcBorders>
              <w:righ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w:t>
            </w:r>
          </w:p>
        </w:tc>
        <w:tc>
          <w:tcPr>
            <w:tcW w:w="900"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50" w:type="dxa"/>
            <w:tcBorders>
              <w:lef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5</w:t>
            </w:r>
          </w:p>
        </w:tc>
        <w:tc>
          <w:tcPr>
            <w:tcW w:w="1882" w:type="dxa"/>
            <w:tcBorders>
              <w:tl2br w:val="nil"/>
              <w:tr2bl w:val="nil"/>
            </w:tcBorders>
            <w:shd w:val="clear" w:color="auto" w:fill="FFFFFF"/>
          </w:tcPr>
          <w:p>
            <w:pPr>
              <w:jc w:val="left"/>
              <w:outlineLvl w:val="9"/>
              <w:rPr>
                <w:rFonts w:ascii="仿宋_GB2312" w:hAnsi="仿宋_GB2312" w:eastAsia="仿宋_GB2312" w:cs="仿宋_GB2312"/>
                <w:szCs w:val="21"/>
              </w:rPr>
            </w:pPr>
            <w:r>
              <w:rPr>
                <w:rFonts w:hint="eastAsia" w:ascii="仿宋_GB2312" w:hAnsi="仿宋_GB2312" w:eastAsia="仿宋_GB2312" w:cs="仿宋_GB2312"/>
                <w:szCs w:val="21"/>
              </w:rPr>
              <w:t xml:space="preserve">  A类：留在</w:t>
            </w:r>
            <w:r>
              <w:rPr>
                <w:rFonts w:hint="eastAsia" w:ascii="仿宋_GB2312" w:hAnsi="仿宋_GB2312" w:eastAsia="仿宋_GB2312" w:cs="仿宋_GB2312"/>
                <w:szCs w:val="21"/>
                <w:lang w:val="en-US" w:eastAsia="zh-CN"/>
              </w:rPr>
              <w:t>本省</w:t>
            </w:r>
            <w:r>
              <w:rPr>
                <w:rFonts w:hint="eastAsia" w:ascii="仿宋_GB2312" w:hAnsi="仿宋_GB2312" w:eastAsia="仿宋_GB2312" w:cs="仿宋_GB2312"/>
                <w:szCs w:val="21"/>
              </w:rPr>
              <w:t>就业人数</w:t>
            </w:r>
          </w:p>
        </w:tc>
        <w:tc>
          <w:tcPr>
            <w:tcW w:w="930" w:type="dxa"/>
            <w:tcBorders>
              <w:tl2br w:val="nil"/>
              <w:tr2bl w:val="nil"/>
            </w:tcBorders>
            <w:shd w:val="clear" w:color="auto" w:fill="FFFFFF"/>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人</w:t>
            </w:r>
          </w:p>
        </w:tc>
        <w:tc>
          <w:tcPr>
            <w:tcW w:w="1080" w:type="dxa"/>
            <w:tcBorders>
              <w:righ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816</w:t>
            </w:r>
          </w:p>
        </w:tc>
        <w:tc>
          <w:tcPr>
            <w:tcW w:w="1020" w:type="dxa"/>
            <w:tcBorders>
              <w:righ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1032</w:t>
            </w:r>
          </w:p>
        </w:tc>
        <w:tc>
          <w:tcPr>
            <w:tcW w:w="914" w:type="dxa"/>
            <w:tcBorders>
              <w:righ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1118</w:t>
            </w:r>
          </w:p>
        </w:tc>
        <w:tc>
          <w:tcPr>
            <w:tcW w:w="900"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rPr>
              <w:t>953</w:t>
            </w:r>
          </w:p>
        </w:tc>
        <w:tc>
          <w:tcPr>
            <w:tcW w:w="900" w:type="dxa"/>
            <w:tcBorders>
              <w:right w:val="nil"/>
              <w:tl2br w:val="nil"/>
              <w:tr2bl w:val="nil"/>
            </w:tcBorders>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1621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50" w:type="dxa"/>
            <w:tcBorders>
              <w:lef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6</w:t>
            </w:r>
          </w:p>
        </w:tc>
        <w:tc>
          <w:tcPr>
            <w:tcW w:w="1882" w:type="dxa"/>
            <w:tcBorders>
              <w:tl2br w:val="nil"/>
              <w:tr2bl w:val="nil"/>
            </w:tcBorders>
            <w:shd w:val="clear" w:color="auto" w:fill="FFFFFF"/>
          </w:tcPr>
          <w:p>
            <w:pPr>
              <w:jc w:val="left"/>
              <w:outlineLvl w:val="9"/>
              <w:rPr>
                <w:rFonts w:ascii="仿宋_GB2312" w:hAnsi="仿宋_GB2312" w:eastAsia="仿宋_GB2312" w:cs="仿宋_GB2312"/>
                <w:szCs w:val="21"/>
              </w:rPr>
            </w:pPr>
            <w:r>
              <w:rPr>
                <w:rFonts w:hint="eastAsia" w:ascii="仿宋_GB2312" w:hAnsi="仿宋_GB2312" w:eastAsia="仿宋_GB2312" w:cs="仿宋_GB2312"/>
                <w:szCs w:val="21"/>
              </w:rPr>
              <w:t xml:space="preserve">  B类</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rPr>
              <w:t>到西部地区和东北地区就业人数</w:t>
            </w:r>
          </w:p>
        </w:tc>
        <w:tc>
          <w:tcPr>
            <w:tcW w:w="930" w:type="dxa"/>
            <w:tcBorders>
              <w:tl2br w:val="nil"/>
              <w:tr2bl w:val="nil"/>
            </w:tcBorders>
            <w:shd w:val="clear" w:color="auto" w:fill="FFFFFF"/>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人</w:t>
            </w:r>
          </w:p>
        </w:tc>
        <w:tc>
          <w:tcPr>
            <w:tcW w:w="1080" w:type="dxa"/>
            <w:tcBorders>
              <w:righ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174</w:t>
            </w:r>
          </w:p>
        </w:tc>
        <w:tc>
          <w:tcPr>
            <w:tcW w:w="1020" w:type="dxa"/>
            <w:tcBorders>
              <w:righ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159</w:t>
            </w:r>
          </w:p>
        </w:tc>
        <w:tc>
          <w:tcPr>
            <w:tcW w:w="914" w:type="dxa"/>
            <w:tcBorders>
              <w:righ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99</w:t>
            </w:r>
          </w:p>
        </w:tc>
        <w:tc>
          <w:tcPr>
            <w:tcW w:w="900" w:type="dxa"/>
            <w:tcBorders>
              <w:right w:val="nil"/>
              <w:tl2br w:val="nil"/>
              <w:tr2bl w:val="nil"/>
            </w:tcBorders>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1</w:t>
            </w:r>
            <w:r>
              <w:rPr>
                <w:rFonts w:hint="eastAsia" w:ascii="仿宋_GB2312" w:hAnsi="仿宋_GB2312" w:eastAsia="仿宋_GB2312" w:cs="仿宋_GB2312"/>
                <w:szCs w:val="21"/>
                <w:lang w:val="en-US" w:eastAsia="zh-CN"/>
              </w:rPr>
              <w:t>48</w:t>
            </w:r>
          </w:p>
        </w:tc>
        <w:tc>
          <w:tcPr>
            <w:tcW w:w="900" w:type="dxa"/>
            <w:tcBorders>
              <w:right w:val="nil"/>
              <w:tl2br w:val="nil"/>
              <w:tr2bl w:val="nil"/>
            </w:tcBorders>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93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50" w:type="dxa"/>
            <w:tcBorders>
              <w:lef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7</w:t>
            </w:r>
          </w:p>
        </w:tc>
        <w:tc>
          <w:tcPr>
            <w:tcW w:w="1882" w:type="dxa"/>
            <w:tcBorders>
              <w:tl2br w:val="nil"/>
              <w:tr2bl w:val="nil"/>
            </w:tcBorders>
            <w:shd w:val="clear" w:color="auto" w:fill="FFFFFF"/>
          </w:tcPr>
          <w:p>
            <w:pPr>
              <w:jc w:val="left"/>
              <w:outlineLvl w:val="9"/>
              <w:rPr>
                <w:rFonts w:ascii="仿宋_GB2312" w:hAnsi="仿宋_GB2312" w:eastAsia="仿宋_GB2312" w:cs="仿宋_GB2312"/>
                <w:szCs w:val="21"/>
              </w:rPr>
            </w:pPr>
            <w:r>
              <w:rPr>
                <w:rFonts w:hint="eastAsia" w:ascii="仿宋_GB2312" w:hAnsi="仿宋_GB2312" w:eastAsia="仿宋_GB2312" w:cs="仿宋_GB2312"/>
                <w:szCs w:val="21"/>
              </w:rPr>
              <w:t xml:space="preserve">  C类：到中小微企业等基层服务人数</w:t>
            </w:r>
          </w:p>
        </w:tc>
        <w:tc>
          <w:tcPr>
            <w:tcW w:w="930" w:type="dxa"/>
            <w:tcBorders>
              <w:tl2br w:val="nil"/>
              <w:tr2bl w:val="nil"/>
            </w:tcBorders>
            <w:shd w:val="clear" w:color="auto" w:fill="FFFFFF"/>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人</w:t>
            </w:r>
          </w:p>
        </w:tc>
        <w:tc>
          <w:tcPr>
            <w:tcW w:w="1080" w:type="dxa"/>
            <w:tcBorders>
              <w:righ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1212</w:t>
            </w:r>
          </w:p>
        </w:tc>
        <w:tc>
          <w:tcPr>
            <w:tcW w:w="1020" w:type="dxa"/>
            <w:tcBorders>
              <w:righ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1267</w:t>
            </w:r>
          </w:p>
        </w:tc>
        <w:tc>
          <w:tcPr>
            <w:tcW w:w="914" w:type="dxa"/>
            <w:tcBorders>
              <w:righ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1247</w:t>
            </w:r>
          </w:p>
        </w:tc>
        <w:tc>
          <w:tcPr>
            <w:tcW w:w="900" w:type="dxa"/>
            <w:tcBorders>
              <w:right w:val="nil"/>
              <w:tl2br w:val="nil"/>
              <w:tr2bl w:val="nil"/>
            </w:tcBorders>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rPr>
              <w:t>1</w:t>
            </w:r>
            <w:r>
              <w:rPr>
                <w:rFonts w:hint="eastAsia" w:ascii="仿宋_GB2312" w:hAnsi="仿宋_GB2312" w:eastAsia="仿宋_GB2312" w:cs="仿宋_GB2312"/>
                <w:szCs w:val="21"/>
                <w:lang w:val="en-US" w:eastAsia="zh-CN"/>
              </w:rPr>
              <w:t>439</w:t>
            </w:r>
          </w:p>
        </w:tc>
        <w:tc>
          <w:tcPr>
            <w:tcW w:w="900" w:type="dxa"/>
            <w:tcBorders>
              <w:right w:val="nil"/>
              <w:tl2br w:val="nil"/>
              <w:tr2bl w:val="nil"/>
            </w:tcBorders>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2044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50" w:type="dxa"/>
            <w:tcBorders>
              <w:lef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8</w:t>
            </w:r>
          </w:p>
        </w:tc>
        <w:tc>
          <w:tcPr>
            <w:tcW w:w="1882" w:type="dxa"/>
            <w:tcBorders>
              <w:tl2br w:val="nil"/>
              <w:tr2bl w:val="nil"/>
            </w:tcBorders>
            <w:shd w:val="clear" w:color="auto" w:fill="FFFFFF"/>
            <w:vAlign w:val="top"/>
          </w:tcPr>
          <w:p>
            <w:pPr>
              <w:ind w:firstLine="210" w:firstLineChars="100"/>
              <w:jc w:val="left"/>
              <w:outlineLvl w:val="9"/>
              <w:rPr>
                <w:rFonts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D类：到规模以上企业就业人数</w:t>
            </w:r>
          </w:p>
        </w:tc>
        <w:tc>
          <w:tcPr>
            <w:tcW w:w="930" w:type="dxa"/>
            <w:tcBorders>
              <w:tl2br w:val="nil"/>
              <w:tr2bl w:val="nil"/>
            </w:tcBorders>
            <w:shd w:val="clear" w:color="auto" w:fill="FFFFFF"/>
            <w:vAlign w:val="top"/>
          </w:tcPr>
          <w:p>
            <w:pPr>
              <w:jc w:val="center"/>
              <w:outlineLvl w:val="9"/>
              <w:rPr>
                <w:rFonts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人</w:t>
            </w:r>
          </w:p>
        </w:tc>
        <w:tc>
          <w:tcPr>
            <w:tcW w:w="1080" w:type="dxa"/>
            <w:tcBorders>
              <w:right w:val="nil"/>
              <w:tl2br w:val="nil"/>
              <w:tr2bl w:val="nil"/>
            </w:tcBorders>
            <w:shd w:val="clear" w:color="auto" w:fill="FFFFFF"/>
            <w:vAlign w:val="center"/>
          </w:tcPr>
          <w:p>
            <w:pPr>
              <w:jc w:val="center"/>
              <w:outlineLvl w:val="9"/>
              <w:rPr>
                <w:rFonts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w:t>
            </w:r>
          </w:p>
        </w:tc>
        <w:tc>
          <w:tcPr>
            <w:tcW w:w="1020" w:type="dxa"/>
            <w:tcBorders>
              <w:right w:val="nil"/>
              <w:tl2br w:val="nil"/>
              <w:tr2bl w:val="nil"/>
            </w:tcBorders>
            <w:shd w:val="clear" w:color="auto" w:fill="FFFFFF"/>
            <w:vAlign w:val="center"/>
          </w:tcPr>
          <w:p>
            <w:pPr>
              <w:jc w:val="center"/>
              <w:outlineLvl w:val="9"/>
              <w:rPr>
                <w:rFonts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425</w:t>
            </w:r>
          </w:p>
        </w:tc>
        <w:tc>
          <w:tcPr>
            <w:tcW w:w="914" w:type="dxa"/>
            <w:tcBorders>
              <w:right w:val="nil"/>
              <w:tl2br w:val="nil"/>
              <w:tr2bl w:val="nil"/>
            </w:tcBorders>
            <w:shd w:val="clear" w:color="auto" w:fill="FFFFFF"/>
            <w:vAlign w:val="center"/>
          </w:tcPr>
          <w:p>
            <w:pPr>
              <w:jc w:val="center"/>
              <w:outlineLvl w:val="9"/>
              <w:rPr>
                <w:rFonts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666</w:t>
            </w:r>
          </w:p>
        </w:tc>
        <w:tc>
          <w:tcPr>
            <w:tcW w:w="900"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43</w:t>
            </w:r>
            <w:r>
              <w:rPr>
                <w:rFonts w:hint="eastAsia" w:ascii="仿宋_GB2312" w:hAnsi="仿宋_GB2312" w:eastAsia="仿宋_GB2312" w:cs="仿宋_GB2312"/>
                <w:szCs w:val="21"/>
                <w:lang w:val="en-US" w:eastAsia="zh-CN"/>
              </w:rPr>
              <w:t>4</w:t>
            </w:r>
          </w:p>
        </w:tc>
        <w:tc>
          <w:tcPr>
            <w:tcW w:w="900" w:type="dxa"/>
            <w:tcBorders>
              <w:right w:val="nil"/>
              <w:tl2br w:val="nil"/>
              <w:tr2bl w:val="nil"/>
            </w:tcBorders>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430</w:t>
            </w:r>
          </w:p>
        </w:tc>
      </w:tr>
    </w:tbl>
    <w:p>
      <w:pPr>
        <w:pStyle w:val="28"/>
        <w:jc w:val="right"/>
        <w:outlineLvl w:val="9"/>
        <w:rPr>
          <w:rFonts w:hint="eastAsia" w:eastAsia="仿宋_GB2312"/>
          <w:lang w:eastAsia="zh-CN"/>
        </w:rPr>
      </w:pPr>
      <w:r>
        <w:rPr>
          <w:rFonts w:hint="eastAsia" w:ascii="仿宋_GB2312" w:eastAsia="仿宋_GB2312"/>
          <w:sz w:val="21"/>
          <w:szCs w:val="21"/>
        </w:rPr>
        <w:t>数据来源：</w:t>
      </w:r>
      <w:r>
        <w:rPr>
          <w:rFonts w:hint="eastAsia" w:ascii="仿宋_GB2312" w:eastAsia="仿宋_GB2312"/>
          <w:sz w:val="21"/>
          <w:szCs w:val="21"/>
          <w:lang w:eastAsia="zh-CN"/>
        </w:rPr>
        <w:t>学院招生就业处</w:t>
      </w:r>
    </w:p>
    <w:p>
      <w:pPr>
        <w:pStyle w:val="4"/>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center"/>
        <w:textAlignment w:val="auto"/>
        <w:outlineLvl w:val="1"/>
      </w:pPr>
      <w:bookmarkStart w:id="569" w:name="_Toc29227"/>
      <w:bookmarkStart w:id="570" w:name="_Toc20604"/>
      <w:bookmarkStart w:id="571" w:name="_Toc16409"/>
      <w:bookmarkStart w:id="572" w:name="_Toc10145"/>
      <w:bookmarkStart w:id="573" w:name="_Toc20255"/>
      <w:bookmarkStart w:id="574" w:name="_Toc26925"/>
      <w:bookmarkStart w:id="575" w:name="_Toc11540"/>
      <w:r>
        <w:rPr>
          <w:rFonts w:hint="eastAsia" w:ascii="仿宋_GB2312" w:hAnsi="仿宋_GB2312" w:cs="仿宋_GB2312"/>
          <w:bCs/>
          <w:szCs w:val="24"/>
        </w:rPr>
        <w:t>表1-</w:t>
      </w:r>
      <w:r>
        <w:rPr>
          <w:rFonts w:hint="eastAsia" w:ascii="仿宋_GB2312" w:hAnsi="仿宋_GB2312" w:cs="仿宋_GB2312"/>
          <w:bCs/>
          <w:szCs w:val="24"/>
          <w:lang w:val="en-US" w:eastAsia="zh-CN"/>
        </w:rPr>
        <w:t>30</w:t>
      </w:r>
      <w:r>
        <w:rPr>
          <w:rFonts w:hint="eastAsia" w:ascii="仿宋_GB2312" w:hAnsi="仿宋_GB2312" w:cs="仿宋_GB2312"/>
          <w:bCs/>
          <w:szCs w:val="24"/>
        </w:rPr>
        <w:t xml:space="preserve">  </w:t>
      </w:r>
      <w:r>
        <w:rPr>
          <w:rFonts w:hint="eastAsia" w:ascii="仿宋_GB2312" w:hAnsi="仿宋_GB2312" w:cs="仿宋_GB2312"/>
          <w:bCs/>
          <w:szCs w:val="24"/>
          <w:lang w:val="en-US" w:eastAsia="zh-CN"/>
        </w:rPr>
        <w:t>接收人数排名前十位的大型企业</w:t>
      </w:r>
      <w:bookmarkEnd w:id="569"/>
      <w:bookmarkEnd w:id="570"/>
      <w:bookmarkEnd w:id="571"/>
      <w:bookmarkEnd w:id="572"/>
      <w:bookmarkEnd w:id="573"/>
      <w:bookmarkEnd w:id="574"/>
      <w:bookmarkEnd w:id="575"/>
    </w:p>
    <w:tbl>
      <w:tblPr>
        <w:tblStyle w:val="17"/>
        <w:tblW w:w="766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4704"/>
        <w:gridCol w:w="169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67" w:type="dxa"/>
            <w:tcBorders>
              <w:left w:val="nil"/>
              <w:tl2br w:val="nil"/>
              <w:tr2bl w:val="nil"/>
            </w:tcBorders>
            <w:shd w:val="clear" w:color="auto" w:fill="FFFFFF"/>
            <w:vAlign w:val="center"/>
          </w:tcPr>
          <w:p>
            <w:pPr>
              <w:jc w:val="center"/>
              <w:outlineLvl w:val="9"/>
              <w:rPr>
                <w:rFonts w:ascii="仿宋_GB2312" w:hAnsi="仿宋_GB2312" w:eastAsia="仿宋_GB2312" w:cs="仿宋_GB2312"/>
                <w:b/>
                <w:bCs/>
                <w:szCs w:val="21"/>
              </w:rPr>
            </w:pPr>
            <w:r>
              <w:rPr>
                <w:rFonts w:hint="eastAsia" w:ascii="仿宋_GB2312" w:hAnsi="仿宋_GB2312" w:eastAsia="仿宋_GB2312" w:cs="仿宋_GB2312"/>
                <w:b/>
                <w:bCs/>
                <w:szCs w:val="21"/>
              </w:rPr>
              <w:t>序号</w:t>
            </w:r>
          </w:p>
        </w:tc>
        <w:tc>
          <w:tcPr>
            <w:tcW w:w="4704" w:type="dxa"/>
            <w:tcBorders>
              <w:tl2br w:val="nil"/>
              <w:tr2bl w:val="nil"/>
            </w:tcBorders>
            <w:shd w:val="clear" w:color="auto" w:fill="FFFFFF"/>
            <w:vAlign w:val="center"/>
          </w:tcPr>
          <w:p>
            <w:pPr>
              <w:tabs>
                <w:tab w:val="center" w:pos="1654"/>
                <w:tab w:val="left" w:pos="2502"/>
              </w:tabs>
              <w:jc w:val="center"/>
              <w:outlineLvl w:val="9"/>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公司名称</w:t>
            </w:r>
          </w:p>
        </w:tc>
        <w:tc>
          <w:tcPr>
            <w:tcW w:w="1694" w:type="dxa"/>
            <w:tcBorders>
              <w:right w:val="nil"/>
              <w:tl2br w:val="nil"/>
              <w:tr2bl w:val="nil"/>
            </w:tcBorders>
            <w:shd w:val="clear" w:color="auto" w:fill="FFFFFF"/>
            <w:vAlign w:val="center"/>
          </w:tcPr>
          <w:p>
            <w:pPr>
              <w:tabs>
                <w:tab w:val="center" w:pos="1654"/>
                <w:tab w:val="left" w:pos="2502"/>
              </w:tabs>
              <w:jc w:val="center"/>
              <w:outlineLvl w:val="9"/>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接收人数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67" w:type="dxa"/>
            <w:tcBorders>
              <w:lef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1</w:t>
            </w:r>
          </w:p>
        </w:tc>
        <w:tc>
          <w:tcPr>
            <w:tcW w:w="4704" w:type="dxa"/>
            <w:tcBorders>
              <w:tl2br w:val="nil"/>
              <w:tr2bl w:val="nil"/>
            </w:tcBorders>
            <w:shd w:val="clear" w:color="auto" w:fill="FFFFFF"/>
            <w:vAlign w:val="center"/>
          </w:tcPr>
          <w:p>
            <w:pPr>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通力电梯有限公司</w:t>
            </w:r>
          </w:p>
        </w:tc>
        <w:tc>
          <w:tcPr>
            <w:tcW w:w="1694" w:type="dxa"/>
            <w:tcBorders>
              <w:right w:val="nil"/>
              <w:tl2br w:val="nil"/>
              <w:tr2bl w:val="nil"/>
            </w:tcBorders>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67" w:type="dxa"/>
            <w:tcBorders>
              <w:lef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2</w:t>
            </w:r>
          </w:p>
        </w:tc>
        <w:tc>
          <w:tcPr>
            <w:tcW w:w="4704" w:type="dxa"/>
            <w:tcBorders>
              <w:tl2br w:val="nil"/>
              <w:tr2bl w:val="nil"/>
            </w:tcBorders>
            <w:shd w:val="clear" w:color="auto" w:fill="FFFFFF"/>
            <w:vAlign w:val="center"/>
          </w:tcPr>
          <w:p>
            <w:pPr>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迅达（中国）电梯有限公司</w:t>
            </w:r>
          </w:p>
        </w:tc>
        <w:tc>
          <w:tcPr>
            <w:tcW w:w="1694" w:type="dxa"/>
            <w:tcBorders>
              <w:right w:val="nil"/>
              <w:tl2br w:val="nil"/>
              <w:tr2bl w:val="nil"/>
            </w:tcBorders>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67" w:type="dxa"/>
            <w:tcBorders>
              <w:lef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3</w:t>
            </w:r>
          </w:p>
        </w:tc>
        <w:tc>
          <w:tcPr>
            <w:tcW w:w="4704" w:type="dxa"/>
            <w:tcBorders>
              <w:tl2br w:val="nil"/>
              <w:tr2bl w:val="nil"/>
            </w:tcBorders>
            <w:shd w:val="clear" w:color="auto" w:fill="FFFFFF"/>
            <w:vAlign w:val="center"/>
          </w:tcPr>
          <w:p>
            <w:pPr>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博众精工科技股份有限公司</w:t>
            </w:r>
          </w:p>
        </w:tc>
        <w:tc>
          <w:tcPr>
            <w:tcW w:w="1694"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67" w:type="dxa"/>
            <w:tcBorders>
              <w:lef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4</w:t>
            </w:r>
          </w:p>
        </w:tc>
        <w:tc>
          <w:tcPr>
            <w:tcW w:w="4704" w:type="dxa"/>
            <w:tcBorders>
              <w:tl2br w:val="nil"/>
              <w:tr2bl w:val="nil"/>
            </w:tcBorders>
            <w:shd w:val="clear" w:color="auto" w:fill="FFFFFF"/>
            <w:vAlign w:val="center"/>
          </w:tcPr>
          <w:p>
            <w:pPr>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湖南幸福时代新能源有限公司</w:t>
            </w:r>
          </w:p>
        </w:tc>
        <w:tc>
          <w:tcPr>
            <w:tcW w:w="1694"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67" w:type="dxa"/>
            <w:tcBorders>
              <w:lef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5</w:t>
            </w:r>
          </w:p>
        </w:tc>
        <w:tc>
          <w:tcPr>
            <w:tcW w:w="4704" w:type="dxa"/>
            <w:tcBorders>
              <w:tl2br w:val="nil"/>
              <w:tr2bl w:val="nil"/>
            </w:tcBorders>
            <w:shd w:val="clear" w:color="auto" w:fill="FFFFFF"/>
            <w:vAlign w:val="center"/>
          </w:tcPr>
          <w:p>
            <w:pPr>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蒂升电梯（中国）有限公司</w:t>
            </w:r>
          </w:p>
        </w:tc>
        <w:tc>
          <w:tcPr>
            <w:tcW w:w="1694"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67" w:type="dxa"/>
            <w:tcBorders>
              <w:lef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6</w:t>
            </w:r>
          </w:p>
        </w:tc>
        <w:tc>
          <w:tcPr>
            <w:tcW w:w="4704" w:type="dxa"/>
            <w:tcBorders>
              <w:tl2br w:val="nil"/>
              <w:tr2bl w:val="nil"/>
            </w:tcBorders>
            <w:shd w:val="clear" w:color="auto" w:fill="FFFFFF"/>
            <w:vAlign w:val="center"/>
          </w:tcPr>
          <w:p>
            <w:pPr>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蓝思科技股份有限公司</w:t>
            </w:r>
          </w:p>
        </w:tc>
        <w:tc>
          <w:tcPr>
            <w:tcW w:w="1694"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67" w:type="dxa"/>
            <w:tcBorders>
              <w:lef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7</w:t>
            </w:r>
          </w:p>
        </w:tc>
        <w:tc>
          <w:tcPr>
            <w:tcW w:w="4704" w:type="dxa"/>
            <w:tcBorders>
              <w:tl2br w:val="nil"/>
              <w:tr2bl w:val="nil"/>
            </w:tcBorders>
            <w:shd w:val="clear" w:color="auto" w:fill="FFFFFF"/>
            <w:vAlign w:val="center"/>
          </w:tcPr>
          <w:p>
            <w:pPr>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比亚迪集团</w:t>
            </w:r>
          </w:p>
        </w:tc>
        <w:tc>
          <w:tcPr>
            <w:tcW w:w="1694"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67" w:type="dxa"/>
            <w:tcBorders>
              <w:lef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8</w:t>
            </w:r>
          </w:p>
        </w:tc>
        <w:tc>
          <w:tcPr>
            <w:tcW w:w="4704" w:type="dxa"/>
            <w:tcBorders>
              <w:tl2br w:val="nil"/>
              <w:tr2bl w:val="nil"/>
            </w:tcBorders>
            <w:shd w:val="clear" w:color="auto" w:fill="FFFFFF"/>
            <w:vAlign w:val="center"/>
          </w:tcPr>
          <w:p>
            <w:pPr>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鸿基伟业（苏州）汽车零部件有限公司</w:t>
            </w:r>
          </w:p>
        </w:tc>
        <w:tc>
          <w:tcPr>
            <w:tcW w:w="1694"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67" w:type="dxa"/>
            <w:tcBorders>
              <w:lef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9</w:t>
            </w:r>
          </w:p>
        </w:tc>
        <w:tc>
          <w:tcPr>
            <w:tcW w:w="4704" w:type="dxa"/>
            <w:tcBorders>
              <w:tl2br w:val="nil"/>
              <w:tr2bl w:val="nil"/>
            </w:tcBorders>
            <w:shd w:val="clear" w:color="auto" w:fill="FFFFFF"/>
            <w:vAlign w:val="center"/>
          </w:tcPr>
          <w:p>
            <w:pPr>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湖南省藏古空间装饰设计有限公司</w:t>
            </w:r>
          </w:p>
        </w:tc>
        <w:tc>
          <w:tcPr>
            <w:tcW w:w="1694"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267" w:type="dxa"/>
            <w:tcBorders>
              <w:left w:val="nil"/>
              <w:tl2br w:val="nil"/>
              <w:tr2bl w:val="nil"/>
            </w:tcBorders>
            <w:shd w:val="clear" w:color="auto" w:fill="FFFFFF"/>
            <w:vAlign w:val="center"/>
          </w:tcPr>
          <w:p>
            <w:pPr>
              <w:jc w:val="center"/>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lang w:val="en-US" w:eastAsia="zh-CN"/>
              </w:rPr>
              <w:t>10</w:t>
            </w:r>
          </w:p>
        </w:tc>
        <w:tc>
          <w:tcPr>
            <w:tcW w:w="4704" w:type="dxa"/>
            <w:tcBorders>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湖南小居配齐设计有限公司</w:t>
            </w:r>
          </w:p>
        </w:tc>
        <w:tc>
          <w:tcPr>
            <w:tcW w:w="1694"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5971" w:type="dxa"/>
            <w:gridSpan w:val="2"/>
            <w:tcBorders>
              <w:left w:val="nil"/>
              <w:tl2br w:val="nil"/>
              <w:tr2bl w:val="nil"/>
            </w:tcBorders>
            <w:shd w:val="clear" w:color="auto" w:fill="FFFFFF"/>
            <w:vAlign w:val="center"/>
          </w:tcPr>
          <w:p>
            <w:pPr>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lang w:val="en-US" w:eastAsia="zh-CN"/>
              </w:rPr>
              <w:t>合  计</w:t>
            </w:r>
          </w:p>
        </w:tc>
        <w:tc>
          <w:tcPr>
            <w:tcW w:w="1694" w:type="dxa"/>
            <w:tcBorders>
              <w:right w:val="nil"/>
              <w:tl2br w:val="nil"/>
              <w:tr2bl w:val="nil"/>
            </w:tcBorders>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151</w:t>
            </w:r>
          </w:p>
        </w:tc>
      </w:tr>
    </w:tbl>
    <w:p>
      <w:pPr>
        <w:pStyle w:val="28"/>
        <w:ind w:left="0" w:leftChars="0" w:firstLine="0" w:firstLineChars="0"/>
        <w:jc w:val="right"/>
        <w:outlineLvl w:val="9"/>
        <w:rPr>
          <w:rFonts w:hint="eastAsia" w:ascii="Times New Roman" w:hAnsi="Times New Roman" w:eastAsia="仿宋_GB2312" w:cs="Times New Roman"/>
          <w:b w:val="0"/>
          <w:bCs w:val="0"/>
          <w:color w:val="000000"/>
          <w:sz w:val="21"/>
          <w:szCs w:val="21"/>
          <w:lang w:eastAsia="zh-CN"/>
        </w:rPr>
      </w:pPr>
      <w:r>
        <w:rPr>
          <w:rFonts w:hint="eastAsia" w:ascii="仿宋_GB2312" w:eastAsia="仿宋_GB2312"/>
          <w:sz w:val="21"/>
          <w:szCs w:val="21"/>
        </w:rPr>
        <w:t>数据来源：</w:t>
      </w:r>
      <w:r>
        <w:rPr>
          <w:rFonts w:hint="eastAsia" w:ascii="仿宋_GB2312" w:eastAsia="仿宋_GB2312"/>
          <w:sz w:val="21"/>
          <w:szCs w:val="21"/>
          <w:lang w:eastAsia="zh-CN"/>
        </w:rPr>
        <w:t>学院人才培养状态数据采集与管理平台</w:t>
      </w:r>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62" w:firstLineChars="200"/>
        <w:textAlignment w:val="auto"/>
        <w:outlineLvl w:val="9"/>
        <w:rPr>
          <w:rFonts w:ascii="Times New Roman" w:hAnsi="Times New Roman" w:eastAsia="仿宋_GB2312"/>
          <w:b/>
          <w:bCs/>
          <w:color w:val="000000"/>
          <w:sz w:val="28"/>
          <w:szCs w:val="28"/>
        </w:rPr>
      </w:pPr>
      <w:bookmarkStart w:id="576" w:name="_Toc30796"/>
      <w:bookmarkStart w:id="577" w:name="_Toc20635"/>
      <w:r>
        <w:rPr>
          <w:rFonts w:hint="eastAsia" w:ascii="仿宋_GB2312" w:hAnsi="仿宋_GB2312" w:eastAsia="仿宋_GB2312" w:cs="仿宋_GB2312"/>
          <w:b/>
          <w:bCs/>
          <w:color w:val="000000"/>
          <w:sz w:val="28"/>
          <w:szCs w:val="28"/>
          <w:lang w:eastAsia="zh-CN"/>
        </w:rPr>
        <w:t>（</w:t>
      </w:r>
      <w:r>
        <w:rPr>
          <w:rFonts w:hint="eastAsia" w:ascii="仿宋_GB2312" w:hAnsi="仿宋_GB2312" w:eastAsia="仿宋_GB2312" w:cs="仿宋_GB2312"/>
          <w:b/>
          <w:bCs/>
          <w:color w:val="000000"/>
          <w:sz w:val="28"/>
          <w:szCs w:val="28"/>
          <w:lang w:val="en-US" w:eastAsia="zh-CN"/>
        </w:rPr>
        <w:t>2）</w:t>
      </w:r>
      <w:r>
        <w:rPr>
          <w:rFonts w:hint="eastAsia" w:ascii="仿宋_GB2312" w:hAnsi="仿宋_GB2312" w:eastAsia="仿宋_GB2312" w:cs="仿宋_GB2312"/>
          <w:b/>
          <w:bCs/>
          <w:color w:val="000000"/>
          <w:sz w:val="28"/>
          <w:szCs w:val="28"/>
        </w:rPr>
        <w:t>专业</w:t>
      </w:r>
      <w:r>
        <w:rPr>
          <w:rFonts w:ascii="Times New Roman" w:hAnsi="Times New Roman" w:eastAsia="仿宋_GB2312"/>
          <w:b/>
          <w:bCs/>
          <w:color w:val="000000"/>
          <w:sz w:val="28"/>
          <w:szCs w:val="28"/>
        </w:rPr>
        <w:t>相关度</w:t>
      </w:r>
      <w:r>
        <w:rPr>
          <w:rFonts w:hint="eastAsia" w:ascii="Times New Roman" w:hAnsi="Times New Roman" w:eastAsia="仿宋_GB2312"/>
          <w:b/>
          <w:bCs/>
          <w:color w:val="000000"/>
          <w:sz w:val="28"/>
          <w:szCs w:val="28"/>
          <w:lang w:val="en-US" w:eastAsia="zh-CN"/>
        </w:rPr>
        <w:t>较</w:t>
      </w:r>
      <w:r>
        <w:rPr>
          <w:rFonts w:hint="eastAsia" w:ascii="Times New Roman" w:hAnsi="Times New Roman" w:eastAsia="仿宋_GB2312"/>
          <w:b/>
          <w:bCs/>
          <w:color w:val="000000"/>
          <w:sz w:val="28"/>
          <w:szCs w:val="28"/>
        </w:rPr>
        <w:t>高</w:t>
      </w:r>
      <w:bookmarkEnd w:id="576"/>
      <w:bookmarkEnd w:id="577"/>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eastAsia="仿宋_GB2312"/>
          <w:b/>
          <w:bCs/>
          <w:sz w:val="24"/>
          <w:szCs w:val="24"/>
          <w:lang w:val="en-US" w:eastAsia="zh-CN"/>
        </w:rPr>
      </w:pPr>
      <w:r>
        <w:rPr>
          <w:rFonts w:hint="eastAsia" w:ascii="仿宋_GB2312" w:eastAsia="仿宋_GB2312"/>
          <w:sz w:val="28"/>
          <w:szCs w:val="28"/>
          <w:lang w:val="en-US" w:eastAsia="zh-CN"/>
        </w:rPr>
        <w:t>从衡量专业相关度指标对口就业率看，</w:t>
      </w:r>
      <w:r>
        <w:rPr>
          <w:rFonts w:ascii="仿宋_GB2312" w:eastAsia="仿宋_GB2312"/>
          <w:sz w:val="28"/>
          <w:szCs w:val="28"/>
        </w:rPr>
        <w:t>20</w:t>
      </w:r>
      <w:r>
        <w:rPr>
          <w:rFonts w:hint="eastAsia" w:ascii="仿宋_GB2312" w:eastAsia="仿宋_GB2312"/>
          <w:sz w:val="28"/>
          <w:szCs w:val="28"/>
        </w:rPr>
        <w:t>2</w:t>
      </w:r>
      <w:r>
        <w:rPr>
          <w:rFonts w:hint="eastAsia" w:ascii="仿宋_GB2312" w:eastAsia="仿宋_GB2312"/>
          <w:sz w:val="28"/>
          <w:szCs w:val="28"/>
          <w:lang w:val="en-US" w:eastAsia="zh-CN"/>
        </w:rPr>
        <w:t>3</w:t>
      </w:r>
      <w:r>
        <w:rPr>
          <w:rFonts w:ascii="仿宋_GB2312" w:eastAsia="仿宋_GB2312"/>
          <w:sz w:val="28"/>
          <w:szCs w:val="28"/>
        </w:rPr>
        <w:t>届毕业生</w:t>
      </w:r>
      <w:r>
        <w:rPr>
          <w:rFonts w:hint="eastAsia" w:ascii="仿宋_GB2312" w:eastAsia="仿宋_GB2312"/>
          <w:sz w:val="28"/>
          <w:szCs w:val="28"/>
          <w:lang w:val="en-US" w:eastAsia="zh-CN"/>
        </w:rPr>
        <w:t>初次就业对口就业率81.92%，</w:t>
      </w:r>
      <w:r>
        <w:rPr>
          <w:rFonts w:ascii="仿宋_GB2312" w:eastAsia="仿宋_GB2312"/>
          <w:sz w:val="28"/>
          <w:szCs w:val="28"/>
        </w:rPr>
        <w:t>学院</w:t>
      </w:r>
      <w:r>
        <w:rPr>
          <w:rFonts w:hint="eastAsia" w:ascii="仿宋_GB2312" w:eastAsia="仿宋_GB2312"/>
          <w:sz w:val="28"/>
          <w:szCs w:val="28"/>
          <w:lang w:val="en-US" w:eastAsia="zh-CN"/>
        </w:rPr>
        <w:t>对口就业率排名前五的专业有动物医学、电子商务、建筑工程技术、大数据与会计、金融服务与管理等专业，其中建筑工程技术、电子商务等专业连续两年排名前五（见表1-31）。</w:t>
      </w:r>
      <w:bookmarkStart w:id="578" w:name="_Toc31203"/>
      <w:bookmarkStart w:id="579" w:name="_Toc9416"/>
      <w:bookmarkStart w:id="580" w:name="_Toc17631"/>
    </w:p>
    <w:p>
      <w:pPr>
        <w:pStyle w:val="13"/>
        <w:keepNext w:val="0"/>
        <w:keepLines w:val="0"/>
        <w:pageBreakBefore w:val="0"/>
        <w:widowControl w:val="0"/>
        <w:kinsoku/>
        <w:wordWrap/>
        <w:overflowPunct/>
        <w:topLinePunct w:val="0"/>
        <w:autoSpaceDE/>
        <w:autoSpaceDN/>
        <w:bidi w:val="0"/>
        <w:adjustRightInd/>
        <w:snapToGrid/>
        <w:spacing w:before="157" w:beforeLines="50"/>
        <w:ind w:left="0" w:leftChars="0" w:firstLine="0" w:firstLineChars="0"/>
        <w:jc w:val="center"/>
        <w:textAlignment w:val="auto"/>
        <w:outlineLvl w:val="1"/>
        <w:rPr>
          <w:rFonts w:hint="eastAsia" w:ascii="仿宋_GB2312" w:eastAsia="仿宋_GB2312"/>
          <w:b/>
          <w:bCs/>
          <w:sz w:val="24"/>
          <w:szCs w:val="24"/>
          <w:lang w:val="en-US" w:eastAsia="zh-CN"/>
        </w:rPr>
      </w:pPr>
      <w:bookmarkStart w:id="581" w:name="_Toc29320"/>
      <w:bookmarkStart w:id="582" w:name="_Toc19931"/>
      <w:bookmarkStart w:id="583" w:name="_Toc17985"/>
      <w:bookmarkStart w:id="584" w:name="_Toc17182"/>
      <w:r>
        <w:rPr>
          <w:rFonts w:hint="eastAsia" w:ascii="仿宋_GB2312" w:eastAsia="仿宋_GB2312"/>
          <w:b/>
          <w:bCs/>
          <w:sz w:val="24"/>
          <w:szCs w:val="24"/>
          <w:lang w:val="en-US" w:eastAsia="zh-CN"/>
        </w:rPr>
        <w:t>表1-31 对口就业率排名前五专业就业情况表</w:t>
      </w:r>
      <w:bookmarkEnd w:id="578"/>
      <w:bookmarkEnd w:id="579"/>
      <w:bookmarkEnd w:id="580"/>
      <w:bookmarkEnd w:id="581"/>
      <w:bookmarkEnd w:id="582"/>
      <w:bookmarkEnd w:id="583"/>
      <w:bookmarkEnd w:id="584"/>
    </w:p>
    <w:tbl>
      <w:tblPr>
        <w:tblStyle w:val="17"/>
        <w:tblW w:w="784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793"/>
        <w:gridCol w:w="2040"/>
        <w:gridCol w:w="1605"/>
        <w:gridCol w:w="177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tcBorders>
              <w:left w:val="nil"/>
              <w:tl2br w:val="nil"/>
              <w:tr2bl w:val="nil"/>
            </w:tcBorders>
            <w:shd w:val="clear" w:color="auto" w:fill="FFFFFF"/>
            <w:vAlign w:val="center"/>
          </w:tcPr>
          <w:p>
            <w:pPr>
              <w:jc w:val="center"/>
              <w:outlineLvl w:val="9"/>
              <w:rPr>
                <w:rFonts w:ascii="仿宋_GB2312" w:hAnsi="仿宋_GB2312" w:eastAsia="仿宋_GB2312" w:cs="仿宋_GB2312"/>
                <w:b/>
                <w:bCs/>
                <w:szCs w:val="21"/>
              </w:rPr>
            </w:pPr>
            <w:r>
              <w:rPr>
                <w:rFonts w:hint="eastAsia" w:ascii="仿宋_GB2312" w:hAnsi="仿宋_GB2312" w:eastAsia="仿宋_GB2312" w:cs="仿宋_GB2312"/>
                <w:b/>
                <w:bCs/>
                <w:szCs w:val="21"/>
              </w:rPr>
              <w:t>序号</w:t>
            </w:r>
          </w:p>
        </w:tc>
        <w:tc>
          <w:tcPr>
            <w:tcW w:w="1793" w:type="dxa"/>
            <w:tcBorders>
              <w:tl2br w:val="nil"/>
              <w:tr2bl w:val="nil"/>
            </w:tcBorders>
            <w:shd w:val="clear" w:color="auto" w:fill="FFFFFF"/>
            <w:vAlign w:val="center"/>
          </w:tcPr>
          <w:p>
            <w:pPr>
              <w:jc w:val="center"/>
              <w:outlineLvl w:val="9"/>
              <w:rPr>
                <w:rFonts w:hint="eastAsia" w:ascii="仿宋_GB2312" w:hAnsi="仿宋_GB2312" w:eastAsia="仿宋_GB2312" w:cs="仿宋_GB2312"/>
                <w:b/>
                <w:bCs/>
                <w:szCs w:val="21"/>
              </w:rPr>
            </w:pPr>
            <w:r>
              <w:rPr>
                <w:rFonts w:hint="eastAsia" w:ascii="仿宋_GB2312" w:hAnsi="仿宋_GB2312" w:eastAsia="仿宋_GB2312" w:cs="仿宋_GB2312"/>
                <w:b/>
                <w:bCs/>
                <w:szCs w:val="21"/>
                <w:lang w:val="en-US" w:eastAsia="zh-CN"/>
              </w:rPr>
              <w:t xml:space="preserve">专 业 </w:t>
            </w:r>
          </w:p>
        </w:tc>
        <w:tc>
          <w:tcPr>
            <w:tcW w:w="2040" w:type="dxa"/>
            <w:tcBorders>
              <w:tl2br w:val="nil"/>
              <w:tr2bl w:val="nil"/>
            </w:tcBorders>
            <w:shd w:val="clear" w:color="auto" w:fill="FFFFFF"/>
            <w:vAlign w:val="center"/>
          </w:tcPr>
          <w:p>
            <w:pPr>
              <w:jc w:val="center"/>
              <w:outlineLvl w:val="9"/>
              <w:rPr>
                <w:rFonts w:hint="eastAsia" w:ascii="仿宋_GB2312" w:hAnsi="仿宋_GB2312" w:eastAsia="仿宋_GB2312" w:cs="仿宋_GB2312"/>
                <w:b/>
                <w:bCs/>
                <w:szCs w:val="21"/>
              </w:rPr>
            </w:pPr>
            <w:r>
              <w:rPr>
                <w:rFonts w:hint="eastAsia" w:ascii="仿宋_GB2312" w:hAnsi="仿宋_GB2312" w:eastAsia="仿宋_GB2312" w:cs="仿宋_GB2312"/>
                <w:b/>
                <w:bCs/>
                <w:szCs w:val="21"/>
                <w:lang w:val="en-US" w:eastAsia="zh-CN"/>
              </w:rPr>
              <w:t>就业总数（人）</w:t>
            </w:r>
          </w:p>
        </w:tc>
        <w:tc>
          <w:tcPr>
            <w:tcW w:w="160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b/>
                <w:bCs/>
                <w:szCs w:val="21"/>
              </w:rPr>
            </w:pPr>
            <w:r>
              <w:rPr>
                <w:rFonts w:hint="eastAsia" w:ascii="仿宋_GB2312" w:hAnsi="仿宋_GB2312" w:eastAsia="仿宋_GB2312" w:cs="仿宋_GB2312"/>
                <w:b/>
                <w:bCs/>
                <w:szCs w:val="21"/>
                <w:lang w:val="en-US" w:eastAsia="zh-CN"/>
              </w:rPr>
              <w:t>对口就业（人）</w:t>
            </w:r>
          </w:p>
        </w:tc>
        <w:tc>
          <w:tcPr>
            <w:tcW w:w="1770" w:type="dxa"/>
            <w:tcBorders>
              <w:right w:val="nil"/>
              <w:tl2br w:val="nil"/>
              <w:tr2bl w:val="nil"/>
            </w:tcBorders>
            <w:shd w:val="clear" w:color="auto" w:fill="FFFFFF"/>
            <w:vAlign w:val="center"/>
          </w:tcPr>
          <w:p>
            <w:pPr>
              <w:jc w:val="center"/>
              <w:outlineLvl w:val="9"/>
              <w:rPr>
                <w:rFonts w:hint="default" w:ascii="仿宋_GB2312" w:hAnsi="仿宋_GB2312" w:eastAsia="仿宋_GB2312" w:cs="仿宋_GB2312"/>
                <w:b/>
                <w:bCs/>
                <w:szCs w:val="21"/>
                <w:lang w:val="en-US"/>
              </w:rPr>
            </w:pPr>
            <w:r>
              <w:rPr>
                <w:rFonts w:hint="eastAsia" w:ascii="仿宋_GB2312" w:hAnsi="仿宋_GB2312" w:eastAsia="仿宋_GB2312" w:cs="仿宋_GB2312"/>
                <w:b/>
                <w:bCs/>
                <w:szCs w:val="21"/>
                <w:lang w:val="en-US" w:eastAsia="zh-CN"/>
              </w:rPr>
              <w:t>对口就业率（%）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tcBorders>
              <w:lef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1</w:t>
            </w:r>
          </w:p>
        </w:tc>
        <w:tc>
          <w:tcPr>
            <w:tcW w:w="1793" w:type="dxa"/>
            <w:tcBorders>
              <w:tl2br w:val="nil"/>
              <w:tr2bl w:val="nil"/>
            </w:tcBorders>
            <w:shd w:val="clear" w:color="auto" w:fill="FFFFFF"/>
            <w:vAlign w:val="center"/>
          </w:tcPr>
          <w:p>
            <w:pPr>
              <w:jc w:val="center"/>
              <w:outlineLvl w:val="9"/>
              <w:rPr>
                <w:rFonts w:hint="eastAsia" w:ascii="仿宋_GB2312" w:hAnsi="仿宋_GB2312" w:eastAsia="仿宋_GB2312" w:cs="仿宋_GB2312"/>
                <w:b w:val="0"/>
                <w:bCs w:val="0"/>
                <w:szCs w:val="21"/>
                <w:lang w:val="en-US" w:eastAsia="zh-CN"/>
              </w:rPr>
            </w:pPr>
            <w:r>
              <w:rPr>
                <w:rFonts w:hint="eastAsia" w:ascii="仿宋_GB2312" w:hAnsi="仿宋_GB2312" w:eastAsia="仿宋_GB2312" w:cs="仿宋_GB2312"/>
                <w:b w:val="0"/>
                <w:bCs w:val="0"/>
                <w:szCs w:val="21"/>
                <w:lang w:val="en-US" w:eastAsia="zh-CN"/>
              </w:rPr>
              <w:t>动物医学</w:t>
            </w:r>
          </w:p>
        </w:tc>
        <w:tc>
          <w:tcPr>
            <w:tcW w:w="2040" w:type="dxa"/>
            <w:tcBorders>
              <w:tl2br w:val="nil"/>
              <w:tr2bl w:val="nil"/>
            </w:tcBorders>
            <w:shd w:val="clear" w:color="auto" w:fill="FFFFFF"/>
            <w:vAlign w:val="center"/>
          </w:tcPr>
          <w:p>
            <w:pPr>
              <w:jc w:val="center"/>
              <w:outlineLvl w:val="9"/>
              <w:rPr>
                <w:rFonts w:hint="eastAsia" w:ascii="仿宋_GB2312" w:hAnsi="仿宋_GB2312" w:eastAsia="仿宋_GB2312" w:cs="仿宋_GB2312"/>
                <w:b w:val="0"/>
                <w:bCs w:val="0"/>
                <w:szCs w:val="21"/>
                <w:lang w:val="en-US" w:eastAsia="zh-CN"/>
              </w:rPr>
            </w:pPr>
            <w:r>
              <w:rPr>
                <w:rFonts w:hint="eastAsia" w:ascii="仿宋_GB2312" w:hAnsi="仿宋_GB2312" w:eastAsia="仿宋_GB2312" w:cs="仿宋_GB2312"/>
                <w:b w:val="0"/>
                <w:bCs w:val="0"/>
                <w:szCs w:val="21"/>
                <w:lang w:val="en-US" w:eastAsia="zh-CN"/>
              </w:rPr>
              <w:t>92</w:t>
            </w:r>
          </w:p>
        </w:tc>
        <w:tc>
          <w:tcPr>
            <w:tcW w:w="160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b w:val="0"/>
                <w:bCs w:val="0"/>
                <w:szCs w:val="21"/>
                <w:lang w:val="en-US" w:eastAsia="zh-CN"/>
              </w:rPr>
            </w:pPr>
            <w:r>
              <w:rPr>
                <w:rFonts w:hint="eastAsia" w:ascii="仿宋_GB2312" w:hAnsi="仿宋_GB2312" w:eastAsia="仿宋_GB2312" w:cs="仿宋_GB2312"/>
                <w:b w:val="0"/>
                <w:bCs w:val="0"/>
                <w:szCs w:val="21"/>
                <w:lang w:val="en-US" w:eastAsia="zh-CN"/>
              </w:rPr>
              <w:t>85</w:t>
            </w:r>
          </w:p>
        </w:tc>
        <w:tc>
          <w:tcPr>
            <w:tcW w:w="1770"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b w:val="0"/>
                <w:bCs w:val="0"/>
                <w:szCs w:val="21"/>
                <w:lang w:val="en-US" w:eastAsia="zh-CN"/>
              </w:rPr>
            </w:pPr>
            <w:r>
              <w:rPr>
                <w:rFonts w:hint="eastAsia" w:ascii="仿宋_GB2312" w:hAnsi="仿宋_GB2312" w:eastAsia="仿宋_GB2312" w:cs="仿宋_GB2312"/>
                <w:b w:val="0"/>
                <w:bCs w:val="0"/>
                <w:szCs w:val="21"/>
                <w:lang w:val="en-US" w:eastAsia="zh-CN"/>
              </w:rPr>
              <w:t>92.39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tcBorders>
              <w:lef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2</w:t>
            </w:r>
          </w:p>
        </w:tc>
        <w:tc>
          <w:tcPr>
            <w:tcW w:w="1793" w:type="dxa"/>
            <w:tcBorders>
              <w:tl2br w:val="nil"/>
              <w:tr2bl w:val="nil"/>
            </w:tcBorders>
            <w:shd w:val="clear" w:color="auto" w:fill="FFFFFF"/>
            <w:vAlign w:val="center"/>
          </w:tcPr>
          <w:p>
            <w:pPr>
              <w:jc w:val="center"/>
              <w:outlineLvl w:val="9"/>
              <w:rPr>
                <w:rFonts w:hint="eastAsia" w:ascii="仿宋_GB2312" w:hAnsi="仿宋_GB2312" w:eastAsia="仿宋_GB2312" w:cs="仿宋_GB2312"/>
                <w:b w:val="0"/>
                <w:bCs w:val="0"/>
                <w:szCs w:val="21"/>
                <w:lang w:val="en-US" w:eastAsia="zh-CN"/>
              </w:rPr>
            </w:pPr>
            <w:r>
              <w:rPr>
                <w:rFonts w:hint="eastAsia" w:ascii="仿宋_GB2312" w:hAnsi="仿宋_GB2312" w:eastAsia="仿宋_GB2312" w:cs="仿宋_GB2312"/>
                <w:b w:val="0"/>
                <w:bCs w:val="0"/>
                <w:szCs w:val="21"/>
                <w:lang w:val="en-US" w:eastAsia="zh-CN"/>
              </w:rPr>
              <w:t>电子商务</w:t>
            </w:r>
          </w:p>
        </w:tc>
        <w:tc>
          <w:tcPr>
            <w:tcW w:w="2040" w:type="dxa"/>
            <w:tcBorders>
              <w:tl2br w:val="nil"/>
              <w:tr2bl w:val="nil"/>
            </w:tcBorders>
            <w:shd w:val="clear" w:color="auto" w:fill="FFFFFF"/>
            <w:vAlign w:val="center"/>
          </w:tcPr>
          <w:p>
            <w:pPr>
              <w:jc w:val="center"/>
              <w:outlineLvl w:val="9"/>
              <w:rPr>
                <w:rFonts w:hint="eastAsia" w:ascii="仿宋_GB2312" w:hAnsi="仿宋_GB2312" w:eastAsia="仿宋_GB2312" w:cs="仿宋_GB2312"/>
                <w:b w:val="0"/>
                <w:bCs w:val="0"/>
                <w:szCs w:val="21"/>
                <w:lang w:val="en-US" w:eastAsia="zh-CN"/>
              </w:rPr>
            </w:pPr>
            <w:r>
              <w:rPr>
                <w:rFonts w:hint="eastAsia" w:ascii="仿宋_GB2312" w:hAnsi="仿宋_GB2312" w:eastAsia="仿宋_GB2312" w:cs="仿宋_GB2312"/>
                <w:b w:val="0"/>
                <w:bCs w:val="0"/>
                <w:szCs w:val="21"/>
                <w:lang w:val="en-US" w:eastAsia="zh-CN"/>
              </w:rPr>
              <w:t>232</w:t>
            </w:r>
          </w:p>
        </w:tc>
        <w:tc>
          <w:tcPr>
            <w:tcW w:w="160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b w:val="0"/>
                <w:bCs w:val="0"/>
                <w:szCs w:val="21"/>
                <w:lang w:val="en-US" w:eastAsia="zh-CN"/>
              </w:rPr>
            </w:pPr>
            <w:r>
              <w:rPr>
                <w:rFonts w:hint="eastAsia" w:ascii="仿宋_GB2312" w:hAnsi="仿宋_GB2312" w:eastAsia="仿宋_GB2312" w:cs="仿宋_GB2312"/>
                <w:b w:val="0"/>
                <w:bCs w:val="0"/>
                <w:szCs w:val="21"/>
                <w:lang w:val="en-US" w:eastAsia="zh-CN"/>
              </w:rPr>
              <w:t>214</w:t>
            </w:r>
          </w:p>
        </w:tc>
        <w:tc>
          <w:tcPr>
            <w:tcW w:w="1770"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b w:val="0"/>
                <w:bCs w:val="0"/>
                <w:szCs w:val="21"/>
                <w:lang w:val="en-US" w:eastAsia="zh-CN"/>
              </w:rPr>
            </w:pPr>
            <w:r>
              <w:rPr>
                <w:rFonts w:hint="eastAsia" w:ascii="仿宋_GB2312" w:hAnsi="仿宋_GB2312" w:eastAsia="仿宋_GB2312" w:cs="仿宋_GB2312"/>
                <w:b w:val="0"/>
                <w:bCs w:val="0"/>
                <w:szCs w:val="21"/>
                <w:lang w:val="en-US" w:eastAsia="zh-CN"/>
              </w:rPr>
              <w:t>92.24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tcBorders>
              <w:lef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3</w:t>
            </w:r>
          </w:p>
        </w:tc>
        <w:tc>
          <w:tcPr>
            <w:tcW w:w="1793" w:type="dxa"/>
            <w:tcBorders>
              <w:tl2br w:val="nil"/>
              <w:tr2bl w:val="nil"/>
            </w:tcBorders>
            <w:shd w:val="clear" w:color="auto" w:fill="FFFFFF"/>
            <w:vAlign w:val="center"/>
          </w:tcPr>
          <w:p>
            <w:pPr>
              <w:jc w:val="center"/>
              <w:outlineLvl w:val="9"/>
              <w:rPr>
                <w:rFonts w:hint="eastAsia" w:ascii="仿宋_GB2312" w:hAnsi="仿宋_GB2312" w:eastAsia="仿宋_GB2312" w:cs="仿宋_GB2312"/>
                <w:b w:val="0"/>
                <w:bCs w:val="0"/>
                <w:szCs w:val="21"/>
                <w:lang w:val="en-US" w:eastAsia="zh-CN"/>
              </w:rPr>
            </w:pPr>
            <w:r>
              <w:rPr>
                <w:rFonts w:hint="eastAsia" w:ascii="仿宋_GB2312" w:hAnsi="仿宋_GB2312" w:eastAsia="仿宋_GB2312" w:cs="仿宋_GB2312"/>
                <w:b w:val="0"/>
                <w:bCs w:val="0"/>
                <w:szCs w:val="21"/>
                <w:lang w:val="en-US" w:eastAsia="zh-CN"/>
              </w:rPr>
              <w:t>建筑工程技术</w:t>
            </w:r>
          </w:p>
        </w:tc>
        <w:tc>
          <w:tcPr>
            <w:tcW w:w="2040" w:type="dxa"/>
            <w:tcBorders>
              <w:tl2br w:val="nil"/>
              <w:tr2bl w:val="nil"/>
            </w:tcBorders>
            <w:shd w:val="clear" w:color="auto" w:fill="FFFFFF"/>
            <w:vAlign w:val="center"/>
          </w:tcPr>
          <w:p>
            <w:pPr>
              <w:jc w:val="center"/>
              <w:outlineLvl w:val="9"/>
              <w:rPr>
                <w:rFonts w:hint="eastAsia" w:ascii="仿宋_GB2312" w:hAnsi="仿宋_GB2312" w:eastAsia="仿宋_GB2312" w:cs="仿宋_GB2312"/>
                <w:b w:val="0"/>
                <w:bCs w:val="0"/>
                <w:szCs w:val="21"/>
                <w:lang w:val="en-US" w:eastAsia="zh-CN"/>
              </w:rPr>
            </w:pPr>
            <w:r>
              <w:rPr>
                <w:rFonts w:hint="eastAsia" w:ascii="仿宋_GB2312" w:hAnsi="仿宋_GB2312" w:eastAsia="仿宋_GB2312" w:cs="仿宋_GB2312"/>
                <w:b w:val="0"/>
                <w:bCs w:val="0"/>
                <w:szCs w:val="21"/>
                <w:lang w:val="en-US" w:eastAsia="zh-CN"/>
              </w:rPr>
              <w:t>99</w:t>
            </w:r>
          </w:p>
        </w:tc>
        <w:tc>
          <w:tcPr>
            <w:tcW w:w="160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b w:val="0"/>
                <w:bCs w:val="0"/>
                <w:szCs w:val="21"/>
                <w:lang w:val="en-US" w:eastAsia="zh-CN"/>
              </w:rPr>
            </w:pPr>
            <w:r>
              <w:rPr>
                <w:rFonts w:hint="eastAsia" w:ascii="仿宋_GB2312" w:hAnsi="仿宋_GB2312" w:eastAsia="仿宋_GB2312" w:cs="仿宋_GB2312"/>
                <w:b w:val="0"/>
                <w:bCs w:val="0"/>
                <w:szCs w:val="21"/>
                <w:lang w:val="en-US" w:eastAsia="zh-CN"/>
              </w:rPr>
              <w:t>89</w:t>
            </w:r>
          </w:p>
        </w:tc>
        <w:tc>
          <w:tcPr>
            <w:tcW w:w="1770"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b w:val="0"/>
                <w:bCs w:val="0"/>
                <w:szCs w:val="21"/>
                <w:lang w:val="en-US" w:eastAsia="zh-CN"/>
              </w:rPr>
            </w:pPr>
            <w:r>
              <w:rPr>
                <w:rFonts w:hint="eastAsia" w:ascii="仿宋_GB2312" w:hAnsi="仿宋_GB2312" w:eastAsia="仿宋_GB2312" w:cs="仿宋_GB2312"/>
                <w:b w:val="0"/>
                <w:bCs w:val="0"/>
                <w:szCs w:val="21"/>
                <w:lang w:val="en-US" w:eastAsia="zh-CN"/>
              </w:rPr>
              <w:t xml:space="preserve">89.90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tcBorders>
              <w:left w:val="nil"/>
              <w:tl2br w:val="nil"/>
              <w:tr2bl w:val="nil"/>
            </w:tcBorders>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4</w:t>
            </w:r>
          </w:p>
        </w:tc>
        <w:tc>
          <w:tcPr>
            <w:tcW w:w="1793" w:type="dxa"/>
            <w:tcBorders>
              <w:tl2br w:val="nil"/>
              <w:tr2bl w:val="nil"/>
            </w:tcBorders>
            <w:shd w:val="clear" w:color="auto" w:fill="FFFFFF"/>
            <w:vAlign w:val="center"/>
          </w:tcPr>
          <w:p>
            <w:pPr>
              <w:jc w:val="center"/>
              <w:outlineLvl w:val="9"/>
              <w:rPr>
                <w:rFonts w:hint="eastAsia" w:ascii="仿宋_GB2312" w:hAnsi="仿宋_GB2312" w:eastAsia="仿宋_GB2312" w:cs="仿宋_GB2312"/>
                <w:b w:val="0"/>
                <w:bCs w:val="0"/>
                <w:szCs w:val="21"/>
                <w:lang w:val="en-US" w:eastAsia="zh-CN"/>
              </w:rPr>
            </w:pPr>
            <w:r>
              <w:rPr>
                <w:rFonts w:hint="eastAsia" w:ascii="仿宋_GB2312" w:hAnsi="仿宋_GB2312" w:eastAsia="仿宋_GB2312" w:cs="仿宋_GB2312"/>
                <w:b w:val="0"/>
                <w:bCs w:val="0"/>
                <w:szCs w:val="21"/>
                <w:lang w:val="en-US" w:eastAsia="zh-CN"/>
              </w:rPr>
              <w:t>大数据与会计</w:t>
            </w:r>
          </w:p>
        </w:tc>
        <w:tc>
          <w:tcPr>
            <w:tcW w:w="2040" w:type="dxa"/>
            <w:tcBorders>
              <w:tl2br w:val="nil"/>
              <w:tr2bl w:val="nil"/>
            </w:tcBorders>
            <w:shd w:val="clear" w:color="auto" w:fill="FFFFFF"/>
            <w:vAlign w:val="center"/>
          </w:tcPr>
          <w:p>
            <w:pPr>
              <w:jc w:val="center"/>
              <w:outlineLvl w:val="9"/>
              <w:rPr>
                <w:rFonts w:hint="eastAsia" w:ascii="仿宋_GB2312" w:hAnsi="仿宋_GB2312" w:eastAsia="仿宋_GB2312" w:cs="仿宋_GB2312"/>
                <w:b w:val="0"/>
                <w:bCs w:val="0"/>
                <w:szCs w:val="21"/>
                <w:lang w:val="en-US" w:eastAsia="zh-CN"/>
              </w:rPr>
            </w:pPr>
            <w:r>
              <w:rPr>
                <w:rFonts w:hint="eastAsia" w:ascii="仿宋_GB2312" w:hAnsi="仿宋_GB2312" w:eastAsia="仿宋_GB2312" w:cs="仿宋_GB2312"/>
                <w:b w:val="0"/>
                <w:bCs w:val="0"/>
                <w:szCs w:val="21"/>
                <w:lang w:val="en-US" w:eastAsia="zh-CN"/>
              </w:rPr>
              <w:t>161</w:t>
            </w:r>
          </w:p>
        </w:tc>
        <w:tc>
          <w:tcPr>
            <w:tcW w:w="160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b w:val="0"/>
                <w:bCs w:val="0"/>
                <w:szCs w:val="21"/>
                <w:lang w:val="en-US" w:eastAsia="zh-CN"/>
              </w:rPr>
            </w:pPr>
            <w:r>
              <w:rPr>
                <w:rFonts w:hint="eastAsia" w:ascii="仿宋_GB2312" w:hAnsi="仿宋_GB2312" w:eastAsia="仿宋_GB2312" w:cs="仿宋_GB2312"/>
                <w:b w:val="0"/>
                <w:bCs w:val="0"/>
                <w:szCs w:val="21"/>
                <w:lang w:val="en-US" w:eastAsia="zh-CN"/>
              </w:rPr>
              <w:t>143</w:t>
            </w:r>
          </w:p>
        </w:tc>
        <w:tc>
          <w:tcPr>
            <w:tcW w:w="1770"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b w:val="0"/>
                <w:bCs w:val="0"/>
                <w:szCs w:val="21"/>
                <w:lang w:val="en-US" w:eastAsia="zh-CN"/>
              </w:rPr>
            </w:pPr>
            <w:r>
              <w:rPr>
                <w:rFonts w:hint="eastAsia" w:ascii="仿宋_GB2312" w:hAnsi="仿宋_GB2312" w:eastAsia="仿宋_GB2312" w:cs="仿宋_GB2312"/>
                <w:b w:val="0"/>
                <w:bCs w:val="0"/>
                <w:szCs w:val="21"/>
                <w:lang w:val="en-US" w:eastAsia="zh-CN"/>
              </w:rPr>
              <w:t>88.82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38" w:type="dxa"/>
            <w:tcBorders>
              <w:lef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w:t>
            </w:r>
          </w:p>
        </w:tc>
        <w:tc>
          <w:tcPr>
            <w:tcW w:w="1793" w:type="dxa"/>
            <w:tcBorders>
              <w:tl2br w:val="nil"/>
              <w:tr2bl w:val="nil"/>
            </w:tcBorders>
            <w:shd w:val="clear" w:color="auto" w:fill="FFFFFF"/>
            <w:vAlign w:val="center"/>
          </w:tcPr>
          <w:p>
            <w:pPr>
              <w:jc w:val="center"/>
              <w:outlineLvl w:val="9"/>
              <w:rPr>
                <w:rFonts w:hint="eastAsia" w:ascii="仿宋_GB2312" w:hAnsi="仿宋_GB2312" w:eastAsia="仿宋_GB2312" w:cs="仿宋_GB2312"/>
                <w:b w:val="0"/>
                <w:bCs w:val="0"/>
                <w:szCs w:val="21"/>
                <w:lang w:val="en-US" w:eastAsia="zh-CN"/>
              </w:rPr>
            </w:pPr>
            <w:r>
              <w:rPr>
                <w:rFonts w:hint="eastAsia" w:ascii="仿宋_GB2312" w:hAnsi="仿宋_GB2312" w:eastAsia="仿宋_GB2312" w:cs="仿宋_GB2312"/>
                <w:b w:val="0"/>
                <w:bCs w:val="0"/>
                <w:szCs w:val="21"/>
                <w:lang w:val="en-US" w:eastAsia="zh-CN"/>
              </w:rPr>
              <w:t>金融服务与管理</w:t>
            </w:r>
          </w:p>
        </w:tc>
        <w:tc>
          <w:tcPr>
            <w:tcW w:w="2040" w:type="dxa"/>
            <w:tcBorders>
              <w:tl2br w:val="nil"/>
              <w:tr2bl w:val="nil"/>
            </w:tcBorders>
            <w:shd w:val="clear" w:color="auto" w:fill="FFFFFF"/>
            <w:vAlign w:val="center"/>
          </w:tcPr>
          <w:p>
            <w:pPr>
              <w:jc w:val="center"/>
              <w:outlineLvl w:val="9"/>
              <w:rPr>
                <w:rFonts w:hint="eastAsia" w:ascii="仿宋_GB2312" w:hAnsi="仿宋_GB2312" w:eastAsia="仿宋_GB2312" w:cs="仿宋_GB2312"/>
                <w:b w:val="0"/>
                <w:bCs w:val="0"/>
                <w:szCs w:val="21"/>
                <w:lang w:val="en-US" w:eastAsia="zh-CN"/>
              </w:rPr>
            </w:pPr>
            <w:r>
              <w:rPr>
                <w:rFonts w:hint="eastAsia" w:ascii="仿宋_GB2312" w:hAnsi="仿宋_GB2312" w:eastAsia="仿宋_GB2312" w:cs="仿宋_GB2312"/>
                <w:b w:val="0"/>
                <w:bCs w:val="0"/>
                <w:szCs w:val="21"/>
                <w:lang w:val="en-US" w:eastAsia="zh-CN"/>
              </w:rPr>
              <w:t>32</w:t>
            </w:r>
          </w:p>
        </w:tc>
        <w:tc>
          <w:tcPr>
            <w:tcW w:w="160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b w:val="0"/>
                <w:bCs w:val="0"/>
                <w:szCs w:val="21"/>
                <w:lang w:val="en-US" w:eastAsia="zh-CN"/>
              </w:rPr>
            </w:pPr>
            <w:r>
              <w:rPr>
                <w:rFonts w:hint="eastAsia" w:ascii="仿宋_GB2312" w:hAnsi="仿宋_GB2312" w:eastAsia="仿宋_GB2312" w:cs="仿宋_GB2312"/>
                <w:b w:val="0"/>
                <w:bCs w:val="0"/>
                <w:szCs w:val="21"/>
                <w:lang w:val="en-US" w:eastAsia="zh-CN"/>
              </w:rPr>
              <w:t>28</w:t>
            </w:r>
          </w:p>
        </w:tc>
        <w:tc>
          <w:tcPr>
            <w:tcW w:w="1770"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b w:val="0"/>
                <w:bCs w:val="0"/>
                <w:szCs w:val="21"/>
                <w:lang w:val="en-US" w:eastAsia="zh-CN"/>
              </w:rPr>
            </w:pPr>
            <w:r>
              <w:rPr>
                <w:rFonts w:hint="eastAsia" w:ascii="仿宋_GB2312" w:hAnsi="仿宋_GB2312" w:eastAsia="仿宋_GB2312" w:cs="仿宋_GB2312"/>
                <w:b w:val="0"/>
                <w:bCs w:val="0"/>
                <w:szCs w:val="21"/>
                <w:lang w:val="en-US" w:eastAsia="zh-CN"/>
              </w:rPr>
              <w:t>87.5</w:t>
            </w:r>
          </w:p>
        </w:tc>
      </w:tr>
    </w:tbl>
    <w:p>
      <w:pPr>
        <w:pStyle w:val="28"/>
        <w:ind w:left="0" w:leftChars="0" w:firstLine="0" w:firstLineChars="0"/>
        <w:jc w:val="right"/>
        <w:outlineLvl w:val="9"/>
        <w:rPr>
          <w:rFonts w:hint="eastAsia" w:ascii="Times New Roman" w:hAnsi="Times New Roman" w:eastAsia="仿宋_GB2312" w:cs="Times New Roman"/>
          <w:b w:val="0"/>
          <w:bCs w:val="0"/>
          <w:color w:val="000000"/>
          <w:sz w:val="32"/>
          <w:szCs w:val="32"/>
          <w:lang w:eastAsia="zh-CN"/>
        </w:rPr>
      </w:pPr>
      <w:r>
        <w:rPr>
          <w:rFonts w:hint="eastAsia" w:ascii="仿宋_GB2312" w:eastAsia="仿宋_GB2312"/>
          <w:sz w:val="21"/>
          <w:szCs w:val="21"/>
        </w:rPr>
        <w:t>数据来源：</w:t>
      </w:r>
      <w:r>
        <w:rPr>
          <w:rFonts w:hint="eastAsia" w:ascii="仿宋_GB2312" w:eastAsia="仿宋_GB2312"/>
          <w:sz w:val="21"/>
          <w:szCs w:val="21"/>
          <w:lang w:eastAsia="zh-CN"/>
        </w:rPr>
        <w:t>学院人才培养状态数据采集与管理平台</w:t>
      </w:r>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62" w:firstLineChars="200"/>
        <w:textAlignment w:val="auto"/>
        <w:outlineLvl w:val="9"/>
        <w:rPr>
          <w:rFonts w:hint="eastAsia" w:ascii="Times New Roman" w:hAnsi="Times New Roman" w:eastAsia="仿宋_GB2312"/>
          <w:b/>
          <w:color w:val="000000"/>
          <w:sz w:val="28"/>
          <w:szCs w:val="28"/>
          <w:highlight w:val="none"/>
          <w:lang w:eastAsia="zh-CN"/>
        </w:rPr>
      </w:pPr>
      <w:bookmarkStart w:id="585" w:name="_Toc4343"/>
      <w:bookmarkStart w:id="586" w:name="_Toc31071"/>
      <w:bookmarkStart w:id="587" w:name="_Toc2269"/>
      <w:bookmarkStart w:id="588" w:name="_Toc4213"/>
      <w:bookmarkStart w:id="589" w:name="_Toc12037"/>
      <w:r>
        <w:rPr>
          <w:rFonts w:hint="eastAsia" w:ascii="仿宋_GB2312" w:hAnsi="仿宋_GB2312" w:eastAsia="仿宋_GB2312" w:cs="仿宋_GB2312"/>
          <w:b/>
          <w:sz w:val="28"/>
          <w:szCs w:val="28"/>
          <w:highlight w:val="none"/>
          <w:lang w:eastAsia="zh-CN"/>
        </w:rPr>
        <w:t>（</w:t>
      </w:r>
      <w:r>
        <w:rPr>
          <w:rFonts w:hint="eastAsia" w:ascii="仿宋_GB2312" w:hAnsi="仿宋_GB2312" w:eastAsia="仿宋_GB2312" w:cs="仿宋_GB2312"/>
          <w:b/>
          <w:sz w:val="28"/>
          <w:szCs w:val="28"/>
          <w:highlight w:val="none"/>
          <w:lang w:val="en-US" w:eastAsia="zh-CN"/>
        </w:rPr>
        <w:t>3）</w:t>
      </w:r>
      <w:r>
        <w:rPr>
          <w:rFonts w:hint="eastAsia" w:ascii="仿宋_GB2312" w:hAnsi="仿宋_GB2312" w:eastAsia="仿宋_GB2312" w:cs="仿宋_GB2312"/>
          <w:b/>
          <w:sz w:val="28"/>
          <w:szCs w:val="28"/>
          <w:highlight w:val="none"/>
        </w:rPr>
        <w:t>毕业</w:t>
      </w:r>
      <w:r>
        <w:rPr>
          <w:rFonts w:hint="eastAsia" w:ascii="仿宋_GB2312" w:eastAsia="仿宋_GB2312"/>
          <w:b/>
          <w:sz w:val="28"/>
          <w:szCs w:val="28"/>
          <w:highlight w:val="none"/>
        </w:rPr>
        <w:t>生就业平均起薪点稳定增长</w:t>
      </w:r>
      <w:bookmarkEnd w:id="585"/>
      <w:bookmarkEnd w:id="586"/>
      <w:bookmarkEnd w:id="587"/>
      <w:bookmarkEnd w:id="588"/>
      <w:bookmarkEnd w:id="589"/>
    </w:p>
    <w:p>
      <w:pPr>
        <w:keepNext w:val="0"/>
        <w:keepLines w:val="0"/>
        <w:pageBreakBefore w:val="0"/>
        <w:widowControl w:val="0"/>
        <w:kinsoku/>
        <w:wordWrap/>
        <w:overflowPunct/>
        <w:topLinePunct w:val="0"/>
        <w:autoSpaceDE/>
        <w:autoSpaceDN/>
        <w:bidi w:val="0"/>
        <w:spacing w:line="480" w:lineRule="exact"/>
        <w:ind w:firstLine="560" w:firstLineChars="200"/>
        <w:textAlignment w:val="auto"/>
        <w:outlineLvl w:val="9"/>
        <w:rPr>
          <w:rFonts w:hint="eastAsia" w:ascii="仿宋_GB2312" w:eastAsia="仿宋_GB2312"/>
          <w:sz w:val="28"/>
          <w:szCs w:val="28"/>
          <w:highlight w:val="none"/>
          <w:lang w:eastAsia="zh-CN"/>
        </w:rPr>
      </w:pPr>
      <w:r>
        <w:rPr>
          <w:rFonts w:hint="eastAsia" w:ascii="仿宋_GB2312" w:eastAsia="仿宋_GB2312"/>
          <w:sz w:val="28"/>
          <w:szCs w:val="28"/>
          <w:highlight w:val="none"/>
        </w:rPr>
        <w:t>学院202</w:t>
      </w:r>
      <w:r>
        <w:rPr>
          <w:rFonts w:hint="eastAsia" w:ascii="仿宋_GB2312" w:eastAsia="仿宋_GB2312"/>
          <w:sz w:val="28"/>
          <w:szCs w:val="28"/>
          <w:highlight w:val="none"/>
          <w:lang w:val="en-US" w:eastAsia="zh-CN"/>
        </w:rPr>
        <w:t>3</w:t>
      </w:r>
      <w:r>
        <w:rPr>
          <w:rFonts w:hint="eastAsia" w:ascii="仿宋_GB2312" w:eastAsia="仿宋_GB2312"/>
          <w:sz w:val="28"/>
          <w:szCs w:val="28"/>
          <w:highlight w:val="none"/>
        </w:rPr>
        <w:t>届毕业生平均</w:t>
      </w:r>
      <w:r>
        <w:rPr>
          <w:rFonts w:hint="eastAsia" w:ascii="仿宋_GB2312" w:eastAsia="仿宋_GB2312"/>
          <w:sz w:val="28"/>
          <w:szCs w:val="28"/>
          <w:highlight w:val="none"/>
          <w:lang w:val="en-US" w:eastAsia="zh-CN"/>
        </w:rPr>
        <w:t>起薪线</w:t>
      </w:r>
      <w:r>
        <w:rPr>
          <w:rFonts w:hint="eastAsia" w:ascii="仿宋_GB2312" w:eastAsia="仿宋_GB2312"/>
          <w:sz w:val="28"/>
          <w:szCs w:val="28"/>
          <w:highlight w:val="none"/>
        </w:rPr>
        <w:t>为3</w:t>
      </w:r>
      <w:r>
        <w:rPr>
          <w:rFonts w:hint="eastAsia" w:ascii="仿宋_GB2312" w:eastAsia="仿宋_GB2312"/>
          <w:sz w:val="28"/>
          <w:szCs w:val="28"/>
          <w:highlight w:val="none"/>
          <w:lang w:val="en-US" w:eastAsia="zh-CN"/>
        </w:rPr>
        <w:t>174</w:t>
      </w:r>
      <w:r>
        <w:rPr>
          <w:rFonts w:hint="eastAsia" w:ascii="仿宋_GB2312" w:eastAsia="仿宋_GB2312"/>
          <w:sz w:val="28"/>
          <w:szCs w:val="28"/>
          <w:highlight w:val="none"/>
        </w:rPr>
        <w:t>元，比20</w:t>
      </w:r>
      <w:r>
        <w:rPr>
          <w:rFonts w:hint="eastAsia" w:ascii="仿宋_GB2312" w:eastAsia="仿宋_GB2312"/>
          <w:sz w:val="28"/>
          <w:szCs w:val="28"/>
          <w:highlight w:val="none"/>
          <w:lang w:val="en-US" w:eastAsia="zh-CN"/>
        </w:rPr>
        <w:t>19</w:t>
      </w:r>
      <w:r>
        <w:rPr>
          <w:rFonts w:hint="eastAsia" w:ascii="仿宋_GB2312" w:eastAsia="仿宋_GB2312"/>
          <w:sz w:val="28"/>
          <w:szCs w:val="28"/>
          <w:highlight w:val="none"/>
        </w:rPr>
        <w:t>届毕业生平均</w:t>
      </w:r>
      <w:r>
        <w:rPr>
          <w:rFonts w:hint="eastAsia" w:ascii="仿宋_GB2312" w:eastAsia="仿宋_GB2312"/>
          <w:sz w:val="28"/>
          <w:szCs w:val="28"/>
          <w:highlight w:val="none"/>
          <w:lang w:val="en-US" w:eastAsia="zh-CN"/>
        </w:rPr>
        <w:t>起薪线</w:t>
      </w:r>
      <w:r>
        <w:rPr>
          <w:rFonts w:hint="eastAsia" w:ascii="仿宋_GB2312" w:eastAsia="仿宋_GB2312"/>
          <w:sz w:val="28"/>
          <w:szCs w:val="28"/>
          <w:highlight w:val="none"/>
        </w:rPr>
        <w:t>增长了</w:t>
      </w:r>
      <w:r>
        <w:rPr>
          <w:rFonts w:hint="eastAsia" w:ascii="仿宋_GB2312" w:eastAsia="仿宋_GB2312"/>
          <w:sz w:val="28"/>
          <w:szCs w:val="28"/>
          <w:highlight w:val="none"/>
          <w:lang w:val="en-US" w:eastAsia="zh-CN"/>
        </w:rPr>
        <w:t>199</w:t>
      </w:r>
      <w:r>
        <w:rPr>
          <w:rFonts w:hint="eastAsia" w:ascii="仿宋_GB2312" w:eastAsia="仿宋_GB2312"/>
          <w:sz w:val="28"/>
          <w:szCs w:val="28"/>
          <w:highlight w:val="none"/>
        </w:rPr>
        <w:t>元</w:t>
      </w:r>
      <w:r>
        <w:rPr>
          <w:rFonts w:hint="eastAsia" w:ascii="仿宋_GB2312" w:eastAsia="仿宋_GB2312"/>
          <w:sz w:val="28"/>
          <w:szCs w:val="28"/>
          <w:highlight w:val="none"/>
          <w:lang w:eastAsia="zh-CN"/>
        </w:rPr>
        <w:t>，</w:t>
      </w:r>
      <w:r>
        <w:rPr>
          <w:rFonts w:hint="eastAsia" w:ascii="仿宋_GB2312" w:eastAsia="仿宋_GB2312"/>
          <w:sz w:val="28"/>
          <w:szCs w:val="28"/>
          <w:highlight w:val="none"/>
        </w:rPr>
        <w:t>增幅</w:t>
      </w:r>
      <w:r>
        <w:rPr>
          <w:rFonts w:hint="eastAsia" w:ascii="仿宋_GB2312" w:eastAsia="仿宋_GB2312"/>
          <w:sz w:val="28"/>
          <w:szCs w:val="28"/>
          <w:highlight w:val="none"/>
          <w:lang w:val="en-US" w:eastAsia="zh-CN"/>
        </w:rPr>
        <w:t>6</w:t>
      </w:r>
      <w:r>
        <w:rPr>
          <w:rFonts w:hint="eastAsia" w:ascii="仿宋_GB2312" w:eastAsia="仿宋_GB2312"/>
          <w:sz w:val="28"/>
          <w:szCs w:val="28"/>
          <w:highlight w:val="none"/>
        </w:rPr>
        <w:t>.</w:t>
      </w:r>
      <w:r>
        <w:rPr>
          <w:rFonts w:hint="eastAsia" w:ascii="仿宋_GB2312" w:eastAsia="仿宋_GB2312"/>
          <w:sz w:val="28"/>
          <w:szCs w:val="28"/>
          <w:highlight w:val="none"/>
          <w:lang w:val="en-US" w:eastAsia="zh-CN"/>
        </w:rPr>
        <w:t>69</w:t>
      </w:r>
      <w:r>
        <w:rPr>
          <w:rFonts w:hint="eastAsia" w:ascii="仿宋_GB2312" w:eastAsia="仿宋_GB2312"/>
          <w:sz w:val="28"/>
          <w:szCs w:val="28"/>
          <w:highlight w:val="none"/>
        </w:rPr>
        <w:t>%，年均增长</w:t>
      </w:r>
      <w:r>
        <w:rPr>
          <w:rFonts w:hint="eastAsia" w:ascii="仿宋_GB2312" w:eastAsia="仿宋_GB2312"/>
          <w:sz w:val="28"/>
          <w:szCs w:val="28"/>
          <w:highlight w:val="none"/>
          <w:lang w:val="en-US" w:eastAsia="zh-CN"/>
        </w:rPr>
        <w:t>1</w:t>
      </w:r>
      <w:r>
        <w:rPr>
          <w:rFonts w:hint="eastAsia" w:ascii="仿宋_GB2312" w:eastAsia="仿宋_GB2312"/>
          <w:sz w:val="28"/>
          <w:szCs w:val="28"/>
          <w:highlight w:val="none"/>
        </w:rPr>
        <w:t>.</w:t>
      </w:r>
      <w:r>
        <w:rPr>
          <w:rFonts w:hint="eastAsia" w:ascii="仿宋_GB2312" w:eastAsia="仿宋_GB2312"/>
          <w:sz w:val="28"/>
          <w:szCs w:val="28"/>
          <w:highlight w:val="none"/>
          <w:lang w:val="en-US" w:eastAsia="zh-CN"/>
        </w:rPr>
        <w:t>63</w:t>
      </w:r>
      <w:r>
        <w:rPr>
          <w:rFonts w:hint="eastAsia" w:ascii="仿宋_GB2312" w:eastAsia="仿宋_GB2312"/>
          <w:sz w:val="28"/>
          <w:szCs w:val="28"/>
          <w:highlight w:val="none"/>
        </w:rPr>
        <w:t>%（见图</w:t>
      </w:r>
      <w:r>
        <w:rPr>
          <w:rFonts w:ascii="仿宋_GB2312" w:eastAsia="仿宋_GB2312"/>
          <w:sz w:val="28"/>
          <w:szCs w:val="28"/>
          <w:highlight w:val="none"/>
        </w:rPr>
        <w:t>1</w:t>
      </w:r>
      <w:r>
        <w:rPr>
          <w:rFonts w:hint="eastAsia" w:ascii="仿宋_GB2312" w:eastAsia="仿宋_GB2312"/>
          <w:sz w:val="28"/>
          <w:szCs w:val="28"/>
          <w:highlight w:val="none"/>
        </w:rPr>
        <w:t>-</w:t>
      </w:r>
      <w:r>
        <w:rPr>
          <w:rFonts w:hint="eastAsia" w:ascii="仿宋_GB2312" w:eastAsia="仿宋_GB2312"/>
          <w:sz w:val="28"/>
          <w:szCs w:val="28"/>
          <w:highlight w:val="none"/>
          <w:lang w:val="en-US" w:eastAsia="zh-CN"/>
        </w:rPr>
        <w:t>42</w:t>
      </w:r>
      <w:r>
        <w:rPr>
          <w:rFonts w:hint="eastAsia" w:ascii="仿宋_GB2312" w:eastAsia="仿宋_GB2312"/>
          <w:sz w:val="28"/>
          <w:szCs w:val="28"/>
          <w:highlight w:val="none"/>
        </w:rPr>
        <w:t>）</w:t>
      </w:r>
      <w:r>
        <w:rPr>
          <w:rFonts w:hint="eastAsia" w:ascii="仿宋_GB2312" w:eastAsia="仿宋_GB2312"/>
          <w:sz w:val="28"/>
          <w:szCs w:val="28"/>
          <w:highlight w:val="none"/>
          <w:lang w:eastAsia="zh-CN"/>
        </w:rPr>
        <w:t>。</w:t>
      </w:r>
    </w:p>
    <w:p>
      <w:pPr>
        <w:pStyle w:val="6"/>
        <w:outlineLvl w:val="9"/>
      </w:pPr>
    </w:p>
    <w:p>
      <w:pPr>
        <w:jc w:val="center"/>
        <w:outlineLvl w:val="9"/>
        <w:rPr>
          <w:rFonts w:ascii="仿宋_GB2312" w:hAnsi="仿宋_GB2312" w:eastAsia="仿宋_GB2312" w:cs="仿宋_GB2312"/>
          <w:bCs/>
          <w:sz w:val="28"/>
          <w:szCs w:val="28"/>
        </w:rPr>
      </w:pPr>
      <w:r>
        <w:drawing>
          <wp:inline distT="0" distB="0" distL="114300" distR="114300">
            <wp:extent cx="4826000" cy="2743200"/>
            <wp:effectExtent l="4445" t="4445" r="8255" b="14605"/>
            <wp:docPr id="58"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hint="default" w:ascii="仿宋_GB2312" w:hAnsi="仿宋_GB2312" w:eastAsia="仿宋_GB2312" w:cs="仿宋_GB2312"/>
          <w:b/>
          <w:bCs/>
          <w:sz w:val="24"/>
          <w:szCs w:val="24"/>
          <w:lang w:val="en-US" w:eastAsia="zh-CN"/>
        </w:rPr>
      </w:pPr>
      <w:bookmarkStart w:id="590" w:name="_Toc12878"/>
      <w:bookmarkStart w:id="591" w:name="_Toc20734"/>
      <w:bookmarkStart w:id="592" w:name="_Toc11924"/>
      <w:bookmarkStart w:id="593" w:name="_Toc12476"/>
      <w:bookmarkStart w:id="594" w:name="_Toc11940"/>
      <w:r>
        <w:rPr>
          <w:rFonts w:hint="eastAsia" w:ascii="仿宋_GB2312" w:hAnsi="仿宋_GB2312" w:eastAsia="仿宋_GB2312" w:cs="仿宋_GB2312"/>
          <w:b/>
          <w:bCs/>
          <w:sz w:val="24"/>
          <w:szCs w:val="24"/>
        </w:rPr>
        <w:t>图1-</w:t>
      </w:r>
      <w:r>
        <w:rPr>
          <w:rFonts w:hint="eastAsia" w:ascii="仿宋_GB2312" w:hAnsi="仿宋_GB2312" w:eastAsia="仿宋_GB2312" w:cs="仿宋_GB2312"/>
          <w:b/>
          <w:bCs/>
          <w:sz w:val="24"/>
          <w:szCs w:val="24"/>
          <w:lang w:val="en-US" w:eastAsia="zh-CN"/>
        </w:rPr>
        <w:t>42</w:t>
      </w:r>
      <w:r>
        <w:rPr>
          <w:rFonts w:hint="eastAsia" w:ascii="仿宋_GB2312" w:hAnsi="仿宋_GB2312" w:eastAsia="仿宋_GB2312" w:cs="仿宋_GB2312"/>
          <w:b/>
          <w:bCs/>
          <w:sz w:val="24"/>
          <w:szCs w:val="24"/>
        </w:rPr>
        <w:t xml:space="preserve"> 近五年毕业生平均</w:t>
      </w:r>
      <w:r>
        <w:rPr>
          <w:rFonts w:hint="eastAsia" w:ascii="仿宋_GB2312" w:hAnsi="仿宋_GB2312" w:eastAsia="仿宋_GB2312" w:cs="仿宋_GB2312"/>
          <w:b/>
          <w:bCs/>
          <w:sz w:val="24"/>
          <w:szCs w:val="24"/>
          <w:lang w:val="en-US" w:eastAsia="zh-CN"/>
        </w:rPr>
        <w:t>起薪线</w:t>
      </w:r>
      <w:bookmarkEnd w:id="590"/>
      <w:bookmarkEnd w:id="591"/>
      <w:bookmarkEnd w:id="592"/>
      <w:bookmarkEnd w:id="593"/>
      <w:bookmarkEnd w:id="594"/>
    </w:p>
    <w:p>
      <w:pPr>
        <w:jc w:val="right"/>
        <w:outlineLvl w:val="9"/>
        <w:rPr>
          <w:rFonts w:hint="eastAsia" w:ascii="仿宋_GB2312" w:hAnsi="仿宋_GB2312" w:eastAsia="仿宋_GB2312" w:cs="仿宋_GB2312"/>
          <w:b/>
          <w:sz w:val="28"/>
          <w:szCs w:val="28"/>
          <w:highlight w:val="none"/>
          <w:u w:val="none"/>
          <w:lang w:eastAsia="zh-CN"/>
        </w:rPr>
      </w:pPr>
      <w:r>
        <w:rPr>
          <w:rFonts w:hint="eastAsia" w:ascii="仿宋_GB2312" w:hAnsi="仿宋_GB2312" w:eastAsia="仿宋_GB2312" w:cs="仿宋_GB2312"/>
          <w:bCs/>
          <w:szCs w:val="21"/>
        </w:rPr>
        <w:t>数据来源：学院</w:t>
      </w:r>
      <w:bookmarkStart w:id="595" w:name="_Toc5812"/>
      <w:bookmarkStart w:id="596" w:name="_Toc8751"/>
      <w:r>
        <w:rPr>
          <w:rFonts w:hint="eastAsia" w:ascii="仿宋_GB2312" w:hAnsi="仿宋_GB2312" w:eastAsia="仿宋_GB2312" w:cs="仿宋_GB2312"/>
          <w:bCs/>
          <w:szCs w:val="21"/>
          <w:lang w:val="en-US" w:eastAsia="zh-CN"/>
        </w:rPr>
        <w:t>人才培养状态数据</w:t>
      </w:r>
      <w:r>
        <w:rPr>
          <w:rFonts w:hint="eastAsia" w:ascii="仿宋_GB2312" w:eastAsia="仿宋_GB2312"/>
          <w:sz w:val="21"/>
          <w:szCs w:val="21"/>
          <w:lang w:eastAsia="zh-CN"/>
        </w:rPr>
        <w:t>采集与管理</w:t>
      </w:r>
      <w:r>
        <w:rPr>
          <w:rFonts w:hint="eastAsia" w:ascii="仿宋_GB2312" w:hAnsi="仿宋_GB2312" w:eastAsia="仿宋_GB2312" w:cs="仿宋_GB2312"/>
          <w:bCs/>
          <w:szCs w:val="21"/>
          <w:lang w:val="en-US" w:eastAsia="zh-CN"/>
        </w:rPr>
        <w:t>平台</w:t>
      </w:r>
      <w:bookmarkStart w:id="597" w:name="_Toc23130"/>
      <w:bookmarkStart w:id="598" w:name="_Toc4657"/>
    </w:p>
    <w:p>
      <w:pPr>
        <w:keepNext w:val="0"/>
        <w:keepLines w:val="0"/>
        <w:pageBreakBefore w:val="0"/>
        <w:widowControl w:val="0"/>
        <w:tabs>
          <w:tab w:val="left" w:pos="321"/>
        </w:tabs>
        <w:kinsoku/>
        <w:wordWrap/>
        <w:overflowPunct/>
        <w:topLinePunct w:val="0"/>
        <w:autoSpaceDE/>
        <w:autoSpaceDN/>
        <w:bidi w:val="0"/>
        <w:adjustRightInd w:val="0"/>
        <w:snapToGrid w:val="0"/>
        <w:spacing w:line="440" w:lineRule="exact"/>
        <w:ind w:firstLine="562" w:firstLineChars="200"/>
        <w:textAlignment w:val="auto"/>
        <w:outlineLvl w:val="9"/>
        <w:rPr>
          <w:rFonts w:ascii="仿宋_GB2312" w:hAnsi="仿宋_GB2312" w:eastAsia="仿宋_GB2312" w:cs="仿宋_GB2312"/>
          <w:b/>
          <w:color w:val="000000"/>
          <w:sz w:val="28"/>
          <w:szCs w:val="28"/>
          <w:highlight w:val="none"/>
          <w:u w:val="single"/>
        </w:rPr>
      </w:pPr>
      <w:r>
        <w:rPr>
          <w:rFonts w:hint="eastAsia" w:ascii="仿宋_GB2312" w:hAnsi="仿宋_GB2312" w:eastAsia="仿宋_GB2312" w:cs="仿宋_GB2312"/>
          <w:b/>
          <w:sz w:val="28"/>
          <w:szCs w:val="28"/>
          <w:highlight w:val="none"/>
          <w:u w:val="none"/>
          <w:lang w:eastAsia="zh-CN"/>
        </w:rPr>
        <w:t>（</w:t>
      </w:r>
      <w:r>
        <w:rPr>
          <w:rFonts w:hint="eastAsia" w:ascii="仿宋_GB2312" w:hAnsi="仿宋_GB2312" w:eastAsia="仿宋_GB2312" w:cs="仿宋_GB2312"/>
          <w:b/>
          <w:sz w:val="28"/>
          <w:szCs w:val="28"/>
          <w:highlight w:val="none"/>
          <w:u w:val="none"/>
          <w:lang w:val="en-US" w:eastAsia="zh-CN"/>
        </w:rPr>
        <w:t>4）</w:t>
      </w:r>
      <w:r>
        <w:rPr>
          <w:rFonts w:hint="eastAsia" w:ascii="仿宋_GB2312" w:hAnsi="仿宋_GB2312" w:eastAsia="仿宋_GB2312" w:cs="仿宋_GB2312"/>
          <w:b/>
          <w:sz w:val="28"/>
          <w:szCs w:val="28"/>
          <w:highlight w:val="none"/>
          <w:u w:val="none"/>
        </w:rPr>
        <w:t>毕业生就业满意度高</w:t>
      </w:r>
      <w:bookmarkEnd w:id="595"/>
      <w:bookmarkEnd w:id="596"/>
      <w:bookmarkEnd w:id="597"/>
      <w:bookmarkEnd w:id="598"/>
    </w:p>
    <w:p>
      <w:pPr>
        <w:keepNext w:val="0"/>
        <w:keepLines w:val="0"/>
        <w:pageBreakBefore w:val="0"/>
        <w:widowControl w:val="0"/>
        <w:kinsoku/>
        <w:wordWrap/>
        <w:overflowPunct/>
        <w:topLinePunct w:val="0"/>
        <w:autoSpaceDE/>
        <w:autoSpaceDN/>
        <w:bidi w:val="0"/>
        <w:spacing w:line="440" w:lineRule="exact"/>
        <w:ind w:firstLine="560" w:firstLineChars="200"/>
        <w:textAlignment w:val="auto"/>
        <w:outlineLvl w:val="9"/>
        <w:rPr>
          <w:rFonts w:ascii="仿宋_GB2312" w:hAnsi="仿宋_GB2312" w:eastAsia="仿宋_GB2312" w:cs="仿宋_GB2312"/>
          <w:bCs/>
          <w:szCs w:val="21"/>
          <w:highlight w:val="none"/>
        </w:rPr>
      </w:pPr>
      <w:r>
        <w:rPr>
          <w:rFonts w:hint="eastAsia" w:ascii="仿宋_GB2312" w:eastAsia="仿宋_GB2312"/>
          <w:sz w:val="28"/>
          <w:szCs w:val="28"/>
          <w:highlight w:val="none"/>
        </w:rPr>
        <w:t>学院校企合作渐入佳境，企业上门争抢人才；不断改进就业服务工作，信息服务渗透到每个毕业生。202</w:t>
      </w:r>
      <w:r>
        <w:rPr>
          <w:rFonts w:hint="eastAsia" w:ascii="仿宋_GB2312" w:eastAsia="仿宋_GB2312"/>
          <w:sz w:val="28"/>
          <w:szCs w:val="28"/>
          <w:highlight w:val="none"/>
          <w:lang w:val="en-US" w:eastAsia="zh-CN"/>
        </w:rPr>
        <w:t>3</w:t>
      </w:r>
      <w:r>
        <w:rPr>
          <w:rFonts w:hint="eastAsia" w:ascii="仿宋_GB2312" w:eastAsia="仿宋_GB2312"/>
          <w:sz w:val="28"/>
          <w:szCs w:val="28"/>
          <w:highlight w:val="none"/>
        </w:rPr>
        <w:t>届毕业生雇主满意度为9</w:t>
      </w:r>
      <w:r>
        <w:rPr>
          <w:rFonts w:hint="eastAsia" w:ascii="仿宋_GB2312" w:eastAsia="仿宋_GB2312"/>
          <w:sz w:val="28"/>
          <w:szCs w:val="28"/>
          <w:highlight w:val="none"/>
          <w:lang w:val="en-US" w:eastAsia="zh-CN"/>
        </w:rPr>
        <w:t>9</w:t>
      </w:r>
      <w:r>
        <w:rPr>
          <w:rFonts w:hint="eastAsia" w:ascii="仿宋_GB2312" w:eastAsia="仿宋_GB2312"/>
          <w:sz w:val="28"/>
          <w:szCs w:val="28"/>
          <w:highlight w:val="none"/>
        </w:rPr>
        <w:t>%，母校满意度为9</w:t>
      </w:r>
      <w:r>
        <w:rPr>
          <w:rFonts w:hint="eastAsia" w:ascii="仿宋_GB2312" w:eastAsia="仿宋_GB2312"/>
          <w:sz w:val="28"/>
          <w:szCs w:val="28"/>
          <w:highlight w:val="none"/>
          <w:lang w:val="en-US" w:eastAsia="zh-CN"/>
        </w:rPr>
        <w:t>6</w:t>
      </w:r>
      <w:r>
        <w:rPr>
          <w:rFonts w:hint="eastAsia" w:ascii="仿宋_GB2312" w:eastAsia="仿宋_GB2312"/>
          <w:sz w:val="28"/>
          <w:szCs w:val="28"/>
          <w:highlight w:val="none"/>
        </w:rPr>
        <w:t>%</w:t>
      </w:r>
      <w:r>
        <w:rPr>
          <w:rFonts w:hint="eastAsia" w:ascii="仿宋_GB2312" w:eastAsia="仿宋_GB2312"/>
          <w:sz w:val="28"/>
          <w:szCs w:val="28"/>
          <w:highlight w:val="none"/>
          <w:lang w:eastAsia="zh-CN"/>
        </w:rPr>
        <w:t>。</w:t>
      </w:r>
      <w:r>
        <w:rPr>
          <w:rFonts w:hint="eastAsia" w:ascii="仿宋_GB2312" w:eastAsia="仿宋_GB2312"/>
          <w:sz w:val="28"/>
          <w:szCs w:val="28"/>
          <w:highlight w:val="none"/>
          <w:lang w:val="en-US" w:eastAsia="zh-CN"/>
        </w:rPr>
        <w:t>近五年的数据显示，毕业生对学校的就业满意度始终维持在较高水平，</w:t>
      </w:r>
      <w:r>
        <w:rPr>
          <w:rFonts w:hint="eastAsia" w:ascii="仿宋_GB2312" w:eastAsia="仿宋_GB2312"/>
          <w:sz w:val="28"/>
          <w:szCs w:val="28"/>
          <w:highlight w:val="none"/>
        </w:rPr>
        <w:t>毕业生的职场表现得到用人单位高度认可，</w:t>
      </w:r>
      <w:r>
        <w:rPr>
          <w:rFonts w:hint="eastAsia" w:ascii="仿宋_GB2312" w:eastAsia="仿宋_GB2312"/>
          <w:sz w:val="28"/>
          <w:szCs w:val="28"/>
          <w:highlight w:val="none"/>
          <w:lang w:val="en-US" w:eastAsia="zh-CN"/>
        </w:rPr>
        <w:t>对</w:t>
      </w:r>
      <w:r>
        <w:rPr>
          <w:rFonts w:hint="eastAsia" w:ascii="仿宋_GB2312" w:eastAsia="仿宋_GB2312"/>
          <w:sz w:val="28"/>
          <w:szCs w:val="28"/>
          <w:highlight w:val="none"/>
        </w:rPr>
        <w:t>学院的教育教学服务高度认可</w:t>
      </w:r>
      <w:r>
        <w:rPr>
          <w:rFonts w:hint="eastAsia" w:ascii="仿宋_GB2312" w:eastAsia="仿宋_GB2312"/>
          <w:sz w:val="28"/>
          <w:szCs w:val="28"/>
          <w:highlight w:val="none"/>
          <w:lang w:eastAsia="zh-CN"/>
        </w:rPr>
        <w:t>（</w:t>
      </w:r>
      <w:r>
        <w:rPr>
          <w:rFonts w:hint="eastAsia" w:ascii="仿宋_GB2312" w:eastAsia="仿宋_GB2312"/>
          <w:sz w:val="28"/>
          <w:szCs w:val="28"/>
          <w:highlight w:val="none"/>
          <w:lang w:val="en-US" w:eastAsia="zh-CN"/>
        </w:rPr>
        <w:t>见图1-43）</w:t>
      </w:r>
      <w:r>
        <w:rPr>
          <w:rFonts w:hint="eastAsia" w:ascii="仿宋_GB2312" w:eastAsia="仿宋_GB2312"/>
          <w:sz w:val="28"/>
          <w:szCs w:val="28"/>
          <w:highlight w:val="none"/>
        </w:rPr>
        <w:t>。</w:t>
      </w:r>
    </w:p>
    <w:p>
      <w:pPr>
        <w:jc w:val="center"/>
        <w:outlineLvl w:val="9"/>
        <w:rPr>
          <w:rFonts w:ascii="仿宋_GB2312" w:eastAsia="仿宋_GB2312"/>
          <w:b/>
          <w:bCs/>
        </w:rPr>
      </w:pPr>
      <w:r>
        <w:drawing>
          <wp:inline distT="0" distB="0" distL="114300" distR="114300">
            <wp:extent cx="4342765" cy="2314575"/>
            <wp:effectExtent l="5080" t="4445" r="14605" b="5080"/>
            <wp:docPr id="59"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2"/>
        <w:rPr>
          <w:rFonts w:ascii="仿宋_GB2312" w:hAnsi="仿宋_GB2312" w:eastAsia="仿宋_GB2312" w:cs="仿宋_GB2312"/>
          <w:b/>
          <w:sz w:val="24"/>
          <w:szCs w:val="24"/>
        </w:rPr>
      </w:pPr>
      <w:bookmarkStart w:id="599" w:name="_Toc28987"/>
      <w:bookmarkStart w:id="600" w:name="_Toc10053"/>
      <w:bookmarkStart w:id="601" w:name="_Toc8809"/>
      <w:bookmarkStart w:id="602" w:name="_Toc8448"/>
      <w:bookmarkStart w:id="603" w:name="_Toc16782"/>
      <w:r>
        <w:rPr>
          <w:rFonts w:hint="eastAsia" w:ascii="仿宋_GB2312" w:hAnsi="仿宋_GB2312" w:eastAsia="仿宋_GB2312" w:cs="仿宋_GB2312"/>
          <w:b/>
          <w:bCs/>
          <w:sz w:val="24"/>
          <w:szCs w:val="24"/>
        </w:rPr>
        <w:t>图1-</w:t>
      </w:r>
      <w:r>
        <w:rPr>
          <w:rFonts w:hint="eastAsia" w:ascii="仿宋_GB2312" w:hAnsi="仿宋_GB2312" w:eastAsia="仿宋_GB2312" w:cs="仿宋_GB2312"/>
          <w:b/>
          <w:bCs/>
          <w:sz w:val="24"/>
          <w:szCs w:val="24"/>
          <w:lang w:val="en-US" w:eastAsia="zh-CN"/>
        </w:rPr>
        <w:t>43</w:t>
      </w:r>
      <w:r>
        <w:rPr>
          <w:rFonts w:hint="eastAsia" w:ascii="仿宋_GB2312" w:hAnsi="仿宋_GB2312" w:eastAsia="仿宋_GB2312" w:cs="仿宋_GB2312"/>
          <w:b/>
          <w:bCs/>
          <w:sz w:val="24"/>
          <w:szCs w:val="24"/>
        </w:rPr>
        <w:t xml:space="preserve"> 近五年毕业生就业满意度</w:t>
      </w:r>
      <w:bookmarkEnd w:id="599"/>
      <w:bookmarkEnd w:id="600"/>
      <w:bookmarkEnd w:id="601"/>
      <w:bookmarkEnd w:id="602"/>
      <w:bookmarkEnd w:id="603"/>
    </w:p>
    <w:p>
      <w:pPr>
        <w:keepNext w:val="0"/>
        <w:keepLines w:val="0"/>
        <w:pageBreakBefore w:val="0"/>
        <w:widowControl w:val="0"/>
        <w:tabs>
          <w:tab w:val="left" w:pos="321"/>
        </w:tabs>
        <w:kinsoku/>
        <w:wordWrap/>
        <w:overflowPunct/>
        <w:topLinePunct w:val="0"/>
        <w:autoSpaceDE/>
        <w:autoSpaceDN/>
        <w:bidi w:val="0"/>
        <w:adjustRightInd w:val="0"/>
        <w:snapToGrid w:val="0"/>
        <w:spacing w:line="280" w:lineRule="exact"/>
        <w:ind w:firstLine="420" w:firstLineChars="200"/>
        <w:jc w:val="right"/>
        <w:textAlignment w:val="auto"/>
        <w:outlineLvl w:val="9"/>
        <w:rPr>
          <w:rFonts w:hint="eastAsia" w:ascii="Times New Roman" w:hAnsi="Times New Roman" w:eastAsia="楷体_GB2312"/>
          <w:b/>
          <w:color w:val="000000"/>
          <w:sz w:val="28"/>
          <w:szCs w:val="28"/>
        </w:rPr>
      </w:pPr>
      <w:r>
        <w:rPr>
          <w:rFonts w:hint="eastAsia" w:ascii="仿宋_GB2312" w:hAnsi="仿宋_GB2312" w:eastAsia="仿宋_GB2312" w:cs="仿宋_GB2312"/>
          <w:bCs/>
          <w:szCs w:val="21"/>
        </w:rPr>
        <w:t>数据来源：学院招生就业处</w:t>
      </w:r>
      <w:bookmarkStart w:id="604" w:name="_Toc2375"/>
      <w:bookmarkStart w:id="605" w:name="_Toc21473"/>
      <w:bookmarkStart w:id="606" w:name="_Toc7912"/>
    </w:p>
    <w:p>
      <w:pPr>
        <w:tabs>
          <w:tab w:val="left" w:pos="321"/>
        </w:tabs>
        <w:adjustRightInd w:val="0"/>
        <w:snapToGrid w:val="0"/>
        <w:spacing w:line="480" w:lineRule="exact"/>
        <w:ind w:firstLine="562" w:firstLineChars="200"/>
        <w:outlineLvl w:val="9"/>
        <w:rPr>
          <w:rFonts w:hint="default" w:ascii="仿宋_GB2312" w:hAnsi="仿宋_GB2312" w:eastAsia="仿宋_GB2312" w:cs="仿宋_GB2312"/>
          <w:b/>
          <w:color w:val="000000"/>
          <w:sz w:val="32"/>
          <w:szCs w:val="32"/>
          <w:highlight w:val="none"/>
          <w:lang w:val="en-US" w:eastAsia="zh-CN"/>
        </w:rPr>
      </w:pPr>
      <w:bookmarkStart w:id="607" w:name="_Toc8617"/>
      <w:bookmarkStart w:id="608" w:name="_Toc5007"/>
      <w:r>
        <w:rPr>
          <w:rFonts w:hint="eastAsia" w:ascii="仿宋_GB2312" w:hAnsi="仿宋_GB2312" w:eastAsia="仿宋_GB2312" w:cs="仿宋_GB2312"/>
          <w:b/>
          <w:sz w:val="28"/>
          <w:szCs w:val="28"/>
          <w:highlight w:val="none"/>
          <w:lang w:eastAsia="zh-CN"/>
        </w:rPr>
        <w:t>（</w:t>
      </w:r>
      <w:r>
        <w:rPr>
          <w:rFonts w:hint="eastAsia" w:ascii="仿宋_GB2312" w:hAnsi="仿宋_GB2312" w:eastAsia="仿宋_GB2312" w:cs="仿宋_GB2312"/>
          <w:b/>
          <w:sz w:val="28"/>
          <w:szCs w:val="28"/>
          <w:highlight w:val="none"/>
          <w:lang w:val="en-US" w:eastAsia="zh-CN"/>
        </w:rPr>
        <w:t>5）</w:t>
      </w:r>
      <w:r>
        <w:rPr>
          <w:rFonts w:hint="eastAsia" w:ascii="仿宋_GB2312" w:hAnsi="仿宋_GB2312" w:eastAsia="仿宋_GB2312" w:cs="仿宋_GB2312"/>
          <w:b/>
          <w:sz w:val="28"/>
          <w:szCs w:val="28"/>
          <w:highlight w:val="none"/>
        </w:rPr>
        <w:t>毕业三年后月收入增长较快</w:t>
      </w:r>
      <w:bookmarkEnd w:id="604"/>
      <w:bookmarkEnd w:id="605"/>
      <w:bookmarkEnd w:id="606"/>
      <w:bookmarkEnd w:id="607"/>
      <w:bookmarkEnd w:id="608"/>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9"/>
        <w:rPr>
          <w:rFonts w:ascii="仿宋_GB2312" w:hAnsi="仿宋_GB2312" w:eastAsia="仿宋_GB2312" w:cs="仿宋_GB2312"/>
          <w:sz w:val="28"/>
          <w:szCs w:val="28"/>
        </w:rPr>
      </w:pPr>
      <w:r>
        <w:rPr>
          <w:rFonts w:hint="eastAsia" w:ascii="仿宋_GB2312" w:eastAsia="仿宋_GB2312"/>
          <w:sz w:val="28"/>
          <w:szCs w:val="28"/>
        </w:rPr>
        <w:t>毕业生毕业三年后月收入均有明显增长</w:t>
      </w:r>
      <w:r>
        <w:rPr>
          <w:rFonts w:hint="eastAsia" w:ascii="仿宋_GB2312" w:hAnsi="仿宋_GB2312" w:eastAsia="仿宋_GB2312" w:cs="仿宋_GB2312"/>
          <w:sz w:val="28"/>
          <w:szCs w:val="28"/>
        </w:rPr>
        <w:t>，其中20</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届毕业生毕业三年后月收入为5</w:t>
      </w:r>
      <w:r>
        <w:rPr>
          <w:rFonts w:hint="eastAsia" w:ascii="仿宋_GB2312" w:hAnsi="仿宋_GB2312" w:eastAsia="仿宋_GB2312" w:cs="仿宋_GB2312"/>
          <w:sz w:val="28"/>
          <w:szCs w:val="28"/>
          <w:lang w:val="en-US" w:eastAsia="zh-CN"/>
        </w:rPr>
        <w:t>085</w:t>
      </w:r>
      <w:r>
        <w:rPr>
          <w:rFonts w:hint="eastAsia" w:ascii="仿宋_GB2312" w:hAnsi="仿宋_GB2312" w:eastAsia="仿宋_GB2312" w:cs="仿宋_GB2312"/>
          <w:sz w:val="28"/>
          <w:szCs w:val="28"/>
        </w:rPr>
        <w:t>元，</w:t>
      </w:r>
      <w:r>
        <w:rPr>
          <w:rFonts w:hint="eastAsia" w:ascii="仿宋_GB2312" w:hAnsi="仿宋_GB2312" w:eastAsia="仿宋_GB2312" w:cs="仿宋_GB2312"/>
          <w:sz w:val="28"/>
          <w:szCs w:val="28"/>
          <w:lang w:val="en-US" w:eastAsia="zh-CN"/>
        </w:rPr>
        <w:t>比2020届毕业生毕业当年收入增幅66.01%，年均增幅18.41%。数据表明，2020届毕业生</w:t>
      </w:r>
      <w:r>
        <w:rPr>
          <w:rFonts w:hint="eastAsia" w:ascii="仿宋_GB2312" w:eastAsia="仿宋_GB2312"/>
          <w:sz w:val="28"/>
          <w:szCs w:val="28"/>
        </w:rPr>
        <w:t>毕业三年后月收入</w:t>
      </w:r>
      <w:r>
        <w:rPr>
          <w:rFonts w:hint="eastAsia" w:ascii="仿宋_GB2312" w:eastAsia="仿宋_GB2312"/>
          <w:sz w:val="28"/>
          <w:szCs w:val="28"/>
          <w:lang w:eastAsia="zh-CN"/>
        </w:rPr>
        <w:t>比往届少</w:t>
      </w:r>
      <w:r>
        <w:rPr>
          <w:rFonts w:hint="eastAsia" w:ascii="仿宋_GB2312" w:hAnsi="仿宋_GB2312" w:eastAsia="仿宋_GB2312" w:cs="仿宋_GB2312"/>
          <w:sz w:val="28"/>
          <w:szCs w:val="28"/>
        </w:rPr>
        <w:t>（图</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44</w:t>
      </w:r>
      <w:r>
        <w:rPr>
          <w:rFonts w:hint="eastAsia" w:ascii="仿宋_GB2312" w:hAnsi="仿宋_GB2312" w:eastAsia="仿宋_GB2312" w:cs="仿宋_GB2312"/>
          <w:sz w:val="28"/>
          <w:szCs w:val="28"/>
        </w:rPr>
        <w:t>）。</w:t>
      </w:r>
    </w:p>
    <w:p>
      <w:pPr>
        <w:tabs>
          <w:tab w:val="left" w:pos="321"/>
        </w:tabs>
        <w:adjustRightInd w:val="0"/>
        <w:snapToGrid w:val="0"/>
        <w:jc w:val="center"/>
        <w:outlineLvl w:val="9"/>
        <w:rPr>
          <w:rFonts w:ascii="仿宋_GB2312" w:hAnsi="仿宋_GB2312" w:eastAsia="仿宋_GB2312" w:cs="仿宋_GB2312"/>
          <w:b/>
          <w:color w:val="000000"/>
          <w:sz w:val="32"/>
          <w:szCs w:val="32"/>
        </w:rPr>
      </w:pPr>
      <w:r>
        <w:drawing>
          <wp:inline distT="0" distB="0" distL="114300" distR="114300">
            <wp:extent cx="4556760" cy="2299335"/>
            <wp:effectExtent l="4445" t="4445" r="10795" b="20320"/>
            <wp:docPr id="3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2"/>
        <w:rPr>
          <w:rFonts w:ascii="仿宋_GB2312" w:eastAsia="仿宋_GB2312"/>
          <w:b/>
          <w:sz w:val="24"/>
          <w:szCs w:val="24"/>
        </w:rPr>
      </w:pPr>
      <w:bookmarkStart w:id="609" w:name="_Toc14279"/>
      <w:bookmarkStart w:id="610" w:name="_Toc6070"/>
      <w:bookmarkStart w:id="611" w:name="_Toc27565"/>
      <w:bookmarkStart w:id="612" w:name="_Toc27424"/>
      <w:bookmarkStart w:id="613" w:name="_Toc17995"/>
      <w:r>
        <w:rPr>
          <w:rFonts w:hint="eastAsia" w:ascii="仿宋_GB2312" w:eastAsia="仿宋_GB2312"/>
          <w:b/>
          <w:sz w:val="24"/>
          <w:szCs w:val="24"/>
        </w:rPr>
        <w:t>图</w:t>
      </w:r>
      <w:r>
        <w:rPr>
          <w:rFonts w:ascii="仿宋_GB2312" w:eastAsia="仿宋_GB2312"/>
          <w:b/>
          <w:sz w:val="24"/>
          <w:szCs w:val="24"/>
        </w:rPr>
        <w:t>1-</w:t>
      </w:r>
      <w:r>
        <w:rPr>
          <w:rFonts w:hint="eastAsia" w:ascii="仿宋_GB2312" w:eastAsia="仿宋_GB2312"/>
          <w:b/>
          <w:sz w:val="24"/>
          <w:szCs w:val="24"/>
          <w:lang w:val="en-US" w:eastAsia="zh-CN"/>
        </w:rPr>
        <w:t>44</w:t>
      </w:r>
      <w:r>
        <w:rPr>
          <w:rFonts w:hint="eastAsia" w:ascii="仿宋_GB2312" w:eastAsia="仿宋_GB2312"/>
          <w:b/>
          <w:sz w:val="24"/>
          <w:szCs w:val="24"/>
        </w:rPr>
        <w:t xml:space="preserve">  近</w:t>
      </w:r>
      <w:r>
        <w:rPr>
          <w:rFonts w:hint="eastAsia" w:ascii="仿宋_GB2312" w:eastAsia="仿宋_GB2312"/>
          <w:b/>
          <w:sz w:val="24"/>
          <w:szCs w:val="24"/>
          <w:lang w:eastAsia="zh-CN"/>
        </w:rPr>
        <w:t>五</w:t>
      </w:r>
      <w:r>
        <w:rPr>
          <w:rFonts w:hint="eastAsia" w:ascii="仿宋_GB2312" w:eastAsia="仿宋_GB2312"/>
          <w:b/>
          <w:sz w:val="24"/>
          <w:szCs w:val="24"/>
        </w:rPr>
        <w:t>届毕业生毕业三年后平均月收入</w:t>
      </w:r>
      <w:bookmarkEnd w:id="609"/>
      <w:bookmarkEnd w:id="610"/>
      <w:bookmarkEnd w:id="611"/>
      <w:bookmarkEnd w:id="612"/>
      <w:bookmarkEnd w:id="613"/>
    </w:p>
    <w:p>
      <w:pPr>
        <w:jc w:val="right"/>
        <w:outlineLvl w:val="9"/>
        <w:rPr>
          <w:rFonts w:hint="eastAsia" w:ascii="Times New Roman" w:hAnsi="Times New Roman" w:eastAsia="仿宋_GB2312" w:cs="Times New Roman"/>
          <w:b w:val="0"/>
          <w:bCs w:val="0"/>
          <w:color w:val="000000"/>
          <w:sz w:val="32"/>
          <w:szCs w:val="32"/>
          <w:lang w:eastAsia="zh-CN"/>
        </w:rPr>
      </w:pPr>
      <w:r>
        <w:rPr>
          <w:rFonts w:hint="eastAsia" w:ascii="仿宋_GB2312" w:hAnsi="仿宋_GB2312" w:eastAsia="仿宋_GB2312" w:cs="仿宋_GB2312"/>
          <w:bCs/>
          <w:szCs w:val="21"/>
        </w:rPr>
        <w:t>数据来源：</w:t>
      </w:r>
      <w:r>
        <w:rPr>
          <w:rFonts w:hint="eastAsia" w:ascii="仿宋_GB2312" w:hAnsi="仿宋_GB2312" w:eastAsia="仿宋_GB2312" w:cs="仿宋_GB2312"/>
          <w:bCs/>
          <w:szCs w:val="21"/>
          <w:lang w:eastAsia="zh-CN"/>
        </w:rPr>
        <w:t>质量监控处抽样调查</w:t>
      </w:r>
    </w:p>
    <w:p>
      <w:pPr>
        <w:keepNext w:val="0"/>
        <w:keepLines w:val="0"/>
        <w:pageBreakBefore w:val="0"/>
        <w:widowControl w:val="0"/>
        <w:tabs>
          <w:tab w:val="left" w:pos="321"/>
        </w:tabs>
        <w:kinsoku/>
        <w:wordWrap/>
        <w:overflowPunct/>
        <w:topLinePunct w:val="0"/>
        <w:autoSpaceDE/>
        <w:autoSpaceDN/>
        <w:bidi w:val="0"/>
        <w:adjustRightInd w:val="0"/>
        <w:snapToGrid w:val="0"/>
        <w:spacing w:line="440" w:lineRule="exact"/>
        <w:ind w:firstLine="562" w:firstLineChars="200"/>
        <w:textAlignment w:val="auto"/>
        <w:outlineLvl w:val="9"/>
        <w:rPr>
          <w:rFonts w:ascii="仿宋_GB2312" w:eastAsia="仿宋_GB2312"/>
          <w:sz w:val="28"/>
          <w:szCs w:val="28"/>
          <w:highlight w:val="none"/>
        </w:rPr>
      </w:pPr>
      <w:bookmarkStart w:id="614" w:name="_Toc31043"/>
      <w:bookmarkStart w:id="615" w:name="_Toc29771"/>
      <w:r>
        <w:rPr>
          <w:rFonts w:hint="eastAsia" w:ascii="仿宋_GB2312" w:hAnsi="仿宋_GB2312" w:eastAsia="仿宋_GB2312" w:cs="仿宋_GB2312"/>
          <w:b/>
          <w:sz w:val="28"/>
          <w:szCs w:val="28"/>
          <w:highlight w:val="none"/>
          <w:lang w:eastAsia="zh-CN"/>
        </w:rPr>
        <w:t>（</w:t>
      </w:r>
      <w:r>
        <w:rPr>
          <w:rFonts w:hint="eastAsia" w:ascii="仿宋_GB2312" w:hAnsi="仿宋_GB2312" w:eastAsia="仿宋_GB2312" w:cs="仿宋_GB2312"/>
          <w:b/>
          <w:sz w:val="28"/>
          <w:szCs w:val="28"/>
          <w:highlight w:val="none"/>
          <w:lang w:val="en-US" w:eastAsia="zh-CN"/>
        </w:rPr>
        <w:t>6）</w:t>
      </w:r>
      <w:r>
        <w:rPr>
          <w:rFonts w:hint="eastAsia" w:ascii="仿宋_GB2312" w:hAnsi="仿宋_GB2312" w:eastAsia="仿宋_GB2312" w:cs="仿宋_GB2312"/>
          <w:b/>
          <w:sz w:val="28"/>
          <w:szCs w:val="28"/>
          <w:highlight w:val="none"/>
        </w:rPr>
        <w:t>毕业生三年内职位晋升普遍</w:t>
      </w:r>
      <w:bookmarkEnd w:id="614"/>
      <w:bookmarkEnd w:id="615"/>
    </w:p>
    <w:p>
      <w:pPr>
        <w:keepNext w:val="0"/>
        <w:keepLines w:val="0"/>
        <w:pageBreakBefore w:val="0"/>
        <w:widowControl w:val="0"/>
        <w:kinsoku/>
        <w:wordWrap/>
        <w:overflowPunct/>
        <w:topLinePunct w:val="0"/>
        <w:autoSpaceDE/>
        <w:autoSpaceDN/>
        <w:bidi w:val="0"/>
        <w:spacing w:line="440" w:lineRule="exact"/>
        <w:ind w:firstLine="560" w:firstLineChars="200"/>
        <w:textAlignment w:val="auto"/>
        <w:outlineLvl w:val="9"/>
        <w:rPr>
          <w:highlight w:val="none"/>
        </w:rPr>
      </w:pPr>
      <w:r>
        <w:rPr>
          <w:rFonts w:hint="eastAsia" w:ascii="仿宋_GB2312" w:eastAsia="仿宋_GB2312"/>
          <w:sz w:val="28"/>
          <w:szCs w:val="28"/>
          <w:highlight w:val="none"/>
        </w:rPr>
        <w:t>毕业生普遍积极向上，立足本职，不断提升学历、专业水平，涌现出一批典型人物</w:t>
      </w:r>
      <w:r>
        <w:rPr>
          <w:rFonts w:hint="eastAsia" w:ascii="仿宋_GB2312" w:eastAsia="仿宋_GB2312"/>
          <w:sz w:val="28"/>
          <w:szCs w:val="28"/>
          <w:highlight w:val="none"/>
          <w:lang w:eastAsia="zh-CN"/>
        </w:rPr>
        <w:t>，</w:t>
      </w:r>
      <w:r>
        <w:rPr>
          <w:rFonts w:hint="eastAsia" w:ascii="仿宋_GB2312" w:eastAsia="仿宋_GB2312"/>
          <w:sz w:val="28"/>
          <w:szCs w:val="28"/>
          <w:highlight w:val="none"/>
          <w:lang w:val="en-US" w:eastAsia="zh-CN"/>
        </w:rPr>
        <w:t>受到企业高度评价</w:t>
      </w:r>
      <w:r>
        <w:rPr>
          <w:rFonts w:hint="eastAsia" w:ascii="仿宋_GB2312" w:eastAsia="仿宋_GB2312"/>
          <w:sz w:val="28"/>
          <w:szCs w:val="28"/>
          <w:highlight w:val="none"/>
        </w:rPr>
        <w:t>。抽样调查显示，20</w:t>
      </w:r>
      <w:r>
        <w:rPr>
          <w:rFonts w:hint="eastAsia" w:ascii="仿宋_GB2312" w:eastAsia="仿宋_GB2312"/>
          <w:sz w:val="28"/>
          <w:szCs w:val="28"/>
          <w:highlight w:val="none"/>
          <w:lang w:val="en-US" w:eastAsia="zh-CN"/>
        </w:rPr>
        <w:t>20</w:t>
      </w:r>
      <w:r>
        <w:rPr>
          <w:rFonts w:hint="eastAsia" w:ascii="仿宋_GB2312" w:eastAsia="仿宋_GB2312"/>
          <w:sz w:val="28"/>
          <w:szCs w:val="28"/>
          <w:highlight w:val="none"/>
        </w:rPr>
        <w:t>届毕业生三年内发生过职位晋升的比例为</w:t>
      </w:r>
      <w:r>
        <w:rPr>
          <w:rFonts w:hint="eastAsia" w:ascii="仿宋_GB2312" w:eastAsia="仿宋_GB2312"/>
          <w:sz w:val="28"/>
          <w:szCs w:val="28"/>
          <w:highlight w:val="none"/>
          <w:lang w:val="en-US" w:eastAsia="zh-CN"/>
        </w:rPr>
        <w:t>100</w:t>
      </w:r>
      <w:r>
        <w:rPr>
          <w:rFonts w:hint="eastAsia" w:ascii="仿宋_GB2312" w:eastAsia="仿宋_GB2312"/>
          <w:sz w:val="28"/>
          <w:szCs w:val="28"/>
          <w:highlight w:val="none"/>
        </w:rPr>
        <w:t>%，其中晋升2次的比例为2</w:t>
      </w:r>
      <w:r>
        <w:rPr>
          <w:rFonts w:hint="eastAsia" w:ascii="仿宋_GB2312" w:eastAsia="仿宋_GB2312"/>
          <w:sz w:val="28"/>
          <w:szCs w:val="28"/>
          <w:highlight w:val="none"/>
          <w:lang w:val="en-US" w:eastAsia="zh-CN"/>
        </w:rPr>
        <w:t>5.5</w:t>
      </w:r>
      <w:r>
        <w:rPr>
          <w:rFonts w:hint="eastAsia" w:ascii="仿宋_GB2312" w:eastAsia="仿宋_GB2312"/>
          <w:sz w:val="28"/>
          <w:szCs w:val="28"/>
          <w:highlight w:val="none"/>
        </w:rPr>
        <w:t>%，从一线生产岗位晋升到管理岗位的比例为</w:t>
      </w:r>
      <w:r>
        <w:rPr>
          <w:rFonts w:hint="eastAsia" w:ascii="仿宋_GB2312" w:eastAsia="仿宋_GB2312"/>
          <w:sz w:val="28"/>
          <w:szCs w:val="28"/>
          <w:highlight w:val="none"/>
          <w:lang w:val="en-US" w:eastAsia="zh-CN"/>
        </w:rPr>
        <w:t>17</w:t>
      </w:r>
      <w:r>
        <w:rPr>
          <w:rFonts w:hint="eastAsia" w:ascii="仿宋_GB2312" w:eastAsia="仿宋_GB2312"/>
          <w:sz w:val="28"/>
          <w:szCs w:val="28"/>
          <w:highlight w:val="none"/>
        </w:rPr>
        <w:t>%</w:t>
      </w:r>
      <w:r>
        <w:rPr>
          <w:rFonts w:hint="eastAsia" w:ascii="仿宋_GB2312" w:eastAsia="仿宋_GB2312"/>
          <w:sz w:val="28"/>
          <w:szCs w:val="28"/>
          <w:highlight w:val="none"/>
          <w:lang w:eastAsia="zh-CN"/>
        </w:rPr>
        <w:t>（</w:t>
      </w:r>
      <w:r>
        <w:rPr>
          <w:rFonts w:hint="eastAsia" w:ascii="仿宋_GB2312" w:eastAsia="仿宋_GB2312"/>
          <w:sz w:val="28"/>
          <w:szCs w:val="28"/>
          <w:highlight w:val="none"/>
          <w:lang w:val="en-US" w:eastAsia="zh-CN"/>
        </w:rPr>
        <w:t>见表1-32）</w:t>
      </w:r>
      <w:r>
        <w:rPr>
          <w:rFonts w:hint="eastAsia" w:ascii="仿宋_GB2312" w:eastAsia="仿宋_GB2312"/>
          <w:sz w:val="28"/>
          <w:szCs w:val="28"/>
          <w:highlight w:val="none"/>
        </w:rPr>
        <w:t>。</w:t>
      </w:r>
      <w:bookmarkStart w:id="616" w:name="_Toc12415"/>
      <w:bookmarkStart w:id="617" w:name="_Toc29343"/>
      <w:bookmarkStart w:id="618" w:name="_Toc8306"/>
    </w:p>
    <w:p>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center"/>
        <w:textAlignment w:val="auto"/>
        <w:outlineLvl w:val="9"/>
        <w:rPr>
          <w:rFonts w:ascii="仿宋_GB2312" w:eastAsia="仿宋_GB2312"/>
          <w:b/>
          <w:sz w:val="24"/>
          <w:szCs w:val="24"/>
        </w:rPr>
      </w:pPr>
      <w:bookmarkStart w:id="619" w:name="_Toc29687"/>
      <w:bookmarkStart w:id="620" w:name="_Toc27470"/>
      <w:bookmarkStart w:id="621" w:name="_Toc26284"/>
    </w:p>
    <w:p>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center"/>
        <w:textAlignment w:val="auto"/>
        <w:outlineLvl w:val="9"/>
        <w:rPr>
          <w:rFonts w:ascii="仿宋_GB2312" w:eastAsia="仿宋_GB2312"/>
          <w:b/>
          <w:sz w:val="24"/>
          <w:szCs w:val="24"/>
        </w:rPr>
      </w:pPr>
    </w:p>
    <w:p>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center"/>
        <w:textAlignment w:val="auto"/>
        <w:outlineLvl w:val="1"/>
        <w:rPr>
          <w:rFonts w:ascii="仿宋_GB2312" w:eastAsia="仿宋_GB2312"/>
          <w:b/>
          <w:sz w:val="24"/>
          <w:szCs w:val="24"/>
        </w:rPr>
      </w:pPr>
      <w:bookmarkStart w:id="622" w:name="_Toc27743"/>
      <w:bookmarkStart w:id="623" w:name="_Toc9329"/>
      <w:bookmarkStart w:id="624" w:name="_Toc31632"/>
      <w:bookmarkStart w:id="625" w:name="_Toc166"/>
      <w:r>
        <w:rPr>
          <w:rFonts w:ascii="仿宋_GB2312" w:eastAsia="仿宋_GB2312"/>
          <w:b/>
          <w:sz w:val="24"/>
          <w:szCs w:val="24"/>
        </w:rPr>
        <w:t>表</w:t>
      </w:r>
      <w:r>
        <w:rPr>
          <w:rFonts w:hint="eastAsia" w:ascii="仿宋_GB2312" w:eastAsia="仿宋_GB2312"/>
          <w:b/>
          <w:sz w:val="24"/>
          <w:szCs w:val="24"/>
        </w:rPr>
        <w:t>1</w:t>
      </w:r>
      <w:r>
        <w:rPr>
          <w:rFonts w:ascii="仿宋_GB2312" w:eastAsia="仿宋_GB2312"/>
          <w:b/>
          <w:sz w:val="24"/>
          <w:szCs w:val="24"/>
        </w:rPr>
        <w:t>-</w:t>
      </w:r>
      <w:r>
        <w:rPr>
          <w:rFonts w:hint="eastAsia" w:ascii="仿宋_GB2312" w:eastAsia="仿宋_GB2312"/>
          <w:b/>
          <w:sz w:val="24"/>
          <w:szCs w:val="24"/>
          <w:lang w:val="en-US" w:eastAsia="zh-CN"/>
        </w:rPr>
        <w:t>32</w:t>
      </w:r>
      <w:r>
        <w:rPr>
          <w:rFonts w:hint="eastAsia" w:ascii="仿宋_GB2312" w:eastAsia="仿宋_GB2312"/>
          <w:b/>
          <w:sz w:val="24"/>
          <w:szCs w:val="24"/>
        </w:rPr>
        <w:t xml:space="preserve">  近三届</w:t>
      </w:r>
      <w:r>
        <w:rPr>
          <w:rFonts w:ascii="仿宋_GB2312" w:eastAsia="仿宋_GB2312"/>
          <w:b/>
          <w:sz w:val="24"/>
          <w:szCs w:val="24"/>
        </w:rPr>
        <w:t>毕业生职位晋升情况</w:t>
      </w:r>
      <w:bookmarkEnd w:id="619"/>
      <w:bookmarkEnd w:id="620"/>
      <w:bookmarkEnd w:id="621"/>
      <w:bookmarkEnd w:id="622"/>
      <w:bookmarkEnd w:id="623"/>
      <w:bookmarkEnd w:id="624"/>
      <w:bookmarkEnd w:id="625"/>
    </w:p>
    <w:tbl>
      <w:tblPr>
        <w:tblStyle w:val="17"/>
        <w:tblW w:w="8461" w:type="dxa"/>
        <w:tblInd w:w="113"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628"/>
        <w:gridCol w:w="2538"/>
        <w:gridCol w:w="645"/>
        <w:gridCol w:w="1065"/>
        <w:gridCol w:w="1095"/>
        <w:gridCol w:w="1245"/>
        <w:gridCol w:w="1245"/>
      </w:tblGrid>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10" w:hRule="atLeast"/>
        </w:trPr>
        <w:tc>
          <w:tcPr>
            <w:tcW w:w="628" w:type="dxa"/>
            <w:shd w:val="clear" w:color="auto" w:fill="FFFFFF"/>
            <w:vAlign w:val="center"/>
          </w:tcPr>
          <w:p>
            <w:pPr>
              <w:spacing w:line="320" w:lineRule="exact"/>
              <w:jc w:val="center"/>
              <w:outlineLvl w:val="9"/>
              <w:rPr>
                <w:rFonts w:ascii="Times New Roman" w:hAnsi="Times New Roman" w:eastAsia="仿宋_GB2312"/>
                <w:b/>
                <w:szCs w:val="21"/>
              </w:rPr>
            </w:pPr>
            <w:r>
              <w:rPr>
                <w:rFonts w:hint="eastAsia" w:ascii="Times New Roman" w:hAnsi="Times New Roman" w:eastAsia="仿宋_GB2312"/>
                <w:b/>
                <w:szCs w:val="21"/>
              </w:rPr>
              <w:t>序号</w:t>
            </w:r>
          </w:p>
        </w:tc>
        <w:tc>
          <w:tcPr>
            <w:tcW w:w="2538" w:type="dxa"/>
            <w:shd w:val="clear" w:color="auto" w:fill="FFFFFF"/>
            <w:vAlign w:val="center"/>
          </w:tcPr>
          <w:p>
            <w:pPr>
              <w:spacing w:line="320" w:lineRule="exact"/>
              <w:jc w:val="center"/>
              <w:outlineLvl w:val="9"/>
              <w:rPr>
                <w:rFonts w:ascii="Times New Roman" w:hAnsi="Times New Roman" w:eastAsia="仿宋_GB2312"/>
                <w:b/>
                <w:szCs w:val="21"/>
              </w:rPr>
            </w:pPr>
            <w:r>
              <w:rPr>
                <w:rFonts w:hint="eastAsia" w:ascii="Times New Roman" w:hAnsi="Times New Roman" w:eastAsia="仿宋_GB2312"/>
                <w:b/>
                <w:szCs w:val="21"/>
              </w:rPr>
              <w:t>指  标</w:t>
            </w:r>
          </w:p>
        </w:tc>
        <w:tc>
          <w:tcPr>
            <w:tcW w:w="645" w:type="dxa"/>
            <w:shd w:val="clear" w:color="auto" w:fill="FFFFFF"/>
            <w:vAlign w:val="center"/>
          </w:tcPr>
          <w:p>
            <w:pPr>
              <w:spacing w:line="320" w:lineRule="exact"/>
              <w:jc w:val="center"/>
              <w:outlineLvl w:val="9"/>
              <w:rPr>
                <w:rFonts w:hint="eastAsia" w:ascii="仿宋_GB2312" w:eastAsia="仿宋_GB2312"/>
                <w:b/>
                <w:szCs w:val="21"/>
                <w:lang w:val="en-US" w:eastAsia="zh-CN"/>
              </w:rPr>
            </w:pPr>
            <w:r>
              <w:rPr>
                <w:rFonts w:hint="eastAsia" w:ascii="仿宋_GB2312" w:eastAsia="仿宋_GB2312"/>
                <w:b/>
                <w:szCs w:val="21"/>
                <w:lang w:val="en-US" w:eastAsia="zh-CN"/>
              </w:rPr>
              <w:t>单位</w:t>
            </w:r>
          </w:p>
        </w:tc>
        <w:tc>
          <w:tcPr>
            <w:tcW w:w="1065" w:type="dxa"/>
            <w:shd w:val="clear" w:color="auto" w:fill="FFFFFF"/>
            <w:vAlign w:val="center"/>
          </w:tcPr>
          <w:p>
            <w:pPr>
              <w:spacing w:line="320" w:lineRule="exact"/>
              <w:jc w:val="center"/>
              <w:outlineLvl w:val="9"/>
              <w:rPr>
                <w:rFonts w:ascii="仿宋_GB2312" w:eastAsia="仿宋_GB2312"/>
                <w:b/>
                <w:szCs w:val="21"/>
              </w:rPr>
            </w:pPr>
            <w:r>
              <w:rPr>
                <w:rFonts w:hint="eastAsia" w:ascii="仿宋_GB2312" w:eastAsia="仿宋_GB2312"/>
                <w:b/>
                <w:szCs w:val="21"/>
              </w:rPr>
              <w:t>2</w:t>
            </w:r>
            <w:r>
              <w:rPr>
                <w:rFonts w:ascii="仿宋_GB2312" w:eastAsia="仿宋_GB2312"/>
                <w:b/>
                <w:szCs w:val="21"/>
              </w:rPr>
              <w:t>01</w:t>
            </w:r>
            <w:r>
              <w:rPr>
                <w:rFonts w:hint="eastAsia" w:ascii="仿宋_GB2312" w:eastAsia="仿宋_GB2312"/>
                <w:b/>
                <w:szCs w:val="21"/>
              </w:rPr>
              <w:t>8</w:t>
            </w:r>
            <w:r>
              <w:rPr>
                <w:rFonts w:ascii="仿宋_GB2312" w:eastAsia="仿宋_GB2312"/>
                <w:b/>
                <w:szCs w:val="21"/>
              </w:rPr>
              <w:t>届</w:t>
            </w:r>
          </w:p>
        </w:tc>
        <w:tc>
          <w:tcPr>
            <w:tcW w:w="1095" w:type="dxa"/>
            <w:shd w:val="clear" w:color="auto" w:fill="FFFFFF"/>
            <w:vAlign w:val="center"/>
          </w:tcPr>
          <w:p>
            <w:pPr>
              <w:spacing w:line="320" w:lineRule="exact"/>
              <w:jc w:val="center"/>
              <w:outlineLvl w:val="9"/>
              <w:rPr>
                <w:rFonts w:hint="default" w:ascii="仿宋_GB2312" w:eastAsia="仿宋_GB2312"/>
                <w:b/>
                <w:szCs w:val="21"/>
                <w:lang w:val="en-US" w:eastAsia="zh-CN"/>
              </w:rPr>
            </w:pPr>
            <w:r>
              <w:rPr>
                <w:rFonts w:hint="eastAsia" w:ascii="仿宋_GB2312" w:eastAsia="仿宋_GB2312"/>
                <w:b/>
                <w:szCs w:val="21"/>
                <w:lang w:val="en-US" w:eastAsia="zh-CN"/>
              </w:rPr>
              <w:t>2019届</w:t>
            </w:r>
          </w:p>
        </w:tc>
        <w:tc>
          <w:tcPr>
            <w:tcW w:w="1245" w:type="dxa"/>
            <w:shd w:val="clear" w:color="auto" w:fill="FFFFFF"/>
            <w:vAlign w:val="center"/>
          </w:tcPr>
          <w:p>
            <w:pPr>
              <w:spacing w:line="320" w:lineRule="exact"/>
              <w:jc w:val="center"/>
              <w:outlineLvl w:val="9"/>
              <w:rPr>
                <w:rFonts w:hint="eastAsia" w:ascii="仿宋_GB2312" w:eastAsia="仿宋_GB2312"/>
                <w:b/>
                <w:szCs w:val="21"/>
                <w:lang w:val="en-US" w:eastAsia="zh-CN"/>
              </w:rPr>
            </w:pPr>
            <w:r>
              <w:rPr>
                <w:rFonts w:hint="eastAsia" w:ascii="仿宋_GB2312" w:eastAsia="仿宋_GB2312"/>
                <w:b/>
                <w:szCs w:val="21"/>
                <w:lang w:val="en-US" w:eastAsia="zh-CN"/>
              </w:rPr>
              <w:t>2020届</w:t>
            </w:r>
          </w:p>
        </w:tc>
        <w:tc>
          <w:tcPr>
            <w:tcW w:w="1245" w:type="dxa"/>
            <w:shd w:val="clear" w:color="auto" w:fill="FFFFFF"/>
            <w:vAlign w:val="center"/>
          </w:tcPr>
          <w:p>
            <w:pPr>
              <w:spacing w:line="320" w:lineRule="exact"/>
              <w:jc w:val="center"/>
              <w:outlineLvl w:val="9"/>
              <w:rPr>
                <w:rFonts w:ascii="仿宋_GB2312" w:eastAsia="仿宋_GB2312"/>
                <w:b/>
                <w:szCs w:val="21"/>
              </w:rPr>
            </w:pPr>
            <w:r>
              <w:rPr>
                <w:rFonts w:hint="eastAsia" w:ascii="仿宋_GB2312" w:eastAsia="仿宋_GB2312"/>
                <w:b/>
                <w:szCs w:val="21"/>
              </w:rPr>
              <w:t>变化率</w:t>
            </w:r>
          </w:p>
          <w:p>
            <w:pPr>
              <w:spacing w:line="320" w:lineRule="exact"/>
              <w:jc w:val="center"/>
              <w:outlineLvl w:val="9"/>
              <w:rPr>
                <w:rFonts w:ascii="仿宋_GB2312" w:eastAsia="仿宋_GB2312"/>
                <w:b/>
                <w:szCs w:val="21"/>
              </w:rPr>
            </w:pPr>
            <w:r>
              <w:rPr>
                <w:rFonts w:hint="eastAsia" w:ascii="仿宋_GB2312" w:eastAsia="仿宋_GB2312"/>
                <w:b/>
                <w:szCs w:val="21"/>
              </w:rPr>
              <w:t>（百分点）</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515" w:hRule="atLeast"/>
        </w:trPr>
        <w:tc>
          <w:tcPr>
            <w:tcW w:w="628" w:type="dxa"/>
            <w:shd w:val="clear" w:color="auto" w:fill="FFFFFF"/>
            <w:vAlign w:val="center"/>
          </w:tcPr>
          <w:p>
            <w:pPr>
              <w:jc w:val="center"/>
              <w:outlineLvl w:val="9"/>
              <w:rPr>
                <w:rFonts w:hint="eastAsia" w:ascii="仿宋_GB2312" w:eastAsia="仿宋_GB2312"/>
                <w:szCs w:val="21"/>
              </w:rPr>
            </w:pPr>
            <w:r>
              <w:rPr>
                <w:rFonts w:hint="eastAsia" w:ascii="仿宋_GB2312" w:eastAsia="仿宋_GB2312"/>
                <w:szCs w:val="21"/>
              </w:rPr>
              <w:t>1</w:t>
            </w:r>
          </w:p>
        </w:tc>
        <w:tc>
          <w:tcPr>
            <w:tcW w:w="2538" w:type="dxa"/>
            <w:shd w:val="clear" w:color="auto" w:fill="FFFFFF"/>
            <w:vAlign w:val="center"/>
          </w:tcPr>
          <w:p>
            <w:pPr>
              <w:jc w:val="center"/>
              <w:outlineLvl w:val="9"/>
              <w:rPr>
                <w:rFonts w:ascii="Times New Roman" w:hAnsi="Times New Roman" w:eastAsia="仿宋_GB2312"/>
                <w:szCs w:val="21"/>
              </w:rPr>
            </w:pPr>
            <w:r>
              <w:rPr>
                <w:rFonts w:ascii="Times New Roman" w:hAnsi="Times New Roman" w:eastAsia="仿宋_GB2312"/>
                <w:szCs w:val="21"/>
              </w:rPr>
              <w:t>毕业生近三年发生过职位晋升的比例</w:t>
            </w:r>
          </w:p>
        </w:tc>
        <w:tc>
          <w:tcPr>
            <w:tcW w:w="645" w:type="dxa"/>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w:t>
            </w:r>
          </w:p>
        </w:tc>
        <w:tc>
          <w:tcPr>
            <w:tcW w:w="1065" w:type="dxa"/>
            <w:shd w:val="clear" w:color="auto" w:fill="FFFFFF"/>
            <w:vAlign w:val="center"/>
          </w:tcPr>
          <w:p>
            <w:pPr>
              <w:jc w:val="center"/>
              <w:outlineLvl w:val="9"/>
              <w:rPr>
                <w:rFonts w:ascii="仿宋_GB2312" w:eastAsia="仿宋_GB2312"/>
                <w:szCs w:val="21"/>
              </w:rPr>
            </w:pPr>
            <w:r>
              <w:rPr>
                <w:rFonts w:hint="eastAsia" w:ascii="仿宋_GB2312" w:eastAsia="仿宋_GB2312"/>
                <w:szCs w:val="21"/>
              </w:rPr>
              <w:t>85.5</w:t>
            </w:r>
          </w:p>
        </w:tc>
        <w:tc>
          <w:tcPr>
            <w:tcW w:w="1095" w:type="dxa"/>
            <w:shd w:val="clear" w:color="auto" w:fill="FFFFFF"/>
            <w:vAlign w:val="center"/>
          </w:tcPr>
          <w:p>
            <w:pPr>
              <w:jc w:val="center"/>
              <w:outlineLvl w:val="9"/>
              <w:rPr>
                <w:rFonts w:hint="default" w:ascii="仿宋_GB2312" w:eastAsia="仿宋_GB2312"/>
                <w:szCs w:val="21"/>
                <w:lang w:val="en-US" w:eastAsia="zh-CN"/>
              </w:rPr>
            </w:pPr>
            <w:r>
              <w:rPr>
                <w:rFonts w:hint="eastAsia" w:ascii="仿宋_GB2312" w:eastAsia="仿宋_GB2312"/>
                <w:szCs w:val="21"/>
                <w:lang w:val="en-US" w:eastAsia="zh-CN"/>
              </w:rPr>
              <w:t>91.1</w:t>
            </w:r>
          </w:p>
        </w:tc>
        <w:tc>
          <w:tcPr>
            <w:tcW w:w="1245" w:type="dxa"/>
            <w:shd w:val="clear" w:color="auto" w:fill="FFFFFF"/>
            <w:vAlign w:val="center"/>
          </w:tcPr>
          <w:p>
            <w:pPr>
              <w:jc w:val="center"/>
              <w:outlineLvl w:val="9"/>
              <w:rPr>
                <w:rFonts w:hint="default" w:ascii="仿宋_GB2312" w:eastAsia="仿宋_GB2312"/>
                <w:szCs w:val="21"/>
                <w:lang w:val="en-US" w:eastAsia="zh-CN"/>
              </w:rPr>
            </w:pPr>
            <w:r>
              <w:rPr>
                <w:rFonts w:hint="eastAsia" w:ascii="仿宋_GB2312" w:eastAsia="仿宋_GB2312"/>
                <w:szCs w:val="21"/>
                <w:lang w:val="en-US" w:eastAsia="zh-CN"/>
              </w:rPr>
              <w:t>100</w:t>
            </w:r>
          </w:p>
        </w:tc>
        <w:tc>
          <w:tcPr>
            <w:tcW w:w="1245" w:type="dxa"/>
            <w:shd w:val="clear" w:color="auto" w:fill="FFFFFF"/>
            <w:vAlign w:val="center"/>
          </w:tcPr>
          <w:p>
            <w:pPr>
              <w:jc w:val="center"/>
              <w:outlineLvl w:val="9"/>
              <w:rPr>
                <w:rFonts w:hint="default" w:ascii="仿宋_GB2312" w:eastAsia="仿宋_GB2312"/>
                <w:szCs w:val="21"/>
                <w:lang w:val="en-US" w:eastAsia="zh-CN"/>
              </w:rPr>
            </w:pPr>
            <w:r>
              <w:rPr>
                <w:rFonts w:hint="eastAsia" w:ascii="仿宋_GB2312" w:eastAsia="仿宋_GB2312"/>
                <w:szCs w:val="21"/>
                <w:lang w:val="en-US" w:eastAsia="zh-CN"/>
              </w:rPr>
              <w:t>8.9</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16" w:hRule="atLeast"/>
        </w:trPr>
        <w:tc>
          <w:tcPr>
            <w:tcW w:w="628" w:type="dxa"/>
            <w:shd w:val="clear" w:color="auto" w:fill="FFFFFF"/>
            <w:vAlign w:val="center"/>
          </w:tcPr>
          <w:p>
            <w:pPr>
              <w:jc w:val="center"/>
              <w:outlineLvl w:val="9"/>
              <w:rPr>
                <w:rFonts w:hint="eastAsia" w:ascii="仿宋_GB2312" w:eastAsia="仿宋_GB2312"/>
                <w:szCs w:val="21"/>
              </w:rPr>
            </w:pPr>
            <w:r>
              <w:rPr>
                <w:rFonts w:hint="eastAsia" w:ascii="仿宋_GB2312" w:eastAsia="仿宋_GB2312"/>
                <w:szCs w:val="21"/>
              </w:rPr>
              <w:t>2</w:t>
            </w:r>
          </w:p>
        </w:tc>
        <w:tc>
          <w:tcPr>
            <w:tcW w:w="2538" w:type="dxa"/>
            <w:shd w:val="clear" w:color="auto" w:fill="FFFFFF"/>
            <w:vAlign w:val="center"/>
          </w:tcPr>
          <w:p>
            <w:pPr>
              <w:jc w:val="center"/>
              <w:outlineLvl w:val="9"/>
              <w:rPr>
                <w:rFonts w:ascii="Times New Roman" w:hAnsi="Times New Roman" w:eastAsia="仿宋_GB2312"/>
                <w:szCs w:val="21"/>
              </w:rPr>
            </w:pPr>
            <w:r>
              <w:rPr>
                <w:rFonts w:ascii="Times New Roman" w:hAnsi="Times New Roman" w:eastAsia="仿宋_GB2312"/>
                <w:szCs w:val="21"/>
              </w:rPr>
              <w:t>A.其中晋升1次的比例</w:t>
            </w:r>
          </w:p>
        </w:tc>
        <w:tc>
          <w:tcPr>
            <w:tcW w:w="645" w:type="dxa"/>
            <w:shd w:val="clear" w:color="auto" w:fill="FFFFFF"/>
            <w:vAlign w:val="center"/>
          </w:tcPr>
          <w:p>
            <w:pPr>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rPr>
              <w:t>%</w:t>
            </w:r>
          </w:p>
        </w:tc>
        <w:tc>
          <w:tcPr>
            <w:tcW w:w="1065" w:type="dxa"/>
            <w:shd w:val="clear" w:color="auto" w:fill="FFFFFF"/>
            <w:vAlign w:val="center"/>
          </w:tcPr>
          <w:p>
            <w:pPr>
              <w:jc w:val="center"/>
              <w:outlineLvl w:val="9"/>
              <w:rPr>
                <w:rFonts w:ascii="仿宋_GB2312" w:eastAsia="仿宋_GB2312"/>
                <w:szCs w:val="21"/>
              </w:rPr>
            </w:pPr>
            <w:r>
              <w:rPr>
                <w:rFonts w:hint="eastAsia" w:ascii="仿宋_GB2312" w:eastAsia="仿宋_GB2312"/>
                <w:szCs w:val="21"/>
              </w:rPr>
              <w:t>85.5</w:t>
            </w:r>
          </w:p>
        </w:tc>
        <w:tc>
          <w:tcPr>
            <w:tcW w:w="1095" w:type="dxa"/>
            <w:shd w:val="clear" w:color="auto" w:fill="FFFFFF"/>
            <w:vAlign w:val="center"/>
          </w:tcPr>
          <w:p>
            <w:pPr>
              <w:jc w:val="center"/>
              <w:outlineLvl w:val="9"/>
              <w:rPr>
                <w:rFonts w:hint="default" w:ascii="仿宋_GB2312" w:eastAsia="仿宋_GB2312"/>
                <w:szCs w:val="21"/>
                <w:lang w:val="en-US" w:eastAsia="zh-CN"/>
              </w:rPr>
            </w:pPr>
            <w:r>
              <w:rPr>
                <w:rFonts w:hint="eastAsia" w:ascii="仿宋_GB2312" w:eastAsia="仿宋_GB2312"/>
                <w:szCs w:val="21"/>
                <w:lang w:val="en-US" w:eastAsia="zh-CN"/>
              </w:rPr>
              <w:t>91.1</w:t>
            </w:r>
          </w:p>
        </w:tc>
        <w:tc>
          <w:tcPr>
            <w:tcW w:w="1245" w:type="dxa"/>
            <w:shd w:val="clear" w:color="auto" w:fill="FFFFFF"/>
            <w:vAlign w:val="center"/>
          </w:tcPr>
          <w:p>
            <w:pPr>
              <w:jc w:val="center"/>
              <w:outlineLvl w:val="9"/>
              <w:rPr>
                <w:rFonts w:hint="default" w:ascii="仿宋_GB2312" w:eastAsia="仿宋_GB2312"/>
                <w:szCs w:val="21"/>
                <w:lang w:val="en-US" w:eastAsia="zh-CN"/>
              </w:rPr>
            </w:pPr>
            <w:r>
              <w:rPr>
                <w:rFonts w:hint="eastAsia" w:ascii="仿宋_GB2312" w:eastAsia="仿宋_GB2312"/>
                <w:szCs w:val="21"/>
                <w:lang w:val="en-US" w:eastAsia="zh-CN"/>
              </w:rPr>
              <w:t>100</w:t>
            </w:r>
          </w:p>
        </w:tc>
        <w:tc>
          <w:tcPr>
            <w:tcW w:w="1245" w:type="dxa"/>
            <w:shd w:val="clear" w:color="auto" w:fill="FFFFFF"/>
            <w:vAlign w:val="center"/>
          </w:tcPr>
          <w:p>
            <w:pPr>
              <w:jc w:val="center"/>
              <w:outlineLvl w:val="9"/>
              <w:rPr>
                <w:rFonts w:hint="default" w:ascii="仿宋_GB2312" w:eastAsia="仿宋_GB2312"/>
                <w:szCs w:val="21"/>
                <w:lang w:val="en-US" w:eastAsia="zh-CN"/>
              </w:rPr>
            </w:pPr>
            <w:r>
              <w:rPr>
                <w:rFonts w:hint="eastAsia" w:ascii="仿宋_GB2312" w:eastAsia="仿宋_GB2312"/>
                <w:szCs w:val="21"/>
                <w:lang w:val="en-US" w:eastAsia="zh-CN"/>
              </w:rPr>
              <w:t>8.9</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22" w:hRule="atLeast"/>
        </w:trPr>
        <w:tc>
          <w:tcPr>
            <w:tcW w:w="628" w:type="dxa"/>
            <w:shd w:val="clear" w:color="auto" w:fill="FFFFFF"/>
            <w:vAlign w:val="center"/>
          </w:tcPr>
          <w:p>
            <w:pPr>
              <w:jc w:val="center"/>
              <w:outlineLvl w:val="9"/>
              <w:rPr>
                <w:rFonts w:hint="eastAsia" w:ascii="仿宋_GB2312" w:eastAsia="仿宋_GB2312"/>
                <w:szCs w:val="21"/>
              </w:rPr>
            </w:pPr>
            <w:r>
              <w:rPr>
                <w:rFonts w:hint="eastAsia" w:ascii="仿宋_GB2312" w:eastAsia="仿宋_GB2312"/>
                <w:szCs w:val="21"/>
              </w:rPr>
              <w:t>3</w:t>
            </w:r>
          </w:p>
        </w:tc>
        <w:tc>
          <w:tcPr>
            <w:tcW w:w="2538" w:type="dxa"/>
            <w:shd w:val="clear" w:color="auto" w:fill="FFFFFF"/>
            <w:vAlign w:val="center"/>
          </w:tcPr>
          <w:p>
            <w:pPr>
              <w:jc w:val="center"/>
              <w:outlineLvl w:val="9"/>
              <w:rPr>
                <w:rFonts w:ascii="Times New Roman" w:hAnsi="Times New Roman" w:eastAsia="仿宋_GB2312"/>
                <w:szCs w:val="21"/>
              </w:rPr>
            </w:pPr>
            <w:r>
              <w:rPr>
                <w:rFonts w:ascii="Times New Roman" w:hAnsi="Times New Roman" w:eastAsia="仿宋_GB2312"/>
                <w:szCs w:val="21"/>
              </w:rPr>
              <w:t>B.其中晋升2次的比例</w:t>
            </w:r>
          </w:p>
        </w:tc>
        <w:tc>
          <w:tcPr>
            <w:tcW w:w="645" w:type="dxa"/>
            <w:shd w:val="clear" w:color="auto" w:fill="FFFFFF"/>
            <w:vAlign w:val="center"/>
          </w:tcPr>
          <w:p>
            <w:pPr>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rPr>
              <w:t>%</w:t>
            </w:r>
          </w:p>
        </w:tc>
        <w:tc>
          <w:tcPr>
            <w:tcW w:w="1065" w:type="dxa"/>
            <w:shd w:val="clear" w:color="auto" w:fill="FFFFFF"/>
            <w:vAlign w:val="center"/>
          </w:tcPr>
          <w:p>
            <w:pPr>
              <w:jc w:val="center"/>
              <w:outlineLvl w:val="9"/>
              <w:rPr>
                <w:rFonts w:ascii="仿宋_GB2312" w:eastAsia="仿宋_GB2312"/>
                <w:szCs w:val="21"/>
              </w:rPr>
            </w:pPr>
            <w:r>
              <w:rPr>
                <w:rFonts w:hint="eastAsia" w:ascii="仿宋_GB2312" w:eastAsia="仿宋_GB2312"/>
                <w:szCs w:val="21"/>
              </w:rPr>
              <w:t>21</w:t>
            </w:r>
          </w:p>
        </w:tc>
        <w:tc>
          <w:tcPr>
            <w:tcW w:w="1095" w:type="dxa"/>
            <w:shd w:val="clear" w:color="auto" w:fill="FFFFFF"/>
            <w:vAlign w:val="center"/>
          </w:tcPr>
          <w:p>
            <w:pPr>
              <w:jc w:val="center"/>
              <w:outlineLvl w:val="9"/>
              <w:rPr>
                <w:rFonts w:hint="default" w:ascii="仿宋_GB2312" w:eastAsia="仿宋_GB2312"/>
                <w:szCs w:val="21"/>
                <w:lang w:val="en-US" w:eastAsia="zh-CN"/>
              </w:rPr>
            </w:pPr>
            <w:r>
              <w:rPr>
                <w:rFonts w:hint="eastAsia" w:ascii="仿宋_GB2312" w:eastAsia="仿宋_GB2312"/>
                <w:szCs w:val="21"/>
                <w:lang w:val="en-US" w:eastAsia="zh-CN"/>
              </w:rPr>
              <w:t>21.5</w:t>
            </w:r>
          </w:p>
        </w:tc>
        <w:tc>
          <w:tcPr>
            <w:tcW w:w="1245" w:type="dxa"/>
            <w:shd w:val="clear" w:color="auto" w:fill="FFFFFF"/>
            <w:vAlign w:val="center"/>
          </w:tcPr>
          <w:p>
            <w:pPr>
              <w:jc w:val="center"/>
              <w:outlineLvl w:val="9"/>
              <w:rPr>
                <w:rFonts w:hint="default" w:ascii="仿宋_GB2312" w:eastAsia="仿宋_GB2312"/>
                <w:szCs w:val="21"/>
                <w:lang w:val="en-US" w:eastAsia="zh-CN"/>
              </w:rPr>
            </w:pPr>
            <w:r>
              <w:rPr>
                <w:rFonts w:hint="eastAsia" w:ascii="仿宋_GB2312" w:eastAsia="仿宋_GB2312"/>
                <w:szCs w:val="21"/>
                <w:lang w:val="en-US" w:eastAsia="zh-CN"/>
              </w:rPr>
              <w:t>25.5</w:t>
            </w:r>
          </w:p>
        </w:tc>
        <w:tc>
          <w:tcPr>
            <w:tcW w:w="1245" w:type="dxa"/>
            <w:shd w:val="clear" w:color="auto" w:fill="FFFFFF"/>
            <w:vAlign w:val="center"/>
          </w:tcPr>
          <w:p>
            <w:pPr>
              <w:jc w:val="center"/>
              <w:outlineLvl w:val="9"/>
              <w:rPr>
                <w:rFonts w:hint="default" w:ascii="仿宋_GB2312" w:eastAsia="仿宋_GB2312"/>
                <w:szCs w:val="21"/>
                <w:lang w:val="en-US" w:eastAsia="zh-CN"/>
              </w:rPr>
            </w:pPr>
            <w:r>
              <w:rPr>
                <w:rFonts w:hint="eastAsia" w:ascii="仿宋_GB2312" w:eastAsia="仿宋_GB2312"/>
                <w:szCs w:val="21"/>
                <w:lang w:val="en-US" w:eastAsia="zh-CN"/>
              </w:rPr>
              <w:t>4</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30" w:hRule="atLeast"/>
        </w:trPr>
        <w:tc>
          <w:tcPr>
            <w:tcW w:w="628" w:type="dxa"/>
            <w:shd w:val="clear" w:color="auto" w:fill="FFFFFF"/>
            <w:vAlign w:val="center"/>
          </w:tcPr>
          <w:p>
            <w:pPr>
              <w:jc w:val="center"/>
              <w:outlineLvl w:val="9"/>
              <w:rPr>
                <w:rFonts w:hint="eastAsia" w:ascii="仿宋_GB2312" w:eastAsia="仿宋_GB2312"/>
                <w:szCs w:val="21"/>
              </w:rPr>
            </w:pPr>
            <w:r>
              <w:rPr>
                <w:rFonts w:hint="eastAsia" w:ascii="仿宋_GB2312" w:eastAsia="仿宋_GB2312"/>
                <w:szCs w:val="21"/>
              </w:rPr>
              <w:t>4</w:t>
            </w:r>
          </w:p>
        </w:tc>
        <w:tc>
          <w:tcPr>
            <w:tcW w:w="2538" w:type="dxa"/>
            <w:shd w:val="clear" w:color="auto" w:fill="FFFFFF"/>
            <w:vAlign w:val="center"/>
          </w:tcPr>
          <w:p>
            <w:pPr>
              <w:jc w:val="center"/>
              <w:outlineLvl w:val="9"/>
              <w:rPr>
                <w:rFonts w:ascii="Times New Roman" w:hAnsi="Times New Roman" w:eastAsia="仿宋_GB2312"/>
                <w:szCs w:val="21"/>
              </w:rPr>
            </w:pPr>
            <w:r>
              <w:rPr>
                <w:rFonts w:hint="eastAsia" w:eastAsia="仿宋_GB2312"/>
                <w:szCs w:val="21"/>
                <w:lang w:val="en-US" w:eastAsia="zh-CN"/>
              </w:rPr>
              <w:t xml:space="preserve"> </w:t>
            </w:r>
            <w:r>
              <w:rPr>
                <w:rFonts w:ascii="Times New Roman" w:hAnsi="Times New Roman" w:eastAsia="仿宋_GB2312"/>
                <w:szCs w:val="21"/>
              </w:rPr>
              <w:t>C.从生产岗位晋升到管理岗位的比例</w:t>
            </w:r>
          </w:p>
        </w:tc>
        <w:tc>
          <w:tcPr>
            <w:tcW w:w="645" w:type="dxa"/>
            <w:shd w:val="clear" w:color="auto" w:fill="FFFFFF"/>
            <w:vAlign w:val="center"/>
          </w:tcPr>
          <w:p>
            <w:pPr>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rPr>
              <w:t>%</w:t>
            </w:r>
          </w:p>
        </w:tc>
        <w:tc>
          <w:tcPr>
            <w:tcW w:w="1065" w:type="dxa"/>
            <w:shd w:val="clear" w:color="auto" w:fill="FFFFFF"/>
            <w:vAlign w:val="center"/>
          </w:tcPr>
          <w:p>
            <w:pPr>
              <w:jc w:val="center"/>
              <w:outlineLvl w:val="9"/>
              <w:rPr>
                <w:rFonts w:ascii="仿宋_GB2312" w:eastAsia="仿宋_GB2312"/>
                <w:szCs w:val="21"/>
              </w:rPr>
            </w:pPr>
            <w:r>
              <w:rPr>
                <w:rFonts w:hint="eastAsia" w:ascii="仿宋_GB2312" w:eastAsia="仿宋_GB2312"/>
                <w:szCs w:val="21"/>
              </w:rPr>
              <w:t>25</w:t>
            </w:r>
          </w:p>
        </w:tc>
        <w:tc>
          <w:tcPr>
            <w:tcW w:w="1095" w:type="dxa"/>
            <w:shd w:val="clear" w:color="auto" w:fill="FFFFFF"/>
            <w:vAlign w:val="center"/>
          </w:tcPr>
          <w:p>
            <w:pPr>
              <w:jc w:val="center"/>
              <w:outlineLvl w:val="9"/>
              <w:rPr>
                <w:rFonts w:hint="default" w:ascii="仿宋_GB2312" w:eastAsia="仿宋_GB2312"/>
                <w:szCs w:val="21"/>
                <w:lang w:val="en-US" w:eastAsia="zh-CN"/>
              </w:rPr>
            </w:pPr>
            <w:r>
              <w:rPr>
                <w:rFonts w:hint="eastAsia" w:ascii="仿宋_GB2312" w:eastAsia="仿宋_GB2312"/>
                <w:szCs w:val="21"/>
                <w:lang w:val="en-US" w:eastAsia="zh-CN"/>
              </w:rPr>
              <w:t>20</w:t>
            </w:r>
          </w:p>
        </w:tc>
        <w:tc>
          <w:tcPr>
            <w:tcW w:w="1245" w:type="dxa"/>
            <w:shd w:val="clear" w:color="auto" w:fill="FFFFFF"/>
            <w:vAlign w:val="center"/>
          </w:tcPr>
          <w:p>
            <w:pPr>
              <w:jc w:val="center"/>
              <w:outlineLvl w:val="9"/>
              <w:rPr>
                <w:rFonts w:hint="default" w:ascii="仿宋_GB2312" w:eastAsia="仿宋_GB2312"/>
                <w:szCs w:val="21"/>
                <w:lang w:val="en-US" w:eastAsia="zh-CN"/>
              </w:rPr>
            </w:pPr>
            <w:r>
              <w:rPr>
                <w:rFonts w:hint="eastAsia" w:ascii="仿宋_GB2312" w:eastAsia="仿宋_GB2312"/>
                <w:szCs w:val="21"/>
                <w:lang w:val="en-US" w:eastAsia="zh-CN"/>
              </w:rPr>
              <w:t>17</w:t>
            </w:r>
          </w:p>
        </w:tc>
        <w:tc>
          <w:tcPr>
            <w:tcW w:w="1245" w:type="dxa"/>
            <w:shd w:val="clear" w:color="auto" w:fill="FFFFFF"/>
            <w:vAlign w:val="center"/>
          </w:tcPr>
          <w:p>
            <w:pPr>
              <w:jc w:val="center"/>
              <w:outlineLvl w:val="9"/>
              <w:rPr>
                <w:rFonts w:hint="default" w:ascii="仿宋_GB2312" w:eastAsia="仿宋_GB2312"/>
                <w:szCs w:val="21"/>
                <w:lang w:val="en-US"/>
              </w:rPr>
            </w:pPr>
            <w:r>
              <w:rPr>
                <w:rFonts w:hint="eastAsia" w:ascii="仿宋_GB2312" w:eastAsia="仿宋_GB2312"/>
                <w:szCs w:val="21"/>
                <w:lang w:val="en-US" w:eastAsia="zh-CN"/>
              </w:rPr>
              <w:t>-3</w:t>
            </w:r>
          </w:p>
        </w:tc>
      </w:tr>
    </w:tbl>
    <w:p>
      <w:pPr>
        <w:wordWrap w:val="0"/>
        <w:spacing w:line="400" w:lineRule="exact"/>
        <w:jc w:val="right"/>
        <w:outlineLvl w:val="9"/>
        <w:rPr>
          <w:rFonts w:hint="default" w:ascii="仿宋_GB2312" w:hAnsi="仿宋_GB2312" w:eastAsia="仿宋_GB2312" w:cs="仿宋_GB2312"/>
          <w:bCs/>
          <w:szCs w:val="21"/>
          <w:lang w:val="en-US" w:eastAsia="zh-CN"/>
        </w:rPr>
      </w:pPr>
      <w:r>
        <w:rPr>
          <w:rFonts w:ascii="仿宋_GB2312" w:hAnsi="仿宋_GB2312" w:eastAsia="仿宋_GB2312" w:cs="仿宋_GB2312"/>
          <w:bCs/>
          <w:szCs w:val="21"/>
        </w:rPr>
        <w:t>数据来源：</w:t>
      </w:r>
      <w:r>
        <w:rPr>
          <w:rFonts w:hint="eastAsia" w:ascii="仿宋_GB2312" w:hAnsi="仿宋_GB2312" w:eastAsia="仿宋_GB2312" w:cs="仿宋_GB2312"/>
          <w:bCs/>
          <w:szCs w:val="21"/>
          <w:lang w:eastAsia="zh-CN"/>
        </w:rPr>
        <w:t>学院质量监控处抽样</w:t>
      </w:r>
      <w:r>
        <w:rPr>
          <w:rFonts w:hint="eastAsia" w:ascii="仿宋_GB2312" w:hAnsi="仿宋_GB2312" w:eastAsia="仿宋_GB2312" w:cs="仿宋_GB2312"/>
          <w:bCs/>
          <w:szCs w:val="21"/>
          <w:lang w:val="en-US" w:eastAsia="zh-CN"/>
        </w:rPr>
        <w:t>调查</w:t>
      </w:r>
    </w:p>
    <w:bookmarkEnd w:id="616"/>
    <w:bookmarkEnd w:id="617"/>
    <w:bookmarkEnd w:id="618"/>
    <w:p>
      <w:pPr>
        <w:outlineLvl w:val="9"/>
        <w:rPr>
          <w:rFonts w:hint="default"/>
        </w:rPr>
      </w:pPr>
    </w:p>
    <w:p>
      <w:pPr>
        <w:keepNext w:val="0"/>
        <w:keepLines w:val="0"/>
        <w:pageBreakBefore w:val="0"/>
        <w:widowControl w:val="0"/>
        <w:tabs>
          <w:tab w:val="left" w:pos="958"/>
          <w:tab w:val="left" w:pos="1078"/>
        </w:tabs>
        <w:kinsoku/>
        <w:wordWrap/>
        <w:overflowPunct/>
        <w:topLinePunct w:val="0"/>
        <w:autoSpaceDE/>
        <w:autoSpaceDN/>
        <w:bidi w:val="0"/>
        <w:spacing w:line="440" w:lineRule="exact"/>
        <w:ind w:firstLine="562" w:firstLineChars="200"/>
        <w:textAlignment w:val="auto"/>
        <w:outlineLvl w:val="9"/>
        <w:rPr>
          <w:rFonts w:hint="default" w:ascii="Times New Roman" w:hAnsi="Times New Roman" w:eastAsia="仿宋_GB2312" w:cs="Times New Roman"/>
          <w:b w:val="0"/>
          <w:bCs w:val="0"/>
          <w:color w:val="000000"/>
          <w:sz w:val="32"/>
          <w:szCs w:val="32"/>
          <w:lang w:val="en-US" w:eastAsia="zh-CN"/>
        </w:rPr>
      </w:pPr>
      <w:bookmarkStart w:id="626" w:name="_Toc2907"/>
      <w:bookmarkStart w:id="627" w:name="_Toc23679"/>
      <w:r>
        <w:rPr>
          <w:rFonts w:hint="eastAsia" w:ascii="仿宋_GB2312" w:hAnsi="仿宋_GB2312" w:eastAsia="仿宋_GB2312" w:cs="仿宋_GB2312"/>
          <w:b/>
          <w:bCs/>
          <w:kern w:val="2"/>
          <w:sz w:val="28"/>
          <w:szCs w:val="28"/>
          <w:lang w:val="en-US" w:eastAsia="zh-CN" w:bidi="ar-SA"/>
        </w:rPr>
        <w:t>（7）</w:t>
      </w:r>
      <w:r>
        <w:rPr>
          <w:rFonts w:eastAsia="仿宋_GB2312"/>
          <w:b/>
          <w:bCs/>
          <w:sz w:val="28"/>
          <w:szCs w:val="28"/>
        </w:rPr>
        <w:t>职业稳定性</w:t>
      </w:r>
      <w:r>
        <w:rPr>
          <w:rFonts w:hint="eastAsia" w:eastAsia="仿宋_GB2312"/>
          <w:b/>
          <w:bCs/>
          <w:sz w:val="28"/>
          <w:szCs w:val="28"/>
          <w:lang w:val="en-US" w:eastAsia="zh-CN"/>
        </w:rPr>
        <w:t>有较大提高</w:t>
      </w:r>
      <w:bookmarkEnd w:id="626"/>
      <w:bookmarkEnd w:id="627"/>
    </w:p>
    <w:p>
      <w:pPr>
        <w:keepNext w:val="0"/>
        <w:keepLines w:val="0"/>
        <w:pageBreakBefore w:val="0"/>
        <w:widowControl w:val="0"/>
        <w:tabs>
          <w:tab w:val="left" w:pos="321"/>
        </w:tabs>
        <w:kinsoku/>
        <w:wordWrap/>
        <w:overflowPunct/>
        <w:topLinePunct w:val="0"/>
        <w:autoSpaceDE/>
        <w:autoSpaceDN/>
        <w:bidi w:val="0"/>
        <w:adjustRightInd w:val="0"/>
        <w:snapToGrid w:val="0"/>
        <w:spacing w:line="440" w:lineRule="exact"/>
        <w:ind w:firstLine="560" w:firstLineChars="200"/>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2022年抽样调查结果显示，受市场环境和学院就业教育影响，近三年，毕业生第一年就业稳定性有较大提高，平均跳槽0.67次，呈逐渐降低之势（见图1-45）。没有跳槽的学生由2020届的44.3%，提高到2022届的61.68%。</w:t>
      </w:r>
    </w:p>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ascii="楷体_GB2312" w:hAnsi="楷体_GB2312" w:eastAsia="楷体_GB2312" w:cs="楷体_GB2312"/>
          <w:b w:val="0"/>
          <w:bCs w:val="0"/>
          <w:color w:val="000000"/>
          <w:sz w:val="32"/>
          <w:szCs w:val="32"/>
        </w:rPr>
      </w:pPr>
      <w:r>
        <w:drawing>
          <wp:inline distT="0" distB="0" distL="114300" distR="114300">
            <wp:extent cx="4572000" cy="2743200"/>
            <wp:effectExtent l="4445" t="4445" r="14605" b="14605"/>
            <wp:docPr id="38"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pPr>
        <w:pStyle w:val="13"/>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outlineLvl w:val="2"/>
        <w:rPr>
          <w:rFonts w:ascii="仿宋_GB2312" w:hAnsi="仿宋_GB2312" w:eastAsia="仿宋_GB2312" w:cs="仿宋_GB2312"/>
          <w:bCs/>
          <w:szCs w:val="21"/>
        </w:rPr>
      </w:pPr>
      <w:bookmarkStart w:id="628" w:name="_Toc5121"/>
      <w:bookmarkStart w:id="629" w:name="_Toc5249"/>
      <w:bookmarkStart w:id="630" w:name="_Toc588"/>
      <w:bookmarkStart w:id="631" w:name="_Toc30898"/>
      <w:bookmarkStart w:id="632" w:name="_Toc31065"/>
      <w:r>
        <w:rPr>
          <w:rFonts w:hint="eastAsia" w:ascii="仿宋_GB2312" w:hAnsi="Times New Roman" w:eastAsia="仿宋_GB2312" w:cs="Times New Roman"/>
          <w:b/>
          <w:kern w:val="2"/>
          <w:sz w:val="24"/>
          <w:szCs w:val="24"/>
          <w:lang w:val="en-US" w:eastAsia="zh-CN" w:bidi="ar-SA"/>
        </w:rPr>
        <w:t>图1-45 近三年毕业生工作第一年内跳槽次数</w:t>
      </w:r>
      <w:bookmarkEnd w:id="628"/>
      <w:bookmarkEnd w:id="629"/>
      <w:bookmarkEnd w:id="630"/>
      <w:bookmarkEnd w:id="631"/>
      <w:bookmarkEnd w:id="632"/>
    </w:p>
    <w:p>
      <w:pPr>
        <w:pStyle w:val="13"/>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jc w:val="right"/>
        <w:textAlignment w:val="auto"/>
        <w:outlineLvl w:val="9"/>
        <w:rPr>
          <w:rFonts w:ascii="仿宋_GB2312" w:hAnsi="仿宋_GB2312" w:eastAsia="仿宋_GB2312" w:cs="仿宋_GB2312"/>
          <w:bCs/>
          <w:szCs w:val="21"/>
        </w:rPr>
      </w:pPr>
      <w:r>
        <w:rPr>
          <w:rFonts w:ascii="仿宋_GB2312" w:hAnsi="仿宋_GB2312" w:eastAsia="仿宋_GB2312" w:cs="仿宋_GB2312"/>
          <w:bCs/>
          <w:szCs w:val="21"/>
        </w:rPr>
        <w:t>数据来源：学院招生就业处</w:t>
      </w:r>
      <w:bookmarkStart w:id="633" w:name="_Toc23339"/>
      <w:bookmarkStart w:id="634" w:name="_Toc26089"/>
    </w:p>
    <w:p>
      <w:pPr>
        <w:outlineLvl w:val="9"/>
        <w:rPr>
          <w:rFonts w:hint="eastAsia"/>
        </w:rPr>
      </w:pPr>
    </w:p>
    <w:p>
      <w:pPr>
        <w:keepNext w:val="0"/>
        <w:keepLines w:val="0"/>
        <w:pageBreakBefore w:val="0"/>
        <w:tabs>
          <w:tab w:val="left" w:pos="321"/>
        </w:tabs>
        <w:kinsoku/>
        <w:wordWrap/>
        <w:overflowPunct/>
        <w:topLinePunct w:val="0"/>
        <w:autoSpaceDE/>
        <w:autoSpaceDN/>
        <w:bidi w:val="0"/>
        <w:adjustRightInd w:val="0"/>
        <w:snapToGrid w:val="0"/>
        <w:spacing w:line="440" w:lineRule="exact"/>
        <w:ind w:firstLine="562" w:firstLineChars="200"/>
        <w:textAlignment w:val="auto"/>
        <w:outlineLvl w:val="0"/>
        <w:rPr>
          <w:rFonts w:hint="default" w:ascii="Times New Roman" w:hAnsi="Times New Roman" w:eastAsia="仿宋_GB2312"/>
          <w:b/>
          <w:bCs/>
          <w:color w:val="000000"/>
          <w:sz w:val="28"/>
          <w:szCs w:val="28"/>
        </w:rPr>
      </w:pPr>
      <w:bookmarkStart w:id="635" w:name="_Toc13462"/>
      <w:bookmarkStart w:id="636" w:name="_Toc1421"/>
      <w:bookmarkStart w:id="637" w:name="_Toc5290"/>
      <w:bookmarkStart w:id="638" w:name="_Toc26496"/>
      <w:bookmarkStart w:id="639" w:name="_Toc24646"/>
      <w:r>
        <w:rPr>
          <w:rFonts w:hint="eastAsia" w:ascii="Times New Roman" w:hAnsi="Times New Roman" w:eastAsia="仿宋_GB2312"/>
          <w:b/>
          <w:bCs/>
          <w:color w:val="000000"/>
          <w:sz w:val="28"/>
          <w:szCs w:val="28"/>
        </w:rPr>
        <w:t>1.</w:t>
      </w:r>
      <w:r>
        <w:rPr>
          <w:rFonts w:hint="eastAsia" w:ascii="Times New Roman" w:hAnsi="Times New Roman" w:eastAsia="仿宋_GB2312"/>
          <w:b/>
          <w:bCs/>
          <w:color w:val="000000"/>
          <w:sz w:val="28"/>
          <w:szCs w:val="28"/>
          <w:lang w:val="en-US" w:eastAsia="zh-CN"/>
        </w:rPr>
        <w:t>4.3</w:t>
      </w:r>
      <w:r>
        <w:rPr>
          <w:rFonts w:hint="eastAsia" w:ascii="Times New Roman" w:hAnsi="Times New Roman" w:eastAsia="仿宋_GB2312"/>
          <w:b/>
          <w:bCs/>
          <w:color w:val="000000"/>
          <w:sz w:val="28"/>
          <w:szCs w:val="28"/>
        </w:rPr>
        <w:t xml:space="preserve"> 创新创业</w:t>
      </w:r>
      <w:bookmarkEnd w:id="633"/>
      <w:bookmarkEnd w:id="634"/>
      <w:bookmarkEnd w:id="635"/>
      <w:bookmarkEnd w:id="636"/>
      <w:bookmarkEnd w:id="637"/>
      <w:bookmarkEnd w:id="638"/>
      <w:bookmarkEnd w:id="639"/>
    </w:p>
    <w:p>
      <w:pPr>
        <w:keepNext w:val="0"/>
        <w:keepLines w:val="0"/>
        <w:pageBreakBefore w:val="0"/>
        <w:tabs>
          <w:tab w:val="left" w:pos="321"/>
        </w:tabs>
        <w:kinsoku/>
        <w:wordWrap/>
        <w:overflowPunct/>
        <w:topLinePunct w:val="0"/>
        <w:autoSpaceDE/>
        <w:autoSpaceDN/>
        <w:bidi w:val="0"/>
        <w:adjustRightInd w:val="0"/>
        <w:snapToGrid w:val="0"/>
        <w:spacing w:line="440" w:lineRule="exact"/>
        <w:ind w:firstLine="562" w:firstLineChars="200"/>
        <w:textAlignment w:val="auto"/>
        <w:outlineLvl w:val="9"/>
        <w:rPr>
          <w:rFonts w:hint="default" w:ascii="Times New Roman" w:hAnsi="Times New Roman" w:eastAsia="仿宋_GB2312"/>
          <w:b/>
          <w:bCs/>
          <w:color w:val="000000"/>
          <w:sz w:val="28"/>
          <w:szCs w:val="28"/>
          <w:lang w:val="en-US" w:eastAsia="zh-CN"/>
        </w:rPr>
      </w:pPr>
      <w:bookmarkStart w:id="640" w:name="_Toc27649"/>
      <w:bookmarkStart w:id="641" w:name="_Toc2737"/>
      <w:bookmarkStart w:id="642" w:name="_Toc7153"/>
      <w:bookmarkStart w:id="643" w:name="_Toc18127"/>
      <w:bookmarkStart w:id="644" w:name="_Toc21617"/>
      <w:r>
        <w:rPr>
          <w:rFonts w:hint="eastAsia" w:ascii="仿宋_GB2312" w:hAnsi="仿宋_GB2312" w:eastAsia="仿宋_GB2312" w:cs="仿宋_GB2312"/>
          <w:b/>
          <w:bCs/>
          <w:color w:val="000000"/>
          <w:sz w:val="28"/>
          <w:szCs w:val="28"/>
          <w:lang w:eastAsia="zh-CN"/>
        </w:rPr>
        <w:t>（</w:t>
      </w:r>
      <w:r>
        <w:rPr>
          <w:rFonts w:hint="eastAsia" w:ascii="仿宋_GB2312" w:hAnsi="仿宋_GB2312" w:eastAsia="仿宋_GB2312" w:cs="仿宋_GB2312"/>
          <w:b/>
          <w:bCs/>
          <w:color w:val="000000"/>
          <w:sz w:val="28"/>
          <w:szCs w:val="28"/>
          <w:lang w:val="en-US" w:eastAsia="zh-CN"/>
        </w:rPr>
        <w:t>1）</w:t>
      </w:r>
      <w:r>
        <w:rPr>
          <w:rFonts w:hint="eastAsia" w:ascii="仿宋_GB2312" w:hAnsi="仿宋_GB2312" w:eastAsia="仿宋_GB2312" w:cs="仿宋_GB2312"/>
          <w:b/>
          <w:bCs/>
          <w:color w:val="000000"/>
          <w:sz w:val="28"/>
          <w:szCs w:val="28"/>
        </w:rPr>
        <w:t>学生积</w:t>
      </w:r>
      <w:r>
        <w:rPr>
          <w:rFonts w:ascii="Times New Roman" w:hAnsi="Times New Roman" w:eastAsia="仿宋_GB2312"/>
          <w:b/>
          <w:bCs/>
          <w:color w:val="000000"/>
          <w:sz w:val="28"/>
          <w:szCs w:val="28"/>
        </w:rPr>
        <w:t>极参加创新创业活动，创新</w:t>
      </w:r>
      <w:r>
        <w:rPr>
          <w:rFonts w:hint="eastAsia" w:ascii="Times New Roman" w:hAnsi="Times New Roman" w:eastAsia="仿宋_GB2312"/>
          <w:b/>
          <w:bCs/>
          <w:color w:val="000000"/>
          <w:sz w:val="28"/>
          <w:szCs w:val="28"/>
          <w:u w:val="none"/>
        </w:rPr>
        <w:t>创业</w:t>
      </w:r>
      <w:bookmarkEnd w:id="640"/>
      <w:bookmarkEnd w:id="641"/>
      <w:bookmarkEnd w:id="642"/>
      <w:r>
        <w:rPr>
          <w:rFonts w:hint="eastAsia" w:eastAsia="仿宋_GB2312"/>
          <w:b/>
          <w:bCs/>
          <w:color w:val="000000"/>
          <w:sz w:val="28"/>
          <w:szCs w:val="28"/>
          <w:u w:val="none"/>
          <w:lang w:val="en-US" w:eastAsia="zh-CN"/>
        </w:rPr>
        <w:t>能力有提升</w:t>
      </w:r>
      <w:bookmarkEnd w:id="643"/>
      <w:bookmarkEnd w:id="644"/>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440" w:lineRule="exact"/>
        <w:ind w:left="0" w:right="0" w:firstLine="560" w:firstLineChars="200"/>
        <w:textAlignment w:val="auto"/>
        <w:outlineLvl w:val="9"/>
      </w:pPr>
      <w:r>
        <w:rPr>
          <w:rFonts w:hint="eastAsia" w:ascii="仿宋_GB2312" w:hAnsi="仿宋_GB2312" w:eastAsia="仿宋_GB2312" w:cs="仿宋_GB2312"/>
          <w:sz w:val="28"/>
          <w:szCs w:val="28"/>
        </w:rPr>
        <w:t>学院注重培养学生科技创新能力，开设创新类必修课；依托邵阳市大学生科技创新创业大赛、湖南省黄炎培职业教育奖创业规划大赛、世界“互联网+”大学生创新创业大赛、全国大学生“挑战杯”创业计划竞赛等四大平台，组织学生参赛，提高学生的“三创”能力，2020年5月至2021年11月，在邵阳市第五届大学生科技创新创业大赛中，学院有19个项目进入决赛，12个项目获奖，其中，一等奖2个；参赛学生153人。</w:t>
      </w:r>
      <w:r>
        <w:rPr>
          <w:rFonts w:hint="eastAsia" w:ascii="仿宋_GB2312" w:hAnsi="仿宋_GB2312" w:eastAsia="仿宋_GB2312" w:cs="仿宋_GB2312"/>
          <w:sz w:val="28"/>
          <w:szCs w:val="28"/>
          <w:lang w:val="en-US" w:eastAsia="zh-CN"/>
        </w:rPr>
        <w:t>学生参加</w:t>
      </w:r>
      <w:r>
        <w:rPr>
          <w:rFonts w:hint="eastAsia" w:ascii="仿宋_GB2312" w:hAnsi="仿宋_GB2312" w:eastAsia="仿宋_GB2312" w:cs="仿宋_GB2312"/>
          <w:sz w:val="28"/>
          <w:szCs w:val="28"/>
        </w:rPr>
        <w:t>“挑战杯”</w:t>
      </w:r>
      <w:r>
        <w:rPr>
          <w:rFonts w:hint="eastAsia" w:ascii="仿宋_GB2312" w:hAnsi="仿宋_GB2312" w:eastAsia="仿宋_GB2312" w:cs="仿宋_GB2312"/>
          <w:sz w:val="28"/>
          <w:szCs w:val="28"/>
          <w:lang w:val="en-US" w:eastAsia="zh-CN"/>
        </w:rPr>
        <w:t>湖南省大学生创新创业竞赛成绩不断刷新纪录，其中，2022年，</w:t>
      </w:r>
      <w:r>
        <w:rPr>
          <w:rFonts w:hint="eastAsia" w:ascii="仿宋_GB2312" w:hAnsi="仿宋_GB2312" w:eastAsia="仿宋_GB2312" w:cs="仿宋_GB2312"/>
          <w:sz w:val="28"/>
          <w:szCs w:val="28"/>
        </w:rPr>
        <w:t>学生在全省第</w:t>
      </w:r>
      <w:r>
        <w:rPr>
          <w:rFonts w:hint="eastAsia" w:ascii="仿宋_GB2312" w:hAnsi="仿宋_GB2312" w:eastAsia="仿宋_GB2312" w:cs="仿宋_GB2312"/>
          <w:sz w:val="28"/>
          <w:szCs w:val="28"/>
          <w:lang w:val="en-US" w:eastAsia="zh-CN"/>
        </w:rPr>
        <w:t>十</w:t>
      </w:r>
      <w:r>
        <w:rPr>
          <w:rFonts w:hint="eastAsia" w:ascii="仿宋_GB2312" w:hAnsi="仿宋_GB2312" w:eastAsia="仿宋_GB2312" w:cs="仿宋_GB2312"/>
          <w:sz w:val="28"/>
          <w:szCs w:val="28"/>
        </w:rPr>
        <w:t>届大学生“挑战杯”创业计</w:t>
      </w:r>
      <w:r>
        <w:rPr>
          <w:rFonts w:hint="eastAsia" w:ascii="仿宋_GB2312" w:hAnsi="仿宋_GB2312" w:eastAsia="仿宋_GB2312" w:cs="仿宋_GB2312"/>
          <w:bCs/>
          <w:sz w:val="28"/>
          <w:szCs w:val="28"/>
        </w:rPr>
        <w:t>划竞赛上获得</w:t>
      </w:r>
      <w:r>
        <w:rPr>
          <w:rFonts w:hint="eastAsia" w:ascii="仿宋_GB2312" w:hAnsi="仿宋_GB2312" w:eastAsia="仿宋_GB2312" w:cs="仿宋_GB2312"/>
          <w:sz w:val="28"/>
          <w:szCs w:val="28"/>
        </w:rPr>
        <w:t>金奖</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个</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首次获得金奖；2023年，参加第十五届挑战杯湖南省大学生课外学术科技作品竞赛，实现该奖项零的突破（见表1-33）。</w:t>
      </w:r>
      <w:r>
        <w:rPr>
          <w:rFonts w:hint="eastAsia" w:ascii="仿宋_GB2312" w:hAnsi="仿宋_GB2312" w:eastAsia="仿宋_GB2312" w:cs="仿宋_GB2312"/>
          <w:sz w:val="28"/>
          <w:szCs w:val="28"/>
        </w:rPr>
        <w:t>近几年来，学生获得国家实用新型专利9项，软件著作权3件；学生中涌现出了一批创新人才。</w:t>
      </w:r>
    </w:p>
    <w:p>
      <w:pPr>
        <w:keepNext w:val="0"/>
        <w:keepLines w:val="0"/>
        <w:pageBreakBefore w:val="0"/>
        <w:widowControl w:val="0"/>
        <w:tabs>
          <w:tab w:val="left" w:pos="321"/>
        </w:tabs>
        <w:kinsoku/>
        <w:wordWrap/>
        <w:overflowPunct/>
        <w:topLinePunct w:val="0"/>
        <w:autoSpaceDE/>
        <w:autoSpaceDN/>
        <w:bidi w:val="0"/>
        <w:adjustRightInd w:val="0"/>
        <w:snapToGrid w:val="0"/>
        <w:spacing w:line="440" w:lineRule="exact"/>
        <w:jc w:val="center"/>
        <w:textAlignment w:val="auto"/>
        <w:outlineLvl w:val="1"/>
        <w:rPr>
          <w:rFonts w:hint="default" w:ascii="仿宋_GB2312" w:eastAsia="仿宋_GB2312"/>
          <w:b/>
          <w:sz w:val="24"/>
          <w:szCs w:val="24"/>
          <w:lang w:val="en-US" w:eastAsia="zh-CN"/>
        </w:rPr>
      </w:pPr>
      <w:bookmarkStart w:id="645" w:name="_Toc17037"/>
      <w:bookmarkStart w:id="646" w:name="_Toc25068"/>
      <w:bookmarkStart w:id="647" w:name="_Toc10760"/>
      <w:bookmarkStart w:id="648" w:name="_Toc15518"/>
      <w:bookmarkStart w:id="649" w:name="_Toc1727"/>
      <w:bookmarkStart w:id="650" w:name="_Toc8065"/>
      <w:r>
        <w:rPr>
          <w:rFonts w:hint="eastAsia" w:ascii="仿宋_GB2312" w:eastAsia="仿宋_GB2312"/>
          <w:b/>
          <w:sz w:val="24"/>
          <w:szCs w:val="24"/>
          <w:lang w:val="en-US" w:eastAsia="zh-CN"/>
        </w:rPr>
        <w:t>表</w:t>
      </w:r>
      <w:r>
        <w:rPr>
          <w:rFonts w:hint="eastAsia" w:ascii="仿宋_GB2312" w:eastAsia="仿宋_GB2312"/>
          <w:b/>
          <w:sz w:val="24"/>
          <w:szCs w:val="24"/>
        </w:rPr>
        <w:t>1-</w:t>
      </w:r>
      <w:r>
        <w:rPr>
          <w:rFonts w:hint="eastAsia" w:ascii="仿宋_GB2312" w:eastAsia="仿宋_GB2312"/>
          <w:b/>
          <w:sz w:val="24"/>
          <w:szCs w:val="24"/>
          <w:lang w:val="en-US" w:eastAsia="zh-CN"/>
        </w:rPr>
        <w:t>33</w:t>
      </w:r>
      <w:r>
        <w:rPr>
          <w:rFonts w:hint="eastAsia" w:ascii="仿宋_GB2312" w:eastAsia="仿宋_GB2312"/>
          <w:b/>
          <w:sz w:val="24"/>
          <w:szCs w:val="24"/>
        </w:rPr>
        <w:t xml:space="preserve">  </w:t>
      </w:r>
      <w:r>
        <w:rPr>
          <w:rFonts w:hint="eastAsia" w:ascii="仿宋_GB2312" w:eastAsia="仿宋_GB2312"/>
          <w:b/>
          <w:sz w:val="24"/>
          <w:szCs w:val="24"/>
          <w:lang w:val="en-US" w:eastAsia="zh-CN"/>
        </w:rPr>
        <w:t>近几年</w:t>
      </w:r>
      <w:r>
        <w:rPr>
          <w:rFonts w:hint="eastAsia" w:ascii="仿宋_GB2312" w:eastAsia="仿宋_GB2312"/>
          <w:b/>
          <w:sz w:val="24"/>
          <w:szCs w:val="24"/>
        </w:rPr>
        <w:t>“挑战杯”</w:t>
      </w:r>
      <w:r>
        <w:rPr>
          <w:rFonts w:hint="eastAsia" w:ascii="仿宋_GB2312" w:eastAsia="仿宋_GB2312"/>
          <w:b/>
          <w:sz w:val="24"/>
          <w:szCs w:val="24"/>
          <w:lang w:val="en-US" w:eastAsia="zh-CN"/>
        </w:rPr>
        <w:t>湖南省</w:t>
      </w:r>
      <w:bookmarkEnd w:id="645"/>
      <w:bookmarkEnd w:id="646"/>
      <w:r>
        <w:rPr>
          <w:rFonts w:hint="eastAsia" w:ascii="仿宋_GB2312" w:eastAsia="仿宋_GB2312"/>
          <w:b/>
          <w:sz w:val="24"/>
          <w:szCs w:val="24"/>
          <w:lang w:val="en-US" w:eastAsia="zh-CN"/>
        </w:rPr>
        <w:t>大学生创新创业竞赛获奖情况表</w:t>
      </w:r>
      <w:bookmarkEnd w:id="647"/>
      <w:bookmarkEnd w:id="648"/>
      <w:bookmarkEnd w:id="649"/>
      <w:bookmarkEnd w:id="650"/>
    </w:p>
    <w:tbl>
      <w:tblPr>
        <w:tblStyle w:val="17"/>
        <w:tblW w:w="855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85"/>
        <w:gridCol w:w="1091"/>
        <w:gridCol w:w="1344"/>
        <w:gridCol w:w="1178"/>
        <w:gridCol w:w="1452"/>
        <w:gridCol w:w="1752"/>
        <w:gridCol w:w="11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85" w:type="dxa"/>
            <w:tcBorders>
              <w:top w:val="single" w:color="000000" w:sz="12"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序号</w:t>
            </w:r>
          </w:p>
        </w:tc>
        <w:tc>
          <w:tcPr>
            <w:tcW w:w="1091" w:type="dxa"/>
            <w:tcBorders>
              <w:top w:val="single" w:color="000000" w:sz="12"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获奖</w:t>
            </w:r>
          </w:p>
          <w:p>
            <w:pPr>
              <w:jc w:val="center"/>
              <w:outlineLvl w:val="9"/>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时间</w:t>
            </w:r>
          </w:p>
        </w:tc>
        <w:tc>
          <w:tcPr>
            <w:tcW w:w="1344" w:type="dxa"/>
            <w:tcBorders>
              <w:top w:val="single" w:color="000000" w:sz="12"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奖项名称</w:t>
            </w:r>
          </w:p>
        </w:tc>
        <w:tc>
          <w:tcPr>
            <w:tcW w:w="1178" w:type="dxa"/>
            <w:tcBorders>
              <w:top w:val="single" w:color="000000" w:sz="12"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获奖等级</w:t>
            </w:r>
          </w:p>
        </w:tc>
        <w:tc>
          <w:tcPr>
            <w:tcW w:w="1452" w:type="dxa"/>
            <w:tcBorders>
              <w:top w:val="single" w:color="000000" w:sz="12"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主办单位</w:t>
            </w:r>
          </w:p>
        </w:tc>
        <w:tc>
          <w:tcPr>
            <w:tcW w:w="1752" w:type="dxa"/>
            <w:tcBorders>
              <w:top w:val="single" w:color="000000" w:sz="12"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参赛学生姓名</w:t>
            </w:r>
          </w:p>
        </w:tc>
        <w:tc>
          <w:tcPr>
            <w:tcW w:w="1152" w:type="dxa"/>
            <w:tcBorders>
              <w:top w:val="single" w:color="000000" w:sz="12"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b/>
                <w:bCs/>
                <w:szCs w:val="21"/>
                <w:lang w:val="en-US" w:eastAsia="zh-CN"/>
              </w:rPr>
            </w:pPr>
            <w:r>
              <w:rPr>
                <w:rFonts w:hint="eastAsia" w:ascii="Times New Roman" w:hAnsi="Times New Roman" w:eastAsia="仿宋_GB2312"/>
                <w:b/>
                <w:bCs/>
                <w:szCs w:val="21"/>
                <w:lang w:val="en-US" w:eastAsia="zh-CN"/>
              </w:rPr>
              <w:t>指导教师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8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2023年</w:t>
            </w:r>
          </w:p>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5月</w:t>
            </w:r>
          </w:p>
        </w:tc>
        <w:tc>
          <w:tcPr>
            <w:tcW w:w="13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第十五届"挑战杯"湖南省大学生课外学术科技作品竞赛</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三等奖</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湖南省教育厅</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杨琪、邱娜、谭淑芳</w:t>
            </w:r>
          </w:p>
        </w:tc>
        <w:tc>
          <w:tcPr>
            <w:tcW w:w="1152"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杨威、刘芳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58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2023年</w:t>
            </w:r>
          </w:p>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5月</w:t>
            </w:r>
          </w:p>
        </w:tc>
        <w:tc>
          <w:tcPr>
            <w:tcW w:w="1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三等奖</w:t>
            </w:r>
          </w:p>
        </w:tc>
        <w:tc>
          <w:tcPr>
            <w:tcW w:w="14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湖南省教育厅</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夏婵娟，罗慎科，龙际婷，向怡求</w:t>
            </w:r>
          </w:p>
        </w:tc>
        <w:tc>
          <w:tcPr>
            <w:tcW w:w="1152"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邓倖之</w:t>
            </w:r>
            <w:r>
              <w:rPr>
                <w:rFonts w:hint="eastAsia" w:eastAsia="仿宋_GB2312"/>
                <w:szCs w:val="21"/>
                <w:lang w:val="en-US" w:eastAsia="zh-CN"/>
              </w:rPr>
              <w:t>、</w:t>
            </w:r>
            <w:r>
              <w:rPr>
                <w:rFonts w:hint="eastAsia" w:ascii="Times New Roman" w:hAnsi="Times New Roman" w:eastAsia="仿宋_GB2312"/>
                <w:szCs w:val="21"/>
                <w:lang w:val="en-US" w:eastAsia="zh-CN"/>
              </w:rPr>
              <w:t>岳海</w:t>
            </w:r>
            <w:r>
              <w:rPr>
                <w:rFonts w:hint="eastAsia" w:eastAsia="仿宋_GB2312"/>
                <w:szCs w:val="21"/>
                <w:lang w:val="en-US" w:eastAsia="zh-CN"/>
              </w:rPr>
              <w:t>、</w:t>
            </w:r>
            <w:r>
              <w:rPr>
                <w:rFonts w:hint="eastAsia" w:ascii="Times New Roman" w:hAnsi="Times New Roman" w:eastAsia="仿宋_GB2312"/>
                <w:szCs w:val="21"/>
                <w:lang w:val="en-US" w:eastAsia="zh-CN"/>
              </w:rPr>
              <w:t>刘芳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58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3</w:t>
            </w:r>
          </w:p>
        </w:tc>
        <w:tc>
          <w:tcPr>
            <w:tcW w:w="1091" w:type="dxa"/>
            <w:vMerge w:val="restart"/>
            <w:tcBorders>
              <w:top w:val="single" w:color="000000" w:sz="4" w:space="0"/>
              <w:left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2022年</w:t>
            </w:r>
          </w:p>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8月</w:t>
            </w:r>
          </w:p>
        </w:tc>
        <w:tc>
          <w:tcPr>
            <w:tcW w:w="13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第十届“挑战杯”湖南省大学生创业计划竞赛</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金奖</w:t>
            </w:r>
          </w:p>
        </w:tc>
        <w:tc>
          <w:tcPr>
            <w:tcW w:w="14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共青团湖南省委、湖南省教育厅、湖南省人力资源和社会保障厅、湖南省科协、湖南省学联</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王宇、杨书庆、杨敏悦、尹佳爱、彭冉、沈何燕、杨晶莹、王宇捷、王俊冈、赵倩、简思思、刘从湘、陈南辉、曹杰、黄丽琦</w:t>
            </w:r>
          </w:p>
        </w:tc>
        <w:tc>
          <w:tcPr>
            <w:tcW w:w="1152"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汤艳慧、刘弦、肖海丽、郭峰、王征录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4</w:t>
            </w:r>
          </w:p>
        </w:tc>
        <w:tc>
          <w:tcPr>
            <w:tcW w:w="1091" w:type="dxa"/>
            <w:vMerge w:val="continue"/>
            <w:tcBorders>
              <w:left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p>
        </w:tc>
        <w:tc>
          <w:tcPr>
            <w:tcW w:w="1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铜奖</w:t>
            </w:r>
          </w:p>
        </w:tc>
        <w:tc>
          <w:tcPr>
            <w:tcW w:w="1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谢欣语等</w:t>
            </w:r>
          </w:p>
        </w:tc>
        <w:tc>
          <w:tcPr>
            <w:tcW w:w="1152"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尹帮治、尹茂宝等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5</w:t>
            </w:r>
          </w:p>
        </w:tc>
        <w:tc>
          <w:tcPr>
            <w:tcW w:w="1091" w:type="dxa"/>
            <w:vMerge w:val="continue"/>
            <w:tcBorders>
              <w:left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p>
        </w:tc>
        <w:tc>
          <w:tcPr>
            <w:tcW w:w="1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铜奖</w:t>
            </w:r>
          </w:p>
        </w:tc>
        <w:tc>
          <w:tcPr>
            <w:tcW w:w="1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曾老四等</w:t>
            </w:r>
          </w:p>
        </w:tc>
        <w:tc>
          <w:tcPr>
            <w:tcW w:w="1152"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阳巧梅、廖婵娟等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6</w:t>
            </w:r>
          </w:p>
        </w:tc>
        <w:tc>
          <w:tcPr>
            <w:tcW w:w="1091" w:type="dxa"/>
            <w:vMerge w:val="continue"/>
            <w:tcBorders>
              <w:left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p>
        </w:tc>
        <w:tc>
          <w:tcPr>
            <w:tcW w:w="1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银奖</w:t>
            </w:r>
          </w:p>
        </w:tc>
        <w:tc>
          <w:tcPr>
            <w:tcW w:w="1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曾晶晶等</w:t>
            </w:r>
          </w:p>
        </w:tc>
        <w:tc>
          <w:tcPr>
            <w:tcW w:w="1152"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鲁玥池等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7</w:t>
            </w:r>
          </w:p>
        </w:tc>
        <w:tc>
          <w:tcPr>
            <w:tcW w:w="1091" w:type="dxa"/>
            <w:vMerge w:val="continue"/>
            <w:tcBorders>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p>
        </w:tc>
        <w:tc>
          <w:tcPr>
            <w:tcW w:w="1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铜奖</w:t>
            </w:r>
          </w:p>
        </w:tc>
        <w:tc>
          <w:tcPr>
            <w:tcW w:w="1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刘俊阳等</w:t>
            </w:r>
          </w:p>
        </w:tc>
        <w:tc>
          <w:tcPr>
            <w:tcW w:w="1152"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曾绮云等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8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8</w:t>
            </w:r>
          </w:p>
        </w:tc>
        <w:tc>
          <w:tcPr>
            <w:tcW w:w="1091" w:type="dxa"/>
            <w:vMerge w:val="restart"/>
            <w:tcBorders>
              <w:top w:val="single" w:color="000000" w:sz="4" w:space="0"/>
              <w:left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2020年10月</w:t>
            </w:r>
          </w:p>
        </w:tc>
        <w:tc>
          <w:tcPr>
            <w:tcW w:w="13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第九届“挑战杯”湖南省大学生创业计划竞赛</w:t>
            </w: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银奖</w:t>
            </w:r>
          </w:p>
        </w:tc>
        <w:tc>
          <w:tcPr>
            <w:tcW w:w="14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共青团湖南省委、湖南省教育厅、湖南省人力资源和社会保障厅、湖南省科协、湖南省学联</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胡芷怡、李艳华、孙雅磊、隆交桂</w:t>
            </w:r>
          </w:p>
        </w:tc>
        <w:tc>
          <w:tcPr>
            <w:tcW w:w="1152"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肖炜、邱小妹、杨璐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8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9</w:t>
            </w:r>
          </w:p>
        </w:tc>
        <w:tc>
          <w:tcPr>
            <w:tcW w:w="1091" w:type="dxa"/>
            <w:vMerge w:val="continue"/>
            <w:tcBorders>
              <w:left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p>
        </w:tc>
        <w:tc>
          <w:tcPr>
            <w:tcW w:w="13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p>
        </w:tc>
        <w:tc>
          <w:tcPr>
            <w:tcW w:w="117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银奖</w:t>
            </w:r>
          </w:p>
        </w:tc>
        <w:tc>
          <w:tcPr>
            <w:tcW w:w="14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张英、刘羽琴、黄玲、谭慧楠、刘勇</w:t>
            </w:r>
          </w:p>
        </w:tc>
        <w:tc>
          <w:tcPr>
            <w:tcW w:w="1152"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曾绮云、夏瑾仟、石玲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585" w:type="dxa"/>
            <w:tcBorders>
              <w:top w:val="single" w:color="000000" w:sz="4" w:space="0"/>
              <w:left w:val="single" w:color="000000" w:sz="12" w:space="0"/>
              <w:bottom w:val="single" w:color="000000" w:sz="12"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10</w:t>
            </w:r>
          </w:p>
        </w:tc>
        <w:tc>
          <w:tcPr>
            <w:tcW w:w="1091" w:type="dxa"/>
            <w:vMerge w:val="continue"/>
            <w:tcBorders>
              <w:left w:val="single" w:color="000000" w:sz="4" w:space="0"/>
              <w:bottom w:val="single" w:color="000000" w:sz="12"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p>
        </w:tc>
        <w:tc>
          <w:tcPr>
            <w:tcW w:w="1344" w:type="dxa"/>
            <w:vMerge w:val="continue"/>
            <w:tcBorders>
              <w:top w:val="single" w:color="000000" w:sz="4" w:space="0"/>
              <w:left w:val="single" w:color="000000" w:sz="4" w:space="0"/>
              <w:bottom w:val="single" w:color="000000" w:sz="12"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p>
        </w:tc>
        <w:tc>
          <w:tcPr>
            <w:tcW w:w="1178" w:type="dxa"/>
            <w:tcBorders>
              <w:top w:val="single" w:color="000000" w:sz="4" w:space="0"/>
              <w:left w:val="single" w:color="000000" w:sz="4" w:space="0"/>
              <w:bottom w:val="single" w:color="000000" w:sz="12"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铜奖</w:t>
            </w:r>
          </w:p>
        </w:tc>
        <w:tc>
          <w:tcPr>
            <w:tcW w:w="1452" w:type="dxa"/>
            <w:vMerge w:val="continue"/>
            <w:tcBorders>
              <w:top w:val="single" w:color="000000" w:sz="4" w:space="0"/>
              <w:left w:val="single" w:color="000000" w:sz="4" w:space="0"/>
              <w:bottom w:val="single" w:color="000000" w:sz="12"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p>
        </w:tc>
        <w:tc>
          <w:tcPr>
            <w:tcW w:w="1752" w:type="dxa"/>
            <w:tcBorders>
              <w:top w:val="single" w:color="000000" w:sz="4" w:space="0"/>
              <w:left w:val="single" w:color="000000" w:sz="4" w:space="0"/>
              <w:bottom w:val="single" w:color="000000" w:sz="12" w:space="0"/>
              <w:right w:val="single" w:color="000000" w:sz="4"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曹嘉伟、蒙俊君、彭奕霖、毕馨文、邓利群、 何春燕、刘龙辉、杨怡新</w:t>
            </w:r>
          </w:p>
        </w:tc>
        <w:tc>
          <w:tcPr>
            <w:tcW w:w="1152" w:type="dxa"/>
            <w:tcBorders>
              <w:top w:val="single" w:color="000000" w:sz="4" w:space="0"/>
              <w:left w:val="single" w:color="000000" w:sz="4" w:space="0"/>
              <w:bottom w:val="single" w:color="000000" w:sz="12" w:space="0"/>
              <w:right w:val="single" w:color="000000" w:sz="12" w:space="0"/>
            </w:tcBorders>
            <w:shd w:val="clear" w:color="auto" w:fill="auto"/>
            <w:vAlign w:val="center"/>
          </w:tcPr>
          <w:p>
            <w:pPr>
              <w:jc w:val="center"/>
              <w:outlineLvl w:val="9"/>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胡婧婧、贺文琴、王飞</w:t>
            </w:r>
          </w:p>
        </w:tc>
      </w:tr>
    </w:tbl>
    <w:p>
      <w:pPr>
        <w:keepNext w:val="0"/>
        <w:keepLines w:val="0"/>
        <w:pageBreakBefore w:val="0"/>
        <w:widowControl w:val="0"/>
        <w:tabs>
          <w:tab w:val="left" w:pos="321"/>
        </w:tabs>
        <w:kinsoku/>
        <w:wordWrap/>
        <w:overflowPunct/>
        <w:topLinePunct w:val="0"/>
        <w:autoSpaceDE/>
        <w:autoSpaceDN/>
        <w:bidi w:val="0"/>
        <w:adjustRightInd w:val="0"/>
        <w:snapToGrid w:val="0"/>
        <w:spacing w:line="280" w:lineRule="exact"/>
        <w:ind w:firstLine="420" w:firstLineChars="200"/>
        <w:jc w:val="right"/>
        <w:textAlignment w:val="auto"/>
        <w:outlineLvl w:val="9"/>
        <w:rPr>
          <w:rFonts w:hint="default" w:ascii="Times New Roman" w:hAnsi="Times New Roman" w:eastAsia="仿宋_GB2312" w:cs="Times New Roman"/>
          <w:b w:val="0"/>
          <w:bCs w:val="0"/>
          <w:color w:val="000000"/>
          <w:sz w:val="32"/>
          <w:szCs w:val="32"/>
          <w:lang w:val="en-US" w:eastAsia="zh-CN"/>
        </w:rPr>
      </w:pPr>
      <w:r>
        <w:rPr>
          <w:rFonts w:ascii="仿宋_GB2312" w:hAnsi="仿宋_GB2312" w:eastAsia="仿宋_GB2312" w:cs="仿宋_GB2312"/>
          <w:bCs/>
          <w:szCs w:val="21"/>
        </w:rPr>
        <w:t>数据来源：学院</w:t>
      </w:r>
      <w:r>
        <w:rPr>
          <w:rFonts w:hint="eastAsia" w:ascii="仿宋_GB2312" w:hAnsi="仿宋_GB2312" w:eastAsia="仿宋_GB2312" w:cs="仿宋_GB2312"/>
          <w:bCs/>
          <w:szCs w:val="21"/>
          <w:lang w:val="en-US" w:eastAsia="zh-CN"/>
        </w:rPr>
        <w:t>教务科研处</w:t>
      </w:r>
    </w:p>
    <w:p>
      <w:pPr>
        <w:keepNext w:val="0"/>
        <w:keepLines w:val="0"/>
        <w:pageBreakBefore w:val="0"/>
        <w:widowControl w:val="0"/>
        <w:tabs>
          <w:tab w:val="left" w:pos="321"/>
        </w:tabs>
        <w:kinsoku/>
        <w:wordWrap/>
        <w:overflowPunct/>
        <w:topLinePunct w:val="0"/>
        <w:autoSpaceDE/>
        <w:autoSpaceDN/>
        <w:bidi w:val="0"/>
        <w:adjustRightInd w:val="0"/>
        <w:snapToGrid w:val="0"/>
        <w:spacing w:line="440" w:lineRule="exact"/>
        <w:jc w:val="center"/>
        <w:textAlignment w:val="auto"/>
        <w:outlineLvl w:val="9"/>
        <w:rPr>
          <w:rFonts w:ascii="Times New Roman" w:hAnsi="Times New Roman" w:eastAsia="仿宋_GB2312"/>
          <w:b/>
          <w:bCs/>
          <w:color w:val="000000"/>
          <w:sz w:val="28"/>
          <w:szCs w:val="28"/>
        </w:rPr>
      </w:pPr>
      <w:bookmarkStart w:id="651" w:name="_Toc15408"/>
      <w:bookmarkStart w:id="652" w:name="_Toc24492"/>
      <w:r>
        <w:rPr>
          <w:rFonts w:hint="eastAsia" w:ascii="仿宋_GB2312" w:hAnsi="仿宋_GB2312" w:eastAsia="仿宋_GB2312" w:cs="仿宋_GB2312"/>
          <w:b/>
          <w:bCs/>
          <w:color w:val="000000"/>
          <w:sz w:val="28"/>
          <w:szCs w:val="28"/>
          <w:lang w:eastAsia="zh-CN"/>
        </w:rPr>
        <w:t>（</w:t>
      </w:r>
      <w:r>
        <w:rPr>
          <w:rFonts w:hint="eastAsia" w:ascii="仿宋_GB2312" w:hAnsi="仿宋_GB2312" w:eastAsia="仿宋_GB2312" w:cs="仿宋_GB2312"/>
          <w:b/>
          <w:bCs/>
          <w:color w:val="000000"/>
          <w:sz w:val="28"/>
          <w:szCs w:val="28"/>
          <w:lang w:val="en-US" w:eastAsia="zh-CN"/>
        </w:rPr>
        <w:t>2）</w:t>
      </w:r>
      <w:r>
        <w:rPr>
          <w:rFonts w:hint="eastAsia" w:ascii="仿宋_GB2312" w:hAnsi="仿宋_GB2312" w:eastAsia="仿宋_GB2312" w:cs="仿宋_GB2312"/>
          <w:b/>
          <w:bCs/>
          <w:color w:val="000000"/>
          <w:sz w:val="28"/>
          <w:szCs w:val="28"/>
        </w:rPr>
        <w:t>学生乐</w:t>
      </w:r>
      <w:r>
        <w:rPr>
          <w:rFonts w:ascii="Times New Roman" w:hAnsi="Times New Roman" w:eastAsia="仿宋_GB2312"/>
          <w:b/>
          <w:bCs/>
          <w:color w:val="000000"/>
          <w:sz w:val="28"/>
          <w:szCs w:val="28"/>
        </w:rPr>
        <w:t>于接受创新创业教育，创新创业培训覆盖面广</w:t>
      </w:r>
      <w:bookmarkEnd w:id="651"/>
      <w:bookmarkEnd w:id="652"/>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2023年，学院开设《创新创业教育》必修课程，2021级全体学生接受了创新创业教育。为提升学生科学素养，贯彻落实省委省政府“科技湘军”的指示精神，组织全院学生收看《科技湘军勇登攀》特别节目。</w:t>
      </w:r>
      <w:r>
        <w:rPr>
          <w:rFonts w:hint="eastAsia" w:ascii="仿宋_GB2312" w:hAnsi="仿宋_GB2312" w:eastAsia="仿宋_GB2312" w:cs="仿宋_GB2312"/>
          <w:sz w:val="28"/>
          <w:szCs w:val="28"/>
        </w:rPr>
        <w:t>学生的创新创业意识全方位提升，积极参加创业培训，近</w:t>
      </w:r>
      <w:r>
        <w:rPr>
          <w:rFonts w:hint="eastAsia" w:ascii="仿宋_GB2312" w:hAnsi="仿宋_GB2312" w:eastAsia="仿宋_GB2312" w:cs="仿宋_GB2312"/>
          <w:sz w:val="28"/>
          <w:szCs w:val="28"/>
          <w:lang w:val="en-US" w:eastAsia="zh-CN"/>
        </w:rPr>
        <w:t>五</w:t>
      </w:r>
      <w:r>
        <w:rPr>
          <w:rFonts w:hint="eastAsia" w:ascii="仿宋_GB2312" w:hAnsi="仿宋_GB2312" w:eastAsia="仿宋_GB2312" w:cs="仿宋_GB2312"/>
          <w:sz w:val="28"/>
          <w:szCs w:val="28"/>
        </w:rPr>
        <w:t>年，累计有</w:t>
      </w:r>
      <w:r>
        <w:rPr>
          <w:rFonts w:hint="eastAsia" w:ascii="仿宋_GB2312" w:hAnsi="仿宋_GB2312" w:eastAsia="仿宋_GB2312" w:cs="仿宋_GB2312"/>
          <w:sz w:val="28"/>
          <w:szCs w:val="28"/>
          <w:lang w:val="en-US" w:eastAsia="zh-CN"/>
        </w:rPr>
        <w:t>383</w:t>
      </w:r>
      <w:r>
        <w:rPr>
          <w:rFonts w:hint="eastAsia" w:ascii="仿宋_GB2312" w:hAnsi="仿宋_GB2312" w:eastAsia="仿宋_GB2312" w:cs="仿宋_GB2312"/>
          <w:sz w:val="28"/>
          <w:szCs w:val="28"/>
        </w:rPr>
        <w:t>0名在校学生参加SIYB培训</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其中，2023年有630人</w:t>
      </w:r>
      <w:r>
        <w:rPr>
          <w:rFonts w:hint="eastAsia" w:ascii="仿宋_GB2312" w:hAnsi="仿宋_GB2312" w:eastAsia="仿宋_GB2312" w:cs="仿宋_GB2312"/>
          <w:sz w:val="28"/>
          <w:szCs w:val="28"/>
        </w:rPr>
        <w:t>（见图1-</w:t>
      </w:r>
      <w:r>
        <w:rPr>
          <w:rFonts w:hint="eastAsia" w:ascii="仿宋_GB2312" w:hAnsi="仿宋_GB2312" w:eastAsia="仿宋_GB2312" w:cs="仿宋_GB2312"/>
          <w:sz w:val="28"/>
          <w:szCs w:val="28"/>
          <w:lang w:val="en-US" w:eastAsia="zh-CN"/>
        </w:rPr>
        <w:t>46</w:t>
      </w:r>
      <w:r>
        <w:rPr>
          <w:rFonts w:hint="eastAsia" w:ascii="仿宋_GB2312" w:hAnsi="仿宋_GB2312" w:eastAsia="仿宋_GB2312" w:cs="仿宋_GB2312"/>
          <w:sz w:val="28"/>
          <w:szCs w:val="28"/>
        </w:rPr>
        <w:t>）。学院不断探索创新创业就业教育模式，提高学生创新创业能力</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2023年举办4场“邵商大讲坛”活动，邀请企业家入校传授创业技巧（图1-47）。</w:t>
      </w:r>
      <w:r>
        <w:rPr>
          <w:rFonts w:hint="eastAsia" w:ascii="仿宋_GB2312" w:hAnsi="仿宋_GB2312" w:eastAsia="仿宋_GB2312" w:cs="仿宋_GB2312"/>
          <w:sz w:val="28"/>
          <w:szCs w:val="28"/>
        </w:rPr>
        <w:t>学院已加入湖南省大学生创新创业就业学院，各年级学生在该学院教学云平台上注册账号，进行创新创业自主学习或混合式学习，接受全国顶级专家的培训。</w:t>
      </w:r>
    </w:p>
    <w:p>
      <w:pPr>
        <w:jc w:val="center"/>
        <w:outlineLvl w:val="9"/>
        <w:rPr>
          <w:rFonts w:ascii="仿宋" w:hAnsi="仿宋" w:eastAsia="仿宋" w:cs="仿宋"/>
          <w:sz w:val="28"/>
          <w:szCs w:val="28"/>
        </w:rPr>
      </w:pPr>
      <w:r>
        <w:drawing>
          <wp:inline distT="0" distB="0" distL="114300" distR="114300">
            <wp:extent cx="4197350" cy="1838325"/>
            <wp:effectExtent l="4445" t="4445" r="8255" b="5080"/>
            <wp:docPr id="40"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pPr>
        <w:keepNext w:val="0"/>
        <w:keepLines w:val="0"/>
        <w:pageBreakBefore w:val="0"/>
        <w:widowControl w:val="0"/>
        <w:tabs>
          <w:tab w:val="left" w:pos="321"/>
        </w:tabs>
        <w:kinsoku/>
        <w:wordWrap/>
        <w:overflowPunct/>
        <w:topLinePunct w:val="0"/>
        <w:autoSpaceDE/>
        <w:autoSpaceDN/>
        <w:bidi w:val="0"/>
        <w:adjustRightInd w:val="0"/>
        <w:snapToGrid w:val="0"/>
        <w:spacing w:line="440" w:lineRule="exact"/>
        <w:jc w:val="center"/>
        <w:textAlignment w:val="auto"/>
        <w:outlineLvl w:val="2"/>
        <w:rPr>
          <w:rFonts w:ascii="Times New Roman" w:hAnsi="Times New Roman" w:eastAsia="仿宋_GB2312"/>
          <w:b/>
          <w:bCs/>
          <w:sz w:val="24"/>
          <w:szCs w:val="24"/>
        </w:rPr>
      </w:pPr>
      <w:bookmarkStart w:id="653" w:name="_Toc22264"/>
      <w:bookmarkStart w:id="654" w:name="_Toc7240"/>
      <w:bookmarkStart w:id="655" w:name="_Toc18915"/>
      <w:bookmarkStart w:id="656" w:name="_Toc21863"/>
      <w:bookmarkStart w:id="657" w:name="_Toc10993"/>
      <w:bookmarkStart w:id="658" w:name="_Toc102"/>
      <w:bookmarkStart w:id="659" w:name="_Toc4371"/>
      <w:bookmarkStart w:id="660" w:name="_Toc32152"/>
      <w:bookmarkStart w:id="661" w:name="_Toc14235"/>
      <w:r>
        <w:rPr>
          <w:rFonts w:ascii="Times New Roman" w:hAnsi="Times New Roman" w:eastAsia="仿宋_GB2312"/>
          <w:b/>
          <w:bCs/>
          <w:sz w:val="24"/>
          <w:szCs w:val="24"/>
        </w:rPr>
        <w:t>图</w:t>
      </w:r>
      <w:r>
        <w:rPr>
          <w:rFonts w:hint="eastAsia" w:ascii="仿宋_GB2312" w:eastAsia="仿宋_GB2312"/>
          <w:b/>
          <w:sz w:val="24"/>
          <w:szCs w:val="24"/>
        </w:rPr>
        <w:t>1-</w:t>
      </w:r>
      <w:r>
        <w:rPr>
          <w:rFonts w:hint="eastAsia" w:ascii="仿宋_GB2312" w:eastAsia="仿宋_GB2312"/>
          <w:b/>
          <w:sz w:val="24"/>
          <w:szCs w:val="24"/>
          <w:lang w:val="en-US" w:eastAsia="zh-CN"/>
        </w:rPr>
        <w:t>46</w:t>
      </w:r>
      <w:r>
        <w:rPr>
          <w:rFonts w:hint="eastAsia" w:ascii="仿宋_GB2312" w:eastAsia="仿宋_GB2312"/>
          <w:b/>
          <w:sz w:val="24"/>
          <w:szCs w:val="24"/>
        </w:rPr>
        <w:t xml:space="preserve">  近</w:t>
      </w:r>
      <w:r>
        <w:rPr>
          <w:rFonts w:hint="eastAsia" w:ascii="仿宋_GB2312" w:eastAsia="仿宋_GB2312"/>
          <w:b/>
          <w:sz w:val="24"/>
          <w:szCs w:val="24"/>
          <w:lang w:val="en-US" w:eastAsia="zh-CN"/>
        </w:rPr>
        <w:t>五</w:t>
      </w:r>
      <w:r>
        <w:rPr>
          <w:rFonts w:hint="eastAsia" w:ascii="仿宋_GB2312" w:eastAsia="仿宋_GB2312"/>
          <w:b/>
          <w:sz w:val="24"/>
          <w:szCs w:val="24"/>
        </w:rPr>
        <w:t>年学院</w:t>
      </w:r>
      <w:r>
        <w:rPr>
          <w:rFonts w:ascii="仿宋_GB2312" w:eastAsia="仿宋_GB2312"/>
          <w:b/>
          <w:sz w:val="24"/>
          <w:szCs w:val="24"/>
        </w:rPr>
        <w:t>SIYB培训人数</w:t>
      </w:r>
      <w:bookmarkEnd w:id="653"/>
      <w:bookmarkEnd w:id="654"/>
      <w:bookmarkEnd w:id="655"/>
      <w:bookmarkEnd w:id="656"/>
      <w:bookmarkEnd w:id="657"/>
      <w:bookmarkEnd w:id="658"/>
      <w:bookmarkEnd w:id="659"/>
      <w:bookmarkEnd w:id="660"/>
      <w:bookmarkEnd w:id="661"/>
    </w:p>
    <w:p>
      <w:pPr>
        <w:keepNext w:val="0"/>
        <w:keepLines w:val="0"/>
        <w:pageBreakBefore w:val="0"/>
        <w:widowControl w:val="0"/>
        <w:tabs>
          <w:tab w:val="left" w:pos="321"/>
        </w:tabs>
        <w:kinsoku/>
        <w:wordWrap/>
        <w:overflowPunct/>
        <w:topLinePunct w:val="0"/>
        <w:autoSpaceDE/>
        <w:autoSpaceDN/>
        <w:bidi w:val="0"/>
        <w:adjustRightInd w:val="0"/>
        <w:snapToGrid w:val="0"/>
        <w:spacing w:line="280" w:lineRule="exact"/>
        <w:ind w:firstLine="420" w:firstLineChars="200"/>
        <w:jc w:val="right"/>
        <w:textAlignment w:val="auto"/>
        <w:outlineLvl w:val="9"/>
        <w:rPr>
          <w:rFonts w:hint="default" w:ascii="Times New Roman" w:hAnsi="Times New Roman" w:eastAsia="仿宋_GB2312" w:cs="Times New Roman"/>
          <w:b w:val="0"/>
          <w:bCs w:val="0"/>
          <w:color w:val="000000"/>
          <w:sz w:val="32"/>
          <w:szCs w:val="32"/>
        </w:rPr>
      </w:pPr>
      <w:r>
        <w:rPr>
          <w:rFonts w:ascii="仿宋_GB2312" w:hAnsi="仿宋_GB2312" w:eastAsia="仿宋_GB2312" w:cs="仿宋_GB2312"/>
          <w:bCs/>
          <w:szCs w:val="21"/>
        </w:rPr>
        <w:t>数据来源：继续</w:t>
      </w:r>
      <w:r>
        <w:rPr>
          <w:rFonts w:hint="eastAsia" w:ascii="仿宋_GB2312" w:hAnsi="仿宋_GB2312" w:eastAsia="仿宋_GB2312" w:cs="仿宋_GB2312"/>
          <w:bCs/>
          <w:szCs w:val="21"/>
          <w:lang w:val="en-US" w:eastAsia="zh-CN"/>
        </w:rPr>
        <w:t>教育与</w:t>
      </w:r>
      <w:r>
        <w:rPr>
          <w:rFonts w:ascii="仿宋_GB2312" w:hAnsi="仿宋_GB2312" w:eastAsia="仿宋_GB2312" w:cs="仿宋_GB2312"/>
          <w:bCs/>
          <w:szCs w:val="21"/>
        </w:rPr>
        <w:t>培训学院</w:t>
      </w:r>
    </w:p>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pPr>
      <w:bookmarkStart w:id="662" w:name="_Toc8477"/>
      <w:bookmarkStart w:id="663" w:name="_Toc28161"/>
      <w:r>
        <w:drawing>
          <wp:inline distT="0" distB="0" distL="114300" distR="114300">
            <wp:extent cx="2709545" cy="3072765"/>
            <wp:effectExtent l="0" t="0" r="14605" b="13335"/>
            <wp:docPr id="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
                    <pic:cNvPicPr>
                      <a:picLocks noChangeAspect="1"/>
                    </pic:cNvPicPr>
                  </pic:nvPicPr>
                  <pic:blipFill>
                    <a:blip r:embed="rId81"/>
                    <a:stretch>
                      <a:fillRect/>
                    </a:stretch>
                  </pic:blipFill>
                  <pic:spPr>
                    <a:xfrm>
                      <a:off x="0" y="0"/>
                      <a:ext cx="2709545" cy="3072765"/>
                    </a:xfrm>
                    <a:prstGeom prst="rect">
                      <a:avLst/>
                    </a:prstGeom>
                    <a:noFill/>
                    <a:ln>
                      <a:noFill/>
                    </a:ln>
                  </pic:spPr>
                </pic:pic>
              </a:graphicData>
            </a:graphic>
          </wp:inline>
        </w:drawing>
      </w:r>
    </w:p>
    <w:p>
      <w:pPr>
        <w:pStyle w:val="6"/>
        <w:keepNext w:val="0"/>
        <w:keepLines w:val="0"/>
        <w:pageBreakBefore w:val="0"/>
        <w:widowControl w:val="0"/>
        <w:kinsoku/>
        <w:wordWrap/>
        <w:overflowPunct/>
        <w:topLinePunct w:val="0"/>
        <w:autoSpaceDE/>
        <w:autoSpaceDN/>
        <w:bidi w:val="0"/>
        <w:adjustRightInd/>
        <w:snapToGrid/>
        <w:jc w:val="center"/>
        <w:textAlignment w:val="auto"/>
        <w:outlineLvl w:val="2"/>
        <w:rPr>
          <w:rFonts w:hint="default" w:eastAsia="仿宋_GB2312"/>
          <w:lang w:val="en-US" w:eastAsia="zh-CN"/>
        </w:rPr>
      </w:pPr>
      <w:bookmarkStart w:id="664" w:name="_Toc9698"/>
      <w:bookmarkStart w:id="665" w:name="_Toc22704"/>
      <w:bookmarkStart w:id="666" w:name="_Toc7562"/>
      <w:r>
        <w:rPr>
          <w:rFonts w:ascii="Times New Roman" w:hAnsi="Times New Roman" w:eastAsia="仿宋_GB2312"/>
          <w:b/>
          <w:bCs/>
          <w:sz w:val="24"/>
          <w:szCs w:val="24"/>
        </w:rPr>
        <w:t>图</w:t>
      </w:r>
      <w:r>
        <w:rPr>
          <w:rFonts w:hint="eastAsia" w:ascii="仿宋_GB2312" w:eastAsia="仿宋_GB2312"/>
          <w:b/>
          <w:sz w:val="24"/>
          <w:szCs w:val="24"/>
        </w:rPr>
        <w:t>1-</w:t>
      </w:r>
      <w:r>
        <w:rPr>
          <w:rFonts w:hint="eastAsia" w:ascii="仿宋_GB2312" w:eastAsia="仿宋_GB2312"/>
          <w:b/>
          <w:sz w:val="24"/>
          <w:szCs w:val="24"/>
          <w:lang w:val="en-US" w:eastAsia="zh-CN"/>
        </w:rPr>
        <w:t>47</w:t>
      </w:r>
      <w:r>
        <w:rPr>
          <w:rFonts w:hint="eastAsia" w:ascii="仿宋_GB2312" w:eastAsia="仿宋_GB2312"/>
          <w:b/>
          <w:sz w:val="24"/>
          <w:szCs w:val="24"/>
        </w:rPr>
        <w:t xml:space="preserve">  </w:t>
      </w:r>
      <w:r>
        <w:rPr>
          <w:rFonts w:hint="eastAsia" w:ascii="仿宋_GB2312" w:eastAsia="仿宋_GB2312"/>
          <w:b/>
          <w:sz w:val="24"/>
          <w:szCs w:val="24"/>
          <w:lang w:val="en-US" w:eastAsia="zh-CN"/>
        </w:rPr>
        <w:t>出席2023年第三期“邵商大讲坛”的两名企业家</w:t>
      </w:r>
      <w:bookmarkEnd w:id="664"/>
      <w:bookmarkEnd w:id="665"/>
      <w:bookmarkEnd w:id="666"/>
    </w:p>
    <w:p>
      <w:pPr>
        <w:keepNext w:val="0"/>
        <w:keepLines w:val="0"/>
        <w:pageBreakBefore w:val="0"/>
        <w:widowControl w:val="0"/>
        <w:tabs>
          <w:tab w:val="left" w:pos="321"/>
        </w:tabs>
        <w:kinsoku/>
        <w:wordWrap/>
        <w:overflowPunct/>
        <w:topLinePunct w:val="0"/>
        <w:autoSpaceDE/>
        <w:autoSpaceDN/>
        <w:bidi w:val="0"/>
        <w:adjustRightInd w:val="0"/>
        <w:snapToGrid w:val="0"/>
        <w:spacing w:line="440" w:lineRule="exact"/>
        <w:ind w:firstLine="562" w:firstLineChars="200"/>
        <w:textAlignment w:val="auto"/>
        <w:outlineLvl w:val="9"/>
        <w:rPr>
          <w:rFonts w:ascii="仿宋_GB2312" w:hAnsi="仿宋_GB2312" w:eastAsia="仿宋_GB2312" w:cs="仿宋_GB2312"/>
          <w:b/>
          <w:color w:val="000000"/>
          <w:sz w:val="28"/>
          <w:szCs w:val="28"/>
        </w:rPr>
      </w:pPr>
      <w:r>
        <w:rPr>
          <w:rFonts w:hint="eastAsia" w:ascii="仿宋_GB2312" w:hAnsi="仿宋_GB2312" w:eastAsia="仿宋_GB2312" w:cs="仿宋_GB2312"/>
          <w:b/>
          <w:sz w:val="28"/>
          <w:szCs w:val="28"/>
          <w:lang w:eastAsia="zh-CN"/>
        </w:rPr>
        <w:t>（</w:t>
      </w:r>
      <w:r>
        <w:rPr>
          <w:rFonts w:hint="eastAsia" w:ascii="仿宋_GB2312" w:hAnsi="仿宋_GB2312" w:eastAsia="仿宋_GB2312" w:cs="仿宋_GB2312"/>
          <w:b/>
          <w:sz w:val="28"/>
          <w:szCs w:val="28"/>
          <w:lang w:val="en-US" w:eastAsia="zh-CN"/>
        </w:rPr>
        <w:t>3）</w:t>
      </w:r>
      <w:r>
        <w:rPr>
          <w:rFonts w:hint="eastAsia" w:ascii="仿宋_GB2312" w:hAnsi="仿宋_GB2312" w:eastAsia="仿宋_GB2312" w:cs="仿宋_GB2312"/>
          <w:b/>
          <w:sz w:val="28"/>
          <w:szCs w:val="28"/>
        </w:rPr>
        <w:t>学生创新创业成果孵化，</w:t>
      </w:r>
      <w:r>
        <w:rPr>
          <w:rFonts w:hint="eastAsia" w:ascii="仿宋_GB2312" w:hAnsi="仿宋_GB2312" w:eastAsia="仿宋_GB2312" w:cs="仿宋_GB2312"/>
          <w:b/>
          <w:color w:val="000000"/>
          <w:sz w:val="28"/>
          <w:szCs w:val="28"/>
        </w:rPr>
        <w:t>技术专长服务社会数量逐年增加</w:t>
      </w:r>
      <w:bookmarkEnd w:id="662"/>
      <w:bookmarkEnd w:id="663"/>
    </w:p>
    <w:p>
      <w:pPr>
        <w:keepNext w:val="0"/>
        <w:keepLines w:val="0"/>
        <w:pageBreakBefore w:val="0"/>
        <w:widowControl w:val="0"/>
        <w:kinsoku/>
        <w:wordWrap/>
        <w:overflowPunct/>
        <w:topLinePunct w:val="0"/>
        <w:autoSpaceDE/>
        <w:autoSpaceDN/>
        <w:bidi w:val="0"/>
        <w:spacing w:line="440" w:lineRule="exact"/>
        <w:ind w:firstLine="560" w:firstLineChars="200"/>
        <w:textAlignment w:val="auto"/>
        <w:outlineLvl w:val="9"/>
        <w:rPr>
          <w:rFonts w:hint="eastAsia" w:ascii="仿宋_GB2312" w:eastAsia="仿宋_GB2312"/>
          <w:sz w:val="28"/>
          <w:szCs w:val="28"/>
          <w:lang w:val="en-US" w:eastAsia="zh-CN"/>
        </w:rPr>
      </w:pPr>
      <w:r>
        <w:rPr>
          <w:rFonts w:hint="eastAsia" w:ascii="仿宋_GB2312" w:eastAsia="仿宋_GB2312"/>
          <w:sz w:val="28"/>
          <w:szCs w:val="28"/>
        </w:rPr>
        <w:t>学院现设有天悦旅行社、迪优设计梦工厂等6个创业孵化基地。通过创业孵化基地的培训，学生创业</w:t>
      </w:r>
      <w:r>
        <w:rPr>
          <w:rFonts w:hint="eastAsia" w:ascii="仿宋_GB2312" w:eastAsia="仿宋_GB2312"/>
          <w:sz w:val="28"/>
          <w:szCs w:val="28"/>
          <w:lang w:val="en-US" w:eastAsia="zh-CN"/>
        </w:rPr>
        <w:t>或</w:t>
      </w:r>
      <w:r>
        <w:rPr>
          <w:rFonts w:hint="eastAsia" w:ascii="仿宋_GB2312" w:eastAsia="仿宋_GB2312"/>
          <w:sz w:val="28"/>
          <w:szCs w:val="28"/>
        </w:rPr>
        <w:t>以所学专业技能对外承接业务</w:t>
      </w:r>
      <w:r>
        <w:rPr>
          <w:rFonts w:hint="eastAsia" w:ascii="仿宋_GB2312" w:eastAsia="仿宋_GB2312"/>
          <w:sz w:val="28"/>
          <w:szCs w:val="28"/>
          <w:lang w:val="en-US" w:eastAsia="zh-CN"/>
        </w:rPr>
        <w:t>的人数逐年增长</w:t>
      </w:r>
      <w:r>
        <w:rPr>
          <w:rFonts w:hint="eastAsia" w:ascii="仿宋_GB2312" w:eastAsia="仿宋_GB2312"/>
          <w:sz w:val="28"/>
          <w:szCs w:val="28"/>
        </w:rPr>
        <w:t>。</w:t>
      </w:r>
      <w:r>
        <w:rPr>
          <w:rFonts w:hint="eastAsia" w:ascii="仿宋_GB2312" w:eastAsia="仿宋_GB2312"/>
          <w:sz w:val="28"/>
          <w:szCs w:val="28"/>
          <w:lang w:val="en-US" w:eastAsia="zh-CN"/>
        </w:rPr>
        <w:t>2023届毕业生有24名成功创业，比上年增幅100%（见表1-34）。</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1"/>
        <w:rPr>
          <w:rFonts w:hint="default" w:ascii="仿宋_GB2312" w:eastAsia="仿宋_GB2312"/>
          <w:b/>
          <w:bCs/>
          <w:sz w:val="28"/>
          <w:szCs w:val="28"/>
          <w:lang w:val="en-US" w:eastAsia="zh-CN"/>
        </w:rPr>
      </w:pPr>
      <w:bookmarkStart w:id="667" w:name="_Toc4128"/>
      <w:bookmarkStart w:id="668" w:name="_Toc26613"/>
      <w:bookmarkStart w:id="669" w:name="_Toc23968"/>
      <w:bookmarkStart w:id="670" w:name="_Toc15853"/>
      <w:r>
        <w:rPr>
          <w:rFonts w:hint="eastAsia" w:ascii="仿宋_GB2312" w:eastAsia="仿宋_GB2312"/>
          <w:b/>
          <w:bCs/>
          <w:sz w:val="24"/>
          <w:szCs w:val="24"/>
          <w:lang w:val="en-US" w:eastAsia="zh-CN"/>
        </w:rPr>
        <w:t>表1-34 2023届毕业生创业情况表</w:t>
      </w:r>
      <w:bookmarkEnd w:id="667"/>
      <w:bookmarkEnd w:id="668"/>
      <w:bookmarkEnd w:id="669"/>
      <w:bookmarkEnd w:id="670"/>
    </w:p>
    <w:tbl>
      <w:tblPr>
        <w:tblStyle w:val="17"/>
        <w:tblW w:w="84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5"/>
        <w:gridCol w:w="960"/>
        <w:gridCol w:w="1846"/>
        <w:gridCol w:w="1287"/>
        <w:gridCol w:w="2530"/>
        <w:gridCol w:w="10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705" w:type="dxa"/>
            <w:tcBorders>
              <w:top w:val="single" w:color="000000" w:sz="12"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b/>
                <w:bCs/>
                <w:szCs w:val="21"/>
              </w:rPr>
            </w:pPr>
            <w:r>
              <w:rPr>
                <w:rFonts w:hint="eastAsia" w:ascii="Times New Roman" w:hAnsi="Times New Roman" w:eastAsia="仿宋_GB2312"/>
                <w:b/>
                <w:bCs/>
                <w:szCs w:val="21"/>
                <w:lang w:val="en-US" w:eastAsia="zh-CN"/>
              </w:rPr>
              <w:t>序号</w:t>
            </w:r>
          </w:p>
        </w:tc>
        <w:tc>
          <w:tcPr>
            <w:tcW w:w="960" w:type="dxa"/>
            <w:tcBorders>
              <w:top w:val="single" w:color="000000" w:sz="12"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b/>
                <w:bCs/>
                <w:szCs w:val="21"/>
              </w:rPr>
            </w:pPr>
            <w:r>
              <w:rPr>
                <w:rFonts w:hint="eastAsia" w:ascii="Times New Roman" w:hAnsi="Times New Roman" w:eastAsia="仿宋_GB2312"/>
                <w:b/>
                <w:bCs/>
                <w:szCs w:val="21"/>
                <w:lang w:val="en-US" w:eastAsia="zh-CN"/>
              </w:rPr>
              <w:t>姓名</w:t>
            </w:r>
          </w:p>
        </w:tc>
        <w:tc>
          <w:tcPr>
            <w:tcW w:w="1846" w:type="dxa"/>
            <w:tcBorders>
              <w:top w:val="single" w:color="000000" w:sz="12"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b/>
                <w:bCs/>
                <w:szCs w:val="21"/>
              </w:rPr>
            </w:pPr>
            <w:r>
              <w:rPr>
                <w:rFonts w:hint="eastAsia" w:ascii="Times New Roman" w:hAnsi="Times New Roman" w:eastAsia="仿宋_GB2312"/>
                <w:b/>
                <w:bCs/>
                <w:szCs w:val="21"/>
                <w:lang w:val="en-US" w:eastAsia="zh-CN"/>
              </w:rPr>
              <w:t>专业</w:t>
            </w:r>
          </w:p>
        </w:tc>
        <w:tc>
          <w:tcPr>
            <w:tcW w:w="1287" w:type="dxa"/>
            <w:tcBorders>
              <w:top w:val="single" w:color="000000" w:sz="12"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b/>
                <w:bCs/>
                <w:szCs w:val="21"/>
              </w:rPr>
            </w:pPr>
            <w:r>
              <w:rPr>
                <w:rFonts w:hint="eastAsia" w:ascii="Times New Roman" w:hAnsi="Times New Roman" w:eastAsia="仿宋_GB2312"/>
                <w:b/>
                <w:bCs/>
                <w:szCs w:val="21"/>
                <w:lang w:val="en-US" w:eastAsia="zh-CN"/>
              </w:rPr>
              <w:t>班级</w:t>
            </w:r>
          </w:p>
        </w:tc>
        <w:tc>
          <w:tcPr>
            <w:tcW w:w="2530" w:type="dxa"/>
            <w:tcBorders>
              <w:top w:val="single" w:color="000000" w:sz="12"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b/>
                <w:bCs/>
                <w:szCs w:val="21"/>
              </w:rPr>
            </w:pPr>
            <w:r>
              <w:rPr>
                <w:rFonts w:hint="eastAsia" w:ascii="Times New Roman" w:hAnsi="Times New Roman" w:eastAsia="仿宋_GB2312"/>
                <w:b/>
                <w:bCs/>
                <w:szCs w:val="21"/>
                <w:lang w:val="en-US" w:eastAsia="zh-CN"/>
              </w:rPr>
              <w:t>单位名称</w:t>
            </w:r>
          </w:p>
        </w:tc>
        <w:tc>
          <w:tcPr>
            <w:tcW w:w="1092" w:type="dxa"/>
            <w:tcBorders>
              <w:top w:val="single" w:color="000000" w:sz="12"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b/>
                <w:bCs/>
                <w:szCs w:val="21"/>
              </w:rPr>
            </w:pPr>
            <w:r>
              <w:rPr>
                <w:rFonts w:hint="eastAsia" w:ascii="Times New Roman" w:hAnsi="Times New Roman" w:eastAsia="仿宋_GB2312"/>
                <w:b/>
                <w:bCs/>
                <w:szCs w:val="21"/>
                <w:lang w:val="en-US" w:eastAsia="zh-CN"/>
              </w:rPr>
              <w:t>职务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游星</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电梯工程技术</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电梯1201</w:t>
            </w:r>
          </w:p>
        </w:tc>
        <w:tc>
          <w:tcPr>
            <w:tcW w:w="25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顺丰外包业务点</w:t>
            </w:r>
          </w:p>
        </w:tc>
        <w:tc>
          <w:tcPr>
            <w:tcW w:w="1092"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店长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邓宝</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电子商务</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电商5181</w:t>
            </w:r>
          </w:p>
        </w:tc>
        <w:tc>
          <w:tcPr>
            <w:tcW w:w="25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邵阳建华蓬布皮革商行</w:t>
            </w:r>
          </w:p>
        </w:tc>
        <w:tc>
          <w:tcPr>
            <w:tcW w:w="1092"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经理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杨磊</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电子商务</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电商1201</w:t>
            </w:r>
          </w:p>
        </w:tc>
        <w:tc>
          <w:tcPr>
            <w:tcW w:w="25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长沙市天心区羊蕾百货商行</w:t>
            </w:r>
          </w:p>
        </w:tc>
        <w:tc>
          <w:tcPr>
            <w:tcW w:w="1092"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经理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杨书庆</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电子商务</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电商1202</w:t>
            </w:r>
          </w:p>
        </w:tc>
        <w:tc>
          <w:tcPr>
            <w:tcW w:w="25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广州赤依商贸商行</w:t>
            </w:r>
          </w:p>
        </w:tc>
        <w:tc>
          <w:tcPr>
            <w:tcW w:w="1092"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经理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龚浩男</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工业机器人技术</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工业1203</w:t>
            </w:r>
          </w:p>
        </w:tc>
        <w:tc>
          <w:tcPr>
            <w:tcW w:w="25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梁师傅烧烤店</w:t>
            </w:r>
          </w:p>
        </w:tc>
        <w:tc>
          <w:tcPr>
            <w:tcW w:w="1092"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店长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6</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马智伟</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工业机器人技术</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机器人5181</w:t>
            </w:r>
          </w:p>
        </w:tc>
        <w:tc>
          <w:tcPr>
            <w:tcW w:w="25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自家搞养殖</w:t>
            </w:r>
          </w:p>
        </w:tc>
        <w:tc>
          <w:tcPr>
            <w:tcW w:w="1092"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舒作震</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机电一体化技术</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机电5181</w:t>
            </w:r>
          </w:p>
        </w:tc>
        <w:tc>
          <w:tcPr>
            <w:tcW w:w="25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随轻创</w:t>
            </w:r>
          </w:p>
        </w:tc>
        <w:tc>
          <w:tcPr>
            <w:tcW w:w="1092"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经理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袁林</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机电一体化技术</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机电5181</w:t>
            </w:r>
          </w:p>
        </w:tc>
        <w:tc>
          <w:tcPr>
            <w:tcW w:w="25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三仟烧烤</w:t>
            </w:r>
          </w:p>
        </w:tc>
        <w:tc>
          <w:tcPr>
            <w:tcW w:w="1092"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店长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9</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邓毅康</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计算机网络技术</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网络1202</w:t>
            </w:r>
          </w:p>
        </w:tc>
        <w:tc>
          <w:tcPr>
            <w:tcW w:w="25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深圳全集智能股份有限公司</w:t>
            </w:r>
          </w:p>
        </w:tc>
        <w:tc>
          <w:tcPr>
            <w:tcW w:w="1092"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董事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10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邱志龙</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计算机网络技术</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网络1202</w:t>
            </w:r>
          </w:p>
        </w:tc>
        <w:tc>
          <w:tcPr>
            <w:tcW w:w="25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筹办装修公司</w:t>
            </w:r>
          </w:p>
        </w:tc>
        <w:tc>
          <w:tcPr>
            <w:tcW w:w="1092"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11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封帆</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计算机应用技术</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计应5182</w:t>
            </w:r>
          </w:p>
        </w:tc>
        <w:tc>
          <w:tcPr>
            <w:tcW w:w="25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和家人在云南做生活用品批发生意</w:t>
            </w:r>
          </w:p>
        </w:tc>
        <w:tc>
          <w:tcPr>
            <w:tcW w:w="1092"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12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付双淋</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计算机应用技术</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计应5182</w:t>
            </w:r>
          </w:p>
        </w:tc>
        <w:tc>
          <w:tcPr>
            <w:tcW w:w="25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和家人一起做生意</w:t>
            </w:r>
          </w:p>
        </w:tc>
        <w:tc>
          <w:tcPr>
            <w:tcW w:w="1092"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13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夏鑫谊</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计算机应用技术</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计应5182</w:t>
            </w:r>
          </w:p>
        </w:tc>
        <w:tc>
          <w:tcPr>
            <w:tcW w:w="25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自己开网店</w:t>
            </w:r>
          </w:p>
        </w:tc>
        <w:tc>
          <w:tcPr>
            <w:tcW w:w="1092"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店长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14</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谢倩</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计算机应用技术</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计应5182</w:t>
            </w:r>
          </w:p>
        </w:tc>
        <w:tc>
          <w:tcPr>
            <w:tcW w:w="25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在新创公司，暂未注册</w:t>
            </w:r>
          </w:p>
        </w:tc>
        <w:tc>
          <w:tcPr>
            <w:tcW w:w="1092"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15</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戴铁强</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建筑装饰工程技术</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装饰1201</w:t>
            </w:r>
          </w:p>
        </w:tc>
        <w:tc>
          <w:tcPr>
            <w:tcW w:w="25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武冈市适间装饰设计工程有限公司</w:t>
            </w:r>
          </w:p>
        </w:tc>
        <w:tc>
          <w:tcPr>
            <w:tcW w:w="1092"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创始员工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16</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贾凡</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建筑装饰工程技术</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装饰1202</w:t>
            </w:r>
          </w:p>
        </w:tc>
        <w:tc>
          <w:tcPr>
            <w:tcW w:w="25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武冈市适间装饰设计工程有限公司</w:t>
            </w:r>
          </w:p>
        </w:tc>
        <w:tc>
          <w:tcPr>
            <w:tcW w:w="1092"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执行董事、法定代表人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17</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李芷灵</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建筑装饰工程技术</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装饰1201</w:t>
            </w:r>
          </w:p>
        </w:tc>
        <w:tc>
          <w:tcPr>
            <w:tcW w:w="25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武冈市适间装饰设计工程有限公司</w:t>
            </w:r>
          </w:p>
        </w:tc>
        <w:tc>
          <w:tcPr>
            <w:tcW w:w="1092"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创始员工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18</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舒智慧</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建筑装饰工程技术</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装饰1201</w:t>
            </w:r>
          </w:p>
        </w:tc>
        <w:tc>
          <w:tcPr>
            <w:tcW w:w="25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武冈市适间装饰设计工程有限公司</w:t>
            </w:r>
          </w:p>
        </w:tc>
        <w:tc>
          <w:tcPr>
            <w:tcW w:w="1092"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创始员工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19</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唐新宇</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建筑装饰工程技术</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装饰1201</w:t>
            </w:r>
          </w:p>
        </w:tc>
        <w:tc>
          <w:tcPr>
            <w:tcW w:w="25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武冈市适间装饰设计工程有限公司</w:t>
            </w:r>
          </w:p>
        </w:tc>
        <w:tc>
          <w:tcPr>
            <w:tcW w:w="1092"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创始员工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20</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张凤菊</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建筑装饰工程技术</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装饰1201</w:t>
            </w:r>
          </w:p>
        </w:tc>
        <w:tc>
          <w:tcPr>
            <w:tcW w:w="25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武冈市适间装饰设计工程有限公司</w:t>
            </w:r>
          </w:p>
        </w:tc>
        <w:tc>
          <w:tcPr>
            <w:tcW w:w="1092"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创始员工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21</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朱琳</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建筑装饰工程技术</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装饰1201</w:t>
            </w:r>
          </w:p>
        </w:tc>
        <w:tc>
          <w:tcPr>
            <w:tcW w:w="25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武冈市适间装饰设计工程有限公司</w:t>
            </w:r>
          </w:p>
        </w:tc>
        <w:tc>
          <w:tcPr>
            <w:tcW w:w="1092"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创始员工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22</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杨森</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旅游管理</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旅游1201</w:t>
            </w:r>
          </w:p>
        </w:tc>
        <w:tc>
          <w:tcPr>
            <w:tcW w:w="25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新宁县麻朵姑娘奶茶店</w:t>
            </w:r>
          </w:p>
        </w:tc>
        <w:tc>
          <w:tcPr>
            <w:tcW w:w="1092"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店长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23</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姚雨</w:t>
            </w:r>
          </w:p>
        </w:tc>
        <w:tc>
          <w:tcPr>
            <w:tcW w:w="18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旅游管理</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旅游1201</w:t>
            </w:r>
          </w:p>
        </w:tc>
        <w:tc>
          <w:tcPr>
            <w:tcW w:w="253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新宁县熙妍美容馆</w:t>
            </w:r>
          </w:p>
        </w:tc>
        <w:tc>
          <w:tcPr>
            <w:tcW w:w="1092"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店长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5" w:type="dxa"/>
            <w:tcBorders>
              <w:top w:val="single" w:color="000000" w:sz="4" w:space="0"/>
              <w:left w:val="single" w:color="000000" w:sz="12" w:space="0"/>
              <w:bottom w:val="single" w:color="000000" w:sz="12"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24</w:t>
            </w:r>
          </w:p>
        </w:tc>
        <w:tc>
          <w:tcPr>
            <w:tcW w:w="960" w:type="dxa"/>
            <w:tcBorders>
              <w:top w:val="single" w:color="000000" w:sz="4" w:space="0"/>
              <w:left w:val="single" w:color="000000" w:sz="4" w:space="0"/>
              <w:bottom w:val="single" w:color="000000" w:sz="12"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李文乐</w:t>
            </w:r>
          </w:p>
        </w:tc>
        <w:tc>
          <w:tcPr>
            <w:tcW w:w="1846" w:type="dxa"/>
            <w:tcBorders>
              <w:top w:val="single" w:color="000000" w:sz="4" w:space="0"/>
              <w:left w:val="single" w:color="000000" w:sz="4" w:space="0"/>
              <w:bottom w:val="single" w:color="000000" w:sz="12"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汽车检测与维修技术</w:t>
            </w:r>
          </w:p>
        </w:tc>
        <w:tc>
          <w:tcPr>
            <w:tcW w:w="1287" w:type="dxa"/>
            <w:tcBorders>
              <w:top w:val="single" w:color="000000" w:sz="4" w:space="0"/>
              <w:left w:val="single" w:color="000000" w:sz="4" w:space="0"/>
              <w:bottom w:val="single" w:color="000000" w:sz="12"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汽修5181</w:t>
            </w:r>
          </w:p>
        </w:tc>
        <w:tc>
          <w:tcPr>
            <w:tcW w:w="2530" w:type="dxa"/>
            <w:tcBorders>
              <w:top w:val="single" w:color="000000" w:sz="4" w:space="0"/>
              <w:left w:val="single" w:color="000000" w:sz="4" w:space="0"/>
              <w:bottom w:val="single" w:color="000000" w:sz="12" w:space="0"/>
              <w:right w:val="single" w:color="000000" w:sz="4"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网店卖服装</w:t>
            </w:r>
          </w:p>
        </w:tc>
        <w:tc>
          <w:tcPr>
            <w:tcW w:w="1092" w:type="dxa"/>
            <w:tcBorders>
              <w:top w:val="single" w:color="000000" w:sz="4" w:space="0"/>
              <w:left w:val="single" w:color="000000" w:sz="4" w:space="0"/>
              <w:bottom w:val="single" w:color="000000" w:sz="12" w:space="0"/>
              <w:right w:val="single" w:color="000000" w:sz="12" w:space="0"/>
            </w:tcBorders>
            <w:shd w:val="clear" w:color="auto" w:fill="auto"/>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lang w:val="en-US" w:eastAsia="zh-CN"/>
              </w:rPr>
              <w:t>店长</w:t>
            </w:r>
          </w:p>
        </w:tc>
      </w:tr>
    </w:tbl>
    <w:p>
      <w:pPr>
        <w:keepNext w:val="0"/>
        <w:keepLines w:val="0"/>
        <w:pageBreakBefore w:val="0"/>
        <w:widowControl w:val="0"/>
        <w:kinsoku/>
        <w:wordWrap/>
        <w:overflowPunct/>
        <w:topLinePunct w:val="0"/>
        <w:autoSpaceDE/>
        <w:autoSpaceDN/>
        <w:bidi w:val="0"/>
        <w:spacing w:line="440" w:lineRule="exact"/>
        <w:jc w:val="right"/>
        <w:textAlignment w:val="auto"/>
        <w:outlineLvl w:val="9"/>
        <w:rPr>
          <w:rFonts w:hint="default" w:ascii="仿宋_GB2312" w:eastAsia="仿宋_GB2312"/>
          <w:sz w:val="28"/>
          <w:szCs w:val="28"/>
          <w:lang w:val="en-US"/>
        </w:rPr>
      </w:pPr>
      <w:r>
        <w:rPr>
          <w:rFonts w:ascii="仿宋_GB2312" w:hAnsi="仿宋_GB2312" w:eastAsia="仿宋_GB2312" w:cs="仿宋_GB2312"/>
          <w:bCs/>
          <w:szCs w:val="21"/>
        </w:rPr>
        <w:t>数据来源：</w:t>
      </w:r>
      <w:r>
        <w:rPr>
          <w:rFonts w:hint="eastAsia" w:ascii="仿宋_GB2312" w:hAnsi="仿宋_GB2312" w:eastAsia="仿宋_GB2312" w:cs="仿宋_GB2312"/>
          <w:bCs/>
          <w:szCs w:val="21"/>
          <w:lang w:eastAsia="zh-CN"/>
        </w:rPr>
        <w:t>学院人才培养状态数据采集与管理平台、</w:t>
      </w:r>
      <w:r>
        <w:rPr>
          <w:rFonts w:hint="eastAsia" w:ascii="仿宋_GB2312" w:hAnsi="仿宋_GB2312" w:eastAsia="仿宋_GB2312" w:cs="仿宋_GB2312"/>
          <w:bCs/>
          <w:szCs w:val="21"/>
          <w:lang w:val="en-US" w:eastAsia="zh-CN"/>
        </w:rPr>
        <w:t>相关二级学院</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outlineLvl w:val="9"/>
        <w:rPr>
          <w:rFonts w:hint="eastAsia" w:ascii="仿宋_GB2312" w:eastAsia="仿宋_GB2312"/>
          <w:sz w:val="28"/>
          <w:szCs w:val="28"/>
          <w:lang w:val="en-US" w:eastAsia="zh-CN"/>
        </w:rPr>
      </w:pPr>
      <w:r>
        <w:rPr>
          <w:rFonts w:hint="eastAsia" w:ascii="仿宋_GB2312" w:eastAsia="仿宋_GB2312"/>
          <w:sz w:val="28"/>
          <w:szCs w:val="28"/>
        </w:rPr>
        <w:t>学院电子商务、广告设计与制作等专业，紧密对接岗位，开展实战化教学，学生在大二就可以凭借自己掌握的专业技能对外服务，获得收入，优秀学生甚至直接创业，涌现</w:t>
      </w:r>
      <w:r>
        <w:rPr>
          <w:rFonts w:hint="eastAsia" w:ascii="仿宋_GB2312" w:eastAsia="仿宋_GB2312"/>
          <w:sz w:val="28"/>
          <w:szCs w:val="28"/>
          <w:lang w:val="en-US" w:eastAsia="zh-CN"/>
        </w:rPr>
        <w:t>出以黄璇为代表的</w:t>
      </w:r>
      <w:r>
        <w:rPr>
          <w:rFonts w:hint="eastAsia" w:ascii="仿宋_GB2312" w:eastAsia="仿宋_GB2312"/>
          <w:sz w:val="28"/>
          <w:szCs w:val="28"/>
        </w:rPr>
        <w:t>“创业达人”。</w:t>
      </w:r>
      <w:r>
        <w:rPr>
          <w:rFonts w:hint="eastAsia" w:ascii="仿宋_GB2312" w:eastAsia="仿宋_GB2312"/>
          <w:sz w:val="28"/>
          <w:szCs w:val="28"/>
          <w:lang w:val="en-US" w:eastAsia="zh-CN"/>
        </w:rPr>
        <w:t>旅游管理专业50%以上在校生利用业余时间在校外从事导游服务。动物医学专业毕业生，近五年有40余人创业成功（见案例9）。</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outlineLvl w:val="3"/>
        <w:rPr>
          <w:rFonts w:hint="default" w:ascii="仿宋_GB2312" w:hAnsi="Times New Roman" w:eastAsia="仿宋_GB2312" w:cs="Times New Roman"/>
          <w:b/>
          <w:bCs/>
          <w:sz w:val="28"/>
          <w:szCs w:val="28"/>
          <w:lang w:val="en-US" w:eastAsia="zh-CN"/>
        </w:rPr>
      </w:pPr>
      <w:bookmarkStart w:id="671" w:name="_Toc23771"/>
      <w:r>
        <w:rPr>
          <w:rFonts w:hint="eastAsia" w:ascii="仿宋_GB2312" w:hAnsi="Times New Roman" w:eastAsia="仿宋_GB2312" w:cs="Times New Roman"/>
          <w:b/>
          <w:bCs/>
          <w:sz w:val="28"/>
          <w:szCs w:val="28"/>
          <w:lang w:val="en-US" w:eastAsia="zh-CN"/>
        </w:rPr>
        <w:t>案例9：</w:t>
      </w:r>
      <w:bookmarkEnd w:id="671"/>
    </w:p>
    <w:p>
      <w:pPr>
        <w:keepNext w:val="0"/>
        <w:keepLines w:val="0"/>
        <w:pageBreakBefore w:val="0"/>
        <w:widowControl w:val="0"/>
        <w:kinsoku/>
        <w:wordWrap/>
        <w:overflowPunct/>
        <w:topLinePunct w:val="0"/>
        <w:autoSpaceDE/>
        <w:autoSpaceDN/>
        <w:bidi w:val="0"/>
        <w:adjustRightInd/>
        <w:snapToGrid/>
        <w:jc w:val="center"/>
        <w:textAlignment w:val="auto"/>
        <w:outlineLvl w:val="3"/>
        <w:rPr>
          <w:rFonts w:hint="eastAsia"/>
        </w:rPr>
      </w:pPr>
      <w:bookmarkStart w:id="672" w:name="_Toc23506"/>
      <w:r>
        <w:rPr>
          <w:rFonts w:hint="eastAsia" w:ascii="宋体" w:hAnsi="宋体" w:cs="宋体"/>
          <w:b/>
          <w:bCs/>
          <w:sz w:val="24"/>
          <w:szCs w:val="24"/>
          <w:lang w:val="en-US" w:eastAsia="zh-CN"/>
        </w:rPr>
        <w:t>扎根乡村，创业帮扶村民</w:t>
      </w:r>
      <w:bookmarkEnd w:id="672"/>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谢易勇</w:t>
      </w:r>
      <w:r>
        <w:rPr>
          <w:rFonts w:hint="eastAsia" w:ascii="宋体" w:hAnsi="宋体" w:cs="宋体"/>
          <w:sz w:val="21"/>
          <w:szCs w:val="21"/>
          <w:lang w:val="en-US" w:eastAsia="zh-CN"/>
        </w:rPr>
        <w:t>，学院2020届动物医学专业毕业生。籍贯</w:t>
      </w:r>
      <w:r>
        <w:rPr>
          <w:rFonts w:hint="eastAsia" w:ascii="宋体" w:hAnsi="宋体" w:eastAsia="宋体" w:cs="宋体"/>
          <w:sz w:val="21"/>
          <w:szCs w:val="21"/>
          <w:lang w:val="en-US" w:eastAsia="zh-CN"/>
        </w:rPr>
        <w:t>洞口县月溪镇姜支村，该村地处偏远，全村居民四成左右是瑶族人，有不少都曾是贫困户。谢易勇</w:t>
      </w:r>
      <w:r>
        <w:rPr>
          <w:rFonts w:hint="eastAsia" w:ascii="宋体" w:hAnsi="宋体" w:cs="宋体"/>
          <w:sz w:val="21"/>
          <w:szCs w:val="21"/>
          <w:lang w:val="en-US" w:eastAsia="zh-CN"/>
        </w:rPr>
        <w:t>回到家乡，立志用所学专长，改变落后面貌。他运用所学专长，利用当地适于养山羊的自然条件，开展规模化养殖山羊。</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毕业后我就回村里开始养羊，借助电商平台，山羊的销路一直很好。”谢易勇说，不过两三年时间，村里已经陆续有8户人家跟他一起养羊。去年年底，他们的山羊存栏量达1400多头，村民人均年收入也远远超出当地的最低收入水平，并持续增长。看着越来越多的乡亲在自己的帮助下发家致富，谢易勇干劲十足。</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outlineLvl w:val="9"/>
      </w:pPr>
      <w:r>
        <w:rPr>
          <w:rFonts w:hint="eastAsia" w:ascii="宋体" w:hAnsi="宋体" w:eastAsia="宋体" w:cs="宋体"/>
          <w:sz w:val="21"/>
          <w:szCs w:val="21"/>
          <w:lang w:val="en-US" w:eastAsia="zh-CN"/>
        </w:rPr>
        <w:t>2021年，他通过换届选举，成了一名村干部。“未来我希望能让更多背井离乡的同胞们，带着理想和希望回到我们的‘山沟沟’里。”谢易勇语气坚定。</w:t>
      </w:r>
    </w:p>
    <w:p>
      <w:pPr>
        <w:keepNext w:val="0"/>
        <w:keepLines w:val="0"/>
        <w:pageBreakBefore w:val="0"/>
        <w:widowControl w:val="0"/>
        <w:tabs>
          <w:tab w:val="left" w:pos="321"/>
        </w:tabs>
        <w:kinsoku/>
        <w:wordWrap/>
        <w:overflowPunct/>
        <w:topLinePunct w:val="0"/>
        <w:autoSpaceDE/>
        <w:autoSpaceDN/>
        <w:bidi w:val="0"/>
        <w:adjustRightInd w:val="0"/>
        <w:snapToGrid w:val="0"/>
        <w:spacing w:line="440" w:lineRule="exact"/>
        <w:ind w:firstLine="562" w:firstLineChars="200"/>
        <w:textAlignment w:val="auto"/>
        <w:outlineLvl w:val="0"/>
        <w:rPr>
          <w:rFonts w:hint="eastAsia" w:ascii="仿宋_GB2312" w:eastAsia="仿宋_GB2312"/>
          <w:b/>
          <w:sz w:val="28"/>
          <w:szCs w:val="28"/>
        </w:rPr>
      </w:pPr>
      <w:bookmarkStart w:id="673" w:name="_Toc22743"/>
      <w:bookmarkStart w:id="674" w:name="_Toc18319"/>
      <w:bookmarkStart w:id="675" w:name="_Toc10394"/>
      <w:bookmarkStart w:id="676" w:name="_Toc14451"/>
      <w:bookmarkStart w:id="677" w:name="_Toc4"/>
      <w:r>
        <w:rPr>
          <w:rFonts w:hint="default" w:ascii="仿宋_GB2312" w:eastAsia="仿宋_GB2312"/>
          <w:b/>
          <w:sz w:val="28"/>
          <w:szCs w:val="28"/>
          <w:lang w:val="en-US" w:eastAsia="zh-CN"/>
        </w:rPr>
        <w:t xml:space="preserve">1.4.4 </w:t>
      </w:r>
      <w:r>
        <w:rPr>
          <w:rFonts w:hint="eastAsia" w:ascii="仿宋_GB2312" w:eastAsia="仿宋_GB2312"/>
          <w:b/>
          <w:sz w:val="28"/>
          <w:szCs w:val="28"/>
          <w:lang w:val="en-US" w:eastAsia="zh-CN"/>
        </w:rPr>
        <w:t>积极组织学生参加</w:t>
      </w:r>
      <w:r>
        <w:rPr>
          <w:rFonts w:hint="default" w:ascii="仿宋_GB2312" w:eastAsia="仿宋_GB2312"/>
          <w:b/>
          <w:sz w:val="28"/>
          <w:szCs w:val="28"/>
          <w:lang w:val="en-US" w:eastAsia="zh-CN"/>
        </w:rPr>
        <w:t>技能大赛</w:t>
      </w:r>
      <w:r>
        <w:rPr>
          <w:rFonts w:hint="eastAsia" w:ascii="仿宋_GB2312" w:eastAsia="仿宋_GB2312"/>
          <w:b/>
          <w:sz w:val="28"/>
          <w:szCs w:val="28"/>
          <w:lang w:val="en-US" w:eastAsia="zh-CN"/>
        </w:rPr>
        <w:t>，大幅提升学生职业技能</w:t>
      </w:r>
      <w:bookmarkEnd w:id="673"/>
      <w:bookmarkEnd w:id="674"/>
      <w:bookmarkEnd w:id="675"/>
      <w:bookmarkEnd w:id="676"/>
      <w:bookmarkEnd w:id="677"/>
    </w:p>
    <w:p>
      <w:pPr>
        <w:keepNext w:val="0"/>
        <w:keepLines w:val="0"/>
        <w:pageBreakBefore w:val="0"/>
        <w:widowControl w:val="0"/>
        <w:tabs>
          <w:tab w:val="left" w:pos="321"/>
        </w:tabs>
        <w:kinsoku/>
        <w:wordWrap/>
        <w:overflowPunct/>
        <w:topLinePunct w:val="0"/>
        <w:autoSpaceDE/>
        <w:autoSpaceDN/>
        <w:bidi w:val="0"/>
        <w:adjustRightInd w:val="0"/>
        <w:snapToGrid w:val="0"/>
        <w:spacing w:line="440" w:lineRule="exact"/>
        <w:ind w:firstLine="562" w:firstLineChars="200"/>
        <w:textAlignment w:val="auto"/>
        <w:outlineLvl w:val="9"/>
        <w:rPr>
          <w:rFonts w:hint="default" w:ascii="仿宋_GB2312" w:eastAsia="仿宋_GB2312"/>
          <w:b/>
          <w:sz w:val="28"/>
          <w:szCs w:val="28"/>
          <w:lang w:val="en-US" w:eastAsia="zh-CN"/>
        </w:rPr>
      </w:pPr>
      <w:bookmarkStart w:id="678" w:name="_Toc31120"/>
      <w:bookmarkStart w:id="679" w:name="_Toc30939"/>
      <w:r>
        <w:rPr>
          <w:rFonts w:hint="eastAsia" w:ascii="仿宋_GB2312" w:eastAsia="仿宋_GB2312"/>
          <w:b/>
          <w:sz w:val="28"/>
          <w:szCs w:val="28"/>
          <w:lang w:eastAsia="zh-CN"/>
        </w:rPr>
        <w:t>（</w:t>
      </w:r>
      <w:r>
        <w:rPr>
          <w:rFonts w:hint="eastAsia" w:ascii="仿宋_GB2312" w:eastAsia="仿宋_GB2312"/>
          <w:b/>
          <w:sz w:val="28"/>
          <w:szCs w:val="28"/>
          <w:lang w:val="en-US" w:eastAsia="zh-CN"/>
        </w:rPr>
        <w:t>1）</w:t>
      </w:r>
      <w:r>
        <w:rPr>
          <w:rFonts w:hint="eastAsia" w:ascii="仿宋_GB2312" w:eastAsia="仿宋_GB2312"/>
          <w:b/>
          <w:sz w:val="28"/>
          <w:szCs w:val="28"/>
        </w:rPr>
        <w:t>技能竞赛获奖数</w:t>
      </w:r>
      <w:r>
        <w:rPr>
          <w:rFonts w:hint="eastAsia" w:ascii="仿宋_GB2312" w:eastAsia="仿宋_GB2312"/>
          <w:b/>
          <w:sz w:val="28"/>
          <w:szCs w:val="28"/>
          <w:lang w:val="en-US" w:eastAsia="zh-CN"/>
        </w:rPr>
        <w:t>量质量</w:t>
      </w:r>
      <w:r>
        <w:rPr>
          <w:rFonts w:hint="eastAsia" w:ascii="仿宋_GB2312" w:eastAsia="仿宋_GB2312"/>
          <w:b/>
          <w:sz w:val="28"/>
          <w:szCs w:val="28"/>
        </w:rPr>
        <w:t>创新高</w:t>
      </w:r>
      <w:bookmarkEnd w:id="678"/>
      <w:bookmarkEnd w:id="679"/>
    </w:p>
    <w:p>
      <w:pPr>
        <w:keepNext w:val="0"/>
        <w:keepLines w:val="0"/>
        <w:pageBreakBefore w:val="0"/>
        <w:widowControl w:val="0"/>
        <w:tabs>
          <w:tab w:val="left" w:pos="321"/>
        </w:tabs>
        <w:kinsoku/>
        <w:wordWrap/>
        <w:overflowPunct/>
        <w:topLinePunct w:val="0"/>
        <w:autoSpaceDE/>
        <w:autoSpaceDN/>
        <w:bidi w:val="0"/>
        <w:adjustRightInd w:val="0"/>
        <w:snapToGrid w:val="0"/>
        <w:spacing w:line="440" w:lineRule="exact"/>
        <w:ind w:firstLine="560" w:firstLineChars="200"/>
        <w:textAlignment w:val="auto"/>
        <w:outlineLvl w:val="9"/>
        <w:rPr>
          <w:rFonts w:ascii="宋体" w:hAnsi="宋体" w:cstheme="minorBidi"/>
          <w:sz w:val="24"/>
          <w:szCs w:val="24"/>
        </w:rPr>
      </w:pPr>
      <w:r>
        <w:rPr>
          <w:rFonts w:hint="eastAsia" w:ascii="仿宋_GB2312" w:hAnsi="宋体" w:eastAsia="仿宋_GB2312"/>
          <w:sz w:val="28"/>
          <w:szCs w:val="28"/>
        </w:rPr>
        <w:t>学生在全国、全省</w:t>
      </w:r>
      <w:r>
        <w:rPr>
          <w:rFonts w:hint="eastAsia" w:ascii="仿宋_GB2312" w:hAnsi="宋体" w:eastAsia="仿宋_GB2312"/>
          <w:sz w:val="28"/>
          <w:szCs w:val="28"/>
          <w:lang w:eastAsia="zh-CN"/>
        </w:rPr>
        <w:t>各项竞</w:t>
      </w:r>
      <w:r>
        <w:rPr>
          <w:rFonts w:hint="eastAsia" w:ascii="仿宋_GB2312" w:hAnsi="宋体" w:eastAsia="仿宋_GB2312"/>
          <w:sz w:val="28"/>
          <w:szCs w:val="28"/>
        </w:rPr>
        <w:t>赛获奖</w:t>
      </w:r>
      <w:r>
        <w:rPr>
          <w:rFonts w:hint="eastAsia" w:ascii="仿宋_GB2312" w:hAnsi="宋体" w:eastAsia="仿宋_GB2312"/>
          <w:sz w:val="28"/>
          <w:szCs w:val="28"/>
          <w:lang w:val="en-US" w:eastAsia="zh-CN"/>
        </w:rPr>
        <w:t>64</w:t>
      </w:r>
      <w:r>
        <w:rPr>
          <w:rFonts w:hint="eastAsia" w:ascii="仿宋_GB2312" w:hAnsi="宋体" w:eastAsia="仿宋_GB2312"/>
          <w:sz w:val="28"/>
          <w:szCs w:val="28"/>
        </w:rPr>
        <w:t>项，创</w:t>
      </w:r>
      <w:r>
        <w:rPr>
          <w:rFonts w:hint="eastAsia" w:ascii="仿宋_GB2312" w:hAnsi="宋体" w:eastAsia="仿宋_GB2312"/>
          <w:sz w:val="28"/>
          <w:szCs w:val="28"/>
          <w:lang w:eastAsia="zh-CN"/>
        </w:rPr>
        <w:t>历史</w:t>
      </w:r>
      <w:r>
        <w:rPr>
          <w:rFonts w:hint="eastAsia" w:ascii="仿宋_GB2312" w:hAnsi="宋体" w:eastAsia="仿宋_GB2312"/>
          <w:sz w:val="28"/>
          <w:szCs w:val="28"/>
        </w:rPr>
        <w:t>新高，比上年增幅</w:t>
      </w:r>
      <w:r>
        <w:rPr>
          <w:rFonts w:hint="eastAsia" w:ascii="仿宋_GB2312" w:hAnsi="宋体" w:eastAsia="仿宋_GB2312"/>
          <w:sz w:val="28"/>
          <w:szCs w:val="28"/>
          <w:lang w:val="en-US" w:eastAsia="zh-CN"/>
        </w:rPr>
        <w:t>64</w:t>
      </w:r>
      <w:r>
        <w:rPr>
          <w:rFonts w:hint="eastAsia" w:ascii="仿宋_GB2312" w:hAnsi="宋体" w:eastAsia="仿宋_GB2312"/>
          <w:sz w:val="28"/>
          <w:szCs w:val="28"/>
        </w:rPr>
        <w:t>.</w:t>
      </w:r>
      <w:r>
        <w:rPr>
          <w:rFonts w:hint="eastAsia" w:ascii="仿宋_GB2312" w:hAnsi="宋体" w:eastAsia="仿宋_GB2312"/>
          <w:sz w:val="28"/>
          <w:szCs w:val="28"/>
          <w:lang w:val="en-US" w:eastAsia="zh-CN"/>
        </w:rPr>
        <w:t>10</w:t>
      </w:r>
      <w:r>
        <w:rPr>
          <w:rFonts w:hint="eastAsia" w:ascii="仿宋_GB2312" w:hAnsi="宋体" w:eastAsia="仿宋_GB2312"/>
          <w:sz w:val="28"/>
          <w:szCs w:val="28"/>
        </w:rPr>
        <w:t>%（见图1-</w:t>
      </w:r>
      <w:r>
        <w:rPr>
          <w:rFonts w:hint="eastAsia" w:ascii="仿宋_GB2312" w:hAnsi="宋体" w:eastAsia="仿宋_GB2312"/>
          <w:sz w:val="28"/>
          <w:szCs w:val="28"/>
          <w:lang w:val="en-US" w:eastAsia="zh-CN"/>
        </w:rPr>
        <w:t>48、表1-35</w:t>
      </w:r>
      <w:r>
        <w:rPr>
          <w:rFonts w:hint="eastAsia" w:ascii="仿宋_GB2312" w:hAnsi="宋体" w:eastAsia="仿宋_GB2312"/>
          <w:sz w:val="28"/>
          <w:szCs w:val="28"/>
        </w:rPr>
        <w:t>）；其中全国性</w:t>
      </w:r>
      <w:r>
        <w:rPr>
          <w:rFonts w:hint="eastAsia" w:ascii="仿宋_GB2312" w:hAnsi="宋体" w:eastAsia="仿宋_GB2312"/>
          <w:sz w:val="28"/>
          <w:szCs w:val="28"/>
          <w:lang w:eastAsia="zh-CN"/>
        </w:rPr>
        <w:t>技能</w:t>
      </w:r>
      <w:r>
        <w:rPr>
          <w:rFonts w:hint="eastAsia" w:ascii="仿宋_GB2312" w:hAnsi="宋体" w:eastAsia="仿宋_GB2312"/>
          <w:sz w:val="28"/>
          <w:szCs w:val="28"/>
        </w:rPr>
        <w:t>竞赛三等奖以上</w:t>
      </w:r>
      <w:r>
        <w:rPr>
          <w:rFonts w:hint="eastAsia" w:ascii="仿宋_GB2312" w:hAnsi="宋体" w:eastAsia="仿宋_GB2312"/>
          <w:sz w:val="28"/>
          <w:szCs w:val="28"/>
          <w:lang w:val="en-US" w:eastAsia="zh-CN"/>
        </w:rPr>
        <w:t>6</w:t>
      </w:r>
      <w:r>
        <w:rPr>
          <w:rFonts w:hint="eastAsia" w:ascii="仿宋_GB2312" w:hAnsi="宋体" w:eastAsia="仿宋_GB2312"/>
          <w:sz w:val="28"/>
          <w:szCs w:val="28"/>
        </w:rPr>
        <w:t>项</w:t>
      </w: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见图1-49、50、51、52、53、54、55、56、57）</w:t>
      </w:r>
      <w:r>
        <w:rPr>
          <w:rFonts w:hint="eastAsia" w:ascii="仿宋_GB2312" w:hAnsi="宋体" w:eastAsia="仿宋_GB2312"/>
          <w:sz w:val="28"/>
          <w:szCs w:val="28"/>
        </w:rPr>
        <w:t>，省级一等奖</w:t>
      </w:r>
      <w:r>
        <w:rPr>
          <w:rFonts w:hint="eastAsia" w:ascii="仿宋_GB2312" w:hAnsi="宋体" w:eastAsia="仿宋_GB2312"/>
          <w:sz w:val="28"/>
          <w:szCs w:val="28"/>
          <w:lang w:val="en-US" w:eastAsia="zh-CN"/>
        </w:rPr>
        <w:t>3</w:t>
      </w:r>
      <w:r>
        <w:rPr>
          <w:rFonts w:hint="eastAsia" w:ascii="仿宋_GB2312" w:hAnsi="宋体" w:eastAsia="仿宋_GB2312"/>
          <w:sz w:val="28"/>
          <w:szCs w:val="28"/>
        </w:rPr>
        <w:t>项（见图</w:t>
      </w:r>
      <w:r>
        <w:rPr>
          <w:rFonts w:ascii="仿宋_GB2312" w:hAnsi="宋体" w:eastAsia="仿宋_GB2312"/>
          <w:sz w:val="28"/>
          <w:szCs w:val="28"/>
        </w:rPr>
        <w:t>1</w:t>
      </w:r>
      <w:r>
        <w:rPr>
          <w:rFonts w:hint="eastAsia" w:ascii="仿宋_GB2312" w:hAnsi="宋体" w:eastAsia="仿宋_GB2312"/>
          <w:sz w:val="28"/>
          <w:szCs w:val="28"/>
        </w:rPr>
        <w:t>-</w:t>
      </w:r>
      <w:r>
        <w:rPr>
          <w:rFonts w:hint="eastAsia" w:ascii="仿宋_GB2312" w:hAnsi="宋体" w:eastAsia="仿宋_GB2312"/>
          <w:sz w:val="28"/>
          <w:szCs w:val="28"/>
          <w:lang w:val="en-US" w:eastAsia="zh-CN"/>
        </w:rPr>
        <w:t>58、59、60），全国性竞赛获奖数、获奖等级创历史新高。</w:t>
      </w:r>
      <w:r>
        <w:rPr>
          <w:rFonts w:hint="eastAsia" w:ascii="仿宋_GB2312" w:hAnsi="宋体" w:eastAsia="仿宋_GB2312"/>
          <w:sz w:val="28"/>
          <w:szCs w:val="28"/>
        </w:rPr>
        <w:t>202</w:t>
      </w:r>
      <w:r>
        <w:rPr>
          <w:rFonts w:hint="eastAsia" w:ascii="仿宋_GB2312" w:hAnsi="宋体" w:eastAsia="仿宋_GB2312"/>
          <w:sz w:val="28"/>
          <w:szCs w:val="28"/>
          <w:lang w:val="en-US" w:eastAsia="zh-CN"/>
        </w:rPr>
        <w:t>3</w:t>
      </w:r>
      <w:r>
        <w:rPr>
          <w:rFonts w:hint="eastAsia" w:ascii="仿宋_GB2312" w:hAnsi="宋体" w:eastAsia="仿宋_GB2312"/>
          <w:sz w:val="28"/>
          <w:szCs w:val="28"/>
        </w:rPr>
        <w:t>年，学生在湖南省职业院校技能竞赛中共获得1</w:t>
      </w:r>
      <w:r>
        <w:rPr>
          <w:rFonts w:hint="eastAsia" w:ascii="仿宋_GB2312" w:hAnsi="宋体" w:eastAsia="仿宋_GB2312"/>
          <w:sz w:val="28"/>
          <w:szCs w:val="28"/>
          <w:lang w:val="en-US" w:eastAsia="zh-CN"/>
        </w:rPr>
        <w:t>7</w:t>
      </w:r>
      <w:r>
        <w:rPr>
          <w:rFonts w:hint="eastAsia" w:ascii="仿宋_GB2312" w:hAnsi="宋体" w:eastAsia="仿宋_GB2312"/>
          <w:sz w:val="28"/>
          <w:szCs w:val="28"/>
        </w:rPr>
        <w:t>个赛项</w:t>
      </w:r>
      <w:r>
        <w:rPr>
          <w:rFonts w:hint="eastAsia" w:ascii="仿宋_GB2312" w:hAnsi="宋体" w:eastAsia="仿宋_GB2312"/>
          <w:sz w:val="28"/>
          <w:szCs w:val="28"/>
          <w:lang w:val="en-US" w:eastAsia="zh-CN"/>
        </w:rPr>
        <w:t>33</w:t>
      </w:r>
      <w:r>
        <w:rPr>
          <w:rFonts w:hint="eastAsia" w:ascii="仿宋_GB2312" w:hAnsi="宋体" w:eastAsia="仿宋_GB2312"/>
          <w:sz w:val="28"/>
          <w:szCs w:val="28"/>
        </w:rPr>
        <w:t>个三等奖以上奖励</w:t>
      </w:r>
      <w:r>
        <w:rPr>
          <w:rFonts w:hint="eastAsia" w:ascii="仿宋_GB2312" w:hAnsi="宋体" w:eastAsia="仿宋_GB2312"/>
          <w:sz w:val="28"/>
          <w:szCs w:val="28"/>
          <w:lang w:eastAsia="zh-CN"/>
        </w:rPr>
        <w:t>（</w:t>
      </w:r>
      <w:r>
        <w:rPr>
          <w:rFonts w:hint="eastAsia" w:ascii="仿宋_GB2312" w:hAnsi="宋体" w:eastAsia="仿宋_GB2312"/>
          <w:sz w:val="28"/>
          <w:szCs w:val="28"/>
          <w:lang w:val="en-US" w:eastAsia="zh-CN"/>
        </w:rPr>
        <w:t>见表1-36）</w:t>
      </w:r>
      <w:r>
        <w:rPr>
          <w:rFonts w:hint="eastAsia" w:ascii="仿宋_GB2312" w:hAnsi="宋体" w:eastAsia="仿宋_GB2312"/>
          <w:sz w:val="28"/>
          <w:szCs w:val="28"/>
        </w:rPr>
        <w:t>，</w:t>
      </w:r>
      <w:r>
        <w:rPr>
          <w:rFonts w:hint="eastAsia" w:ascii="仿宋_GB2312" w:hAnsi="宋体" w:eastAsia="仿宋_GB2312"/>
          <w:sz w:val="28"/>
          <w:szCs w:val="28"/>
          <w:lang w:eastAsia="zh-CN"/>
        </w:rPr>
        <w:t>获奖总数</w:t>
      </w:r>
      <w:r>
        <w:rPr>
          <w:rFonts w:hint="eastAsia" w:ascii="仿宋_GB2312" w:hAnsi="宋体" w:eastAsia="仿宋_GB2312"/>
          <w:sz w:val="28"/>
          <w:szCs w:val="28"/>
        </w:rPr>
        <w:t>比上年增幅分别为</w:t>
      </w:r>
      <w:r>
        <w:rPr>
          <w:rFonts w:hint="eastAsia" w:ascii="仿宋_GB2312" w:hAnsi="宋体" w:eastAsia="仿宋_GB2312"/>
          <w:sz w:val="28"/>
          <w:szCs w:val="28"/>
          <w:lang w:val="en-US" w:eastAsia="zh-CN"/>
        </w:rPr>
        <w:t>14</w:t>
      </w:r>
      <w:r>
        <w:rPr>
          <w:rFonts w:hint="eastAsia" w:ascii="仿宋_GB2312" w:hAnsi="宋体" w:eastAsia="仿宋_GB2312"/>
          <w:sz w:val="28"/>
          <w:szCs w:val="28"/>
        </w:rPr>
        <w:t>.</w:t>
      </w:r>
      <w:r>
        <w:rPr>
          <w:rFonts w:hint="eastAsia" w:ascii="仿宋_GB2312" w:hAnsi="宋体" w:eastAsia="仿宋_GB2312"/>
          <w:sz w:val="28"/>
          <w:szCs w:val="28"/>
          <w:lang w:val="en-US" w:eastAsia="zh-CN"/>
        </w:rPr>
        <w:t>2</w:t>
      </w:r>
      <w:r>
        <w:rPr>
          <w:rFonts w:hint="eastAsia" w:ascii="仿宋_GB2312" w:hAnsi="宋体" w:eastAsia="仿宋_GB2312"/>
          <w:sz w:val="28"/>
          <w:szCs w:val="28"/>
        </w:rPr>
        <w:t>8%</w:t>
      </w:r>
      <w:r>
        <w:rPr>
          <w:rFonts w:hint="eastAsia" w:ascii="仿宋_GB2312" w:hAnsi="仿宋_GB2312" w:eastAsia="仿宋_GB2312" w:cs="仿宋_GB2312"/>
          <w:sz w:val="28"/>
          <w:szCs w:val="28"/>
        </w:rPr>
        <w:t>。</w:t>
      </w:r>
    </w:p>
    <w:p>
      <w:pPr>
        <w:jc w:val="center"/>
        <w:outlineLvl w:val="9"/>
        <w:rPr>
          <w:rFonts w:ascii="宋体" w:hAnsi="宋体" w:cstheme="minorBidi"/>
          <w:sz w:val="24"/>
          <w:szCs w:val="24"/>
        </w:rPr>
      </w:pPr>
      <w:r>
        <w:drawing>
          <wp:inline distT="0" distB="0" distL="114300" distR="114300">
            <wp:extent cx="4188460" cy="2218690"/>
            <wp:effectExtent l="5080" t="5080" r="16510" b="5080"/>
            <wp:docPr id="4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2"/>
        <w:rPr>
          <w:rFonts w:ascii="宋体" w:hAnsi="宋体"/>
          <w:sz w:val="24"/>
          <w:szCs w:val="24"/>
        </w:rPr>
      </w:pPr>
      <w:bookmarkStart w:id="680" w:name="_Toc18979"/>
      <w:bookmarkStart w:id="681" w:name="_Toc10109"/>
      <w:bookmarkStart w:id="682" w:name="_Toc24198"/>
      <w:bookmarkStart w:id="683" w:name="_Toc29875"/>
      <w:bookmarkStart w:id="684" w:name="_Toc3190"/>
      <w:r>
        <w:rPr>
          <w:rFonts w:hint="eastAsia" w:ascii="仿宋_GB2312" w:hAnsi="宋体" w:eastAsia="仿宋_GB2312"/>
          <w:b/>
          <w:bCs/>
          <w:sz w:val="24"/>
          <w:szCs w:val="24"/>
        </w:rPr>
        <w:t>图</w:t>
      </w:r>
      <w:r>
        <w:rPr>
          <w:rFonts w:ascii="仿宋_GB2312" w:hAnsi="宋体" w:eastAsia="仿宋_GB2312"/>
          <w:b/>
          <w:bCs/>
          <w:sz w:val="24"/>
          <w:szCs w:val="24"/>
        </w:rPr>
        <w:t>1</w:t>
      </w:r>
      <w:r>
        <w:rPr>
          <w:rFonts w:hint="eastAsia" w:ascii="仿宋_GB2312" w:hAnsi="宋体" w:eastAsia="仿宋_GB2312"/>
          <w:b/>
          <w:bCs/>
          <w:sz w:val="24"/>
          <w:szCs w:val="24"/>
        </w:rPr>
        <w:t>-</w:t>
      </w:r>
      <w:r>
        <w:rPr>
          <w:rFonts w:hint="eastAsia" w:ascii="仿宋_GB2312" w:hAnsi="宋体" w:eastAsia="仿宋_GB2312"/>
          <w:b/>
          <w:bCs/>
          <w:sz w:val="24"/>
          <w:szCs w:val="24"/>
          <w:lang w:val="en-US" w:eastAsia="zh-CN"/>
        </w:rPr>
        <w:t>48</w:t>
      </w:r>
      <w:r>
        <w:rPr>
          <w:rFonts w:hint="eastAsia" w:ascii="仿宋_GB2312" w:hAnsi="宋体" w:eastAsia="仿宋_GB2312"/>
          <w:b/>
          <w:bCs/>
          <w:sz w:val="24"/>
          <w:szCs w:val="24"/>
        </w:rPr>
        <w:t xml:space="preserve"> 近五年学生省级以上技能竞赛获奖数量</w:t>
      </w:r>
      <w:bookmarkEnd w:id="680"/>
      <w:bookmarkEnd w:id="681"/>
      <w:bookmarkEnd w:id="682"/>
      <w:bookmarkEnd w:id="683"/>
      <w:bookmarkEnd w:id="684"/>
    </w:p>
    <w:p>
      <w:pPr>
        <w:jc w:val="right"/>
        <w:outlineLvl w:val="9"/>
        <w:rPr>
          <w:rFonts w:ascii="仿宋_GB2312" w:hAnsi="宋体" w:eastAsia="仿宋_GB2312"/>
          <w:b/>
          <w:bCs/>
          <w:sz w:val="24"/>
          <w:szCs w:val="24"/>
        </w:rPr>
      </w:pPr>
      <w:r>
        <w:rPr>
          <w:rFonts w:hint="eastAsia" w:ascii="仿宋_GB2312" w:eastAsia="仿宋_GB2312"/>
          <w:szCs w:val="21"/>
        </w:rPr>
        <w:t>数据来源：学院教务</w:t>
      </w:r>
      <w:r>
        <w:rPr>
          <w:rFonts w:hint="eastAsia" w:ascii="仿宋_GB2312" w:eastAsia="仿宋_GB2312"/>
          <w:szCs w:val="21"/>
          <w:lang w:eastAsia="zh-CN"/>
        </w:rPr>
        <w:t>科研</w:t>
      </w:r>
      <w:r>
        <w:rPr>
          <w:rFonts w:hint="eastAsia" w:ascii="仿宋_GB2312" w:eastAsia="仿宋_GB2312"/>
          <w:szCs w:val="21"/>
        </w:rPr>
        <w:t>处</w:t>
      </w:r>
    </w:p>
    <w:p>
      <w:pPr>
        <w:keepNext w:val="0"/>
        <w:keepLines w:val="0"/>
        <w:pageBreakBefore w:val="0"/>
        <w:widowControl w:val="0"/>
        <w:tabs>
          <w:tab w:val="left" w:pos="1024"/>
        </w:tabs>
        <w:kinsoku/>
        <w:wordWrap/>
        <w:overflowPunct/>
        <w:topLinePunct w:val="0"/>
        <w:autoSpaceDE/>
        <w:autoSpaceDN/>
        <w:bidi w:val="0"/>
        <w:adjustRightInd/>
        <w:snapToGrid/>
        <w:spacing w:before="105" w:after="11"/>
        <w:ind w:left="0" w:right="0" w:firstLine="0"/>
        <w:jc w:val="center"/>
        <w:textAlignment w:val="auto"/>
        <w:outlineLvl w:val="1"/>
        <w:rPr>
          <w:rFonts w:hint="eastAsia" w:ascii="仿宋_GB2312" w:hAnsi="宋体" w:eastAsia="仿宋_GB2312"/>
          <w:b/>
          <w:bCs/>
          <w:sz w:val="24"/>
          <w:szCs w:val="24"/>
        </w:rPr>
      </w:pPr>
      <w:bookmarkStart w:id="685" w:name="_Toc15590"/>
      <w:bookmarkStart w:id="686" w:name="_Toc9358"/>
      <w:bookmarkStart w:id="687" w:name="_Toc2452"/>
      <w:bookmarkStart w:id="688" w:name="_Toc2070"/>
      <w:bookmarkStart w:id="689" w:name="_Toc979"/>
      <w:bookmarkStart w:id="690" w:name="_Toc9135"/>
      <w:bookmarkStart w:id="691" w:name="_Toc26688"/>
      <w:r>
        <w:rPr>
          <w:rFonts w:hint="eastAsia" w:ascii="仿宋_GB2312" w:hAnsi="宋体" w:eastAsia="仿宋_GB2312"/>
          <w:b/>
          <w:bCs/>
          <w:sz w:val="24"/>
          <w:szCs w:val="24"/>
        </w:rPr>
        <w:t>表</w:t>
      </w:r>
      <w:r>
        <w:rPr>
          <w:rFonts w:ascii="仿宋_GB2312" w:hAnsi="宋体" w:eastAsia="仿宋_GB2312"/>
          <w:b/>
          <w:bCs/>
          <w:sz w:val="24"/>
          <w:szCs w:val="24"/>
        </w:rPr>
        <w:t>1</w:t>
      </w:r>
      <w:r>
        <w:rPr>
          <w:rFonts w:hint="eastAsia" w:ascii="仿宋_GB2312" w:hAnsi="宋体" w:eastAsia="仿宋_GB2312"/>
          <w:b/>
          <w:bCs/>
          <w:sz w:val="24"/>
          <w:szCs w:val="24"/>
        </w:rPr>
        <w:t>-</w:t>
      </w:r>
      <w:r>
        <w:rPr>
          <w:rFonts w:hint="eastAsia" w:ascii="仿宋_GB2312" w:hAnsi="宋体" w:eastAsia="仿宋_GB2312"/>
          <w:b/>
          <w:bCs/>
          <w:sz w:val="24"/>
          <w:szCs w:val="24"/>
          <w:lang w:val="en-US" w:eastAsia="zh-CN"/>
        </w:rPr>
        <w:t>35</w:t>
      </w:r>
      <w:r>
        <w:rPr>
          <w:rFonts w:hint="eastAsia" w:ascii="仿宋_GB2312" w:hAnsi="宋体" w:eastAsia="仿宋_GB2312"/>
          <w:b/>
          <w:bCs/>
          <w:sz w:val="24"/>
          <w:szCs w:val="24"/>
        </w:rPr>
        <w:t xml:space="preserve">  </w:t>
      </w:r>
      <w:bookmarkEnd w:id="685"/>
      <w:bookmarkEnd w:id="686"/>
      <w:bookmarkEnd w:id="687"/>
      <w:r>
        <w:rPr>
          <w:rFonts w:hint="eastAsia" w:ascii="仿宋_GB2312" w:hAnsi="宋体" w:eastAsia="仿宋_GB2312"/>
          <w:b/>
          <w:bCs/>
          <w:sz w:val="24"/>
          <w:szCs w:val="24"/>
          <w:lang w:val="en-US" w:eastAsia="zh-CN"/>
        </w:rPr>
        <w:t>2023</w:t>
      </w:r>
      <w:r>
        <w:rPr>
          <w:rFonts w:hint="eastAsia" w:ascii="仿宋_GB2312" w:hAnsi="宋体" w:eastAsia="仿宋_GB2312"/>
          <w:b/>
          <w:bCs/>
          <w:sz w:val="24"/>
          <w:szCs w:val="24"/>
        </w:rPr>
        <w:t>年学生技能竞赛省级一等奖以上获奖情况表</w:t>
      </w:r>
      <w:bookmarkEnd w:id="688"/>
      <w:bookmarkEnd w:id="689"/>
      <w:bookmarkEnd w:id="690"/>
      <w:bookmarkEnd w:id="691"/>
    </w:p>
    <w:tbl>
      <w:tblPr>
        <w:tblStyle w:val="17"/>
        <w:tblW w:w="8924" w:type="dxa"/>
        <w:jc w:val="center"/>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08"/>
        <w:gridCol w:w="1980"/>
        <w:gridCol w:w="997"/>
        <w:gridCol w:w="1554"/>
        <w:gridCol w:w="1285"/>
        <w:gridCol w:w="821"/>
        <w:gridCol w:w="1779"/>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80" w:hRule="atLeast"/>
          <w:jc w:val="center"/>
        </w:trPr>
        <w:tc>
          <w:tcPr>
            <w:tcW w:w="508" w:type="dxa"/>
            <w:tcBorders>
              <w:top w:val="single" w:color="auto" w:sz="12" w:space="0"/>
              <w:left w:val="single" w:color="auto" w:sz="12" w:space="0"/>
              <w:bottom w:val="single" w:color="auto" w:sz="4" w:space="0"/>
              <w:right w:val="single" w:color="auto" w:sz="4" w:space="0"/>
            </w:tcBorders>
          </w:tcPr>
          <w:p>
            <w:pPr>
              <w:pStyle w:val="27"/>
              <w:jc w:val="left"/>
              <w:outlineLvl w:val="9"/>
              <w:rPr>
                <w:rFonts w:hint="eastAsia" w:ascii="仿宋_GB2312" w:hAnsi="仿宋_GB2312" w:eastAsia="仿宋_GB2312" w:cs="仿宋_GB2312"/>
                <w:b/>
                <w:sz w:val="21"/>
                <w:szCs w:val="21"/>
              </w:rPr>
            </w:pPr>
          </w:p>
          <w:p>
            <w:pPr>
              <w:pStyle w:val="27"/>
              <w:ind w:left="20" w:right="2"/>
              <w:outlineLvl w:val="9"/>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序号</w:t>
            </w:r>
          </w:p>
        </w:tc>
        <w:tc>
          <w:tcPr>
            <w:tcW w:w="1980" w:type="dxa"/>
            <w:tcBorders>
              <w:top w:val="single" w:color="auto" w:sz="12" w:space="0"/>
              <w:left w:val="single" w:color="auto" w:sz="4" w:space="0"/>
              <w:bottom w:val="single" w:color="auto" w:sz="4" w:space="0"/>
              <w:right w:val="single" w:color="auto" w:sz="4" w:space="0"/>
            </w:tcBorders>
          </w:tcPr>
          <w:p>
            <w:pPr>
              <w:pStyle w:val="27"/>
              <w:jc w:val="left"/>
              <w:outlineLvl w:val="9"/>
              <w:rPr>
                <w:rFonts w:hint="eastAsia" w:ascii="仿宋_GB2312" w:hAnsi="仿宋_GB2312" w:eastAsia="仿宋_GB2312" w:cs="仿宋_GB2312"/>
                <w:b/>
                <w:sz w:val="21"/>
                <w:szCs w:val="21"/>
              </w:rPr>
            </w:pPr>
          </w:p>
          <w:p>
            <w:pPr>
              <w:pStyle w:val="27"/>
              <w:ind w:left="256"/>
              <w:jc w:val="left"/>
              <w:outlineLvl w:val="9"/>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项目名称(全称)</w:t>
            </w:r>
          </w:p>
        </w:tc>
        <w:tc>
          <w:tcPr>
            <w:tcW w:w="997" w:type="dxa"/>
            <w:tcBorders>
              <w:top w:val="single" w:color="auto" w:sz="12" w:space="0"/>
              <w:left w:val="single" w:color="auto" w:sz="4" w:space="0"/>
              <w:bottom w:val="single" w:color="auto" w:sz="4" w:space="0"/>
              <w:right w:val="single" w:color="auto" w:sz="4" w:space="0"/>
            </w:tcBorders>
            <w:vAlign w:val="center"/>
          </w:tcPr>
          <w:p>
            <w:pPr>
              <w:pStyle w:val="27"/>
              <w:ind w:left="80" w:right="54"/>
              <w:outlineLvl w:val="9"/>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获奖日期</w:t>
            </w:r>
          </w:p>
          <w:p>
            <w:pPr>
              <w:pStyle w:val="27"/>
              <w:ind w:left="80" w:right="54"/>
              <w:outlineLvl w:val="9"/>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（年月）</w:t>
            </w:r>
          </w:p>
        </w:tc>
        <w:tc>
          <w:tcPr>
            <w:tcW w:w="1554" w:type="dxa"/>
            <w:tcBorders>
              <w:top w:val="single" w:color="auto" w:sz="12" w:space="0"/>
              <w:left w:val="single" w:color="auto" w:sz="4" w:space="0"/>
              <w:bottom w:val="single" w:color="auto" w:sz="4" w:space="0"/>
              <w:right w:val="single" w:color="auto" w:sz="4" w:space="0"/>
            </w:tcBorders>
          </w:tcPr>
          <w:p>
            <w:pPr>
              <w:pStyle w:val="27"/>
              <w:jc w:val="left"/>
              <w:outlineLvl w:val="9"/>
              <w:rPr>
                <w:rFonts w:hint="eastAsia" w:ascii="仿宋_GB2312" w:hAnsi="仿宋_GB2312" w:eastAsia="仿宋_GB2312" w:cs="仿宋_GB2312"/>
                <w:b/>
                <w:sz w:val="21"/>
                <w:szCs w:val="21"/>
              </w:rPr>
            </w:pPr>
          </w:p>
          <w:p>
            <w:pPr>
              <w:pStyle w:val="27"/>
              <w:ind w:left="80" w:right="54"/>
              <w:outlineLvl w:val="9"/>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学生名单</w:t>
            </w:r>
          </w:p>
        </w:tc>
        <w:tc>
          <w:tcPr>
            <w:tcW w:w="1285" w:type="dxa"/>
            <w:tcBorders>
              <w:top w:val="single" w:color="auto" w:sz="12" w:space="0"/>
              <w:left w:val="single" w:color="auto" w:sz="4" w:space="0"/>
              <w:bottom w:val="single" w:color="auto" w:sz="4" w:space="0"/>
              <w:right w:val="single" w:color="auto" w:sz="4" w:space="0"/>
            </w:tcBorders>
          </w:tcPr>
          <w:p>
            <w:pPr>
              <w:pStyle w:val="27"/>
              <w:spacing w:before="8" w:line="310" w:lineRule="atLeast"/>
              <w:ind w:left="544" w:right="94" w:hanging="423"/>
              <w:jc w:val="center"/>
              <w:outlineLvl w:val="9"/>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指导教师</w:t>
            </w:r>
          </w:p>
          <w:p>
            <w:pPr>
              <w:pStyle w:val="27"/>
              <w:spacing w:before="8" w:line="310" w:lineRule="atLeast"/>
              <w:ind w:left="544" w:right="94" w:hanging="423"/>
              <w:jc w:val="center"/>
              <w:outlineLvl w:val="9"/>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名单</w:t>
            </w:r>
          </w:p>
        </w:tc>
        <w:tc>
          <w:tcPr>
            <w:tcW w:w="821" w:type="dxa"/>
            <w:tcBorders>
              <w:top w:val="single" w:color="auto" w:sz="12" w:space="0"/>
              <w:left w:val="single" w:color="auto" w:sz="4" w:space="0"/>
              <w:bottom w:val="single" w:color="auto" w:sz="4" w:space="0"/>
              <w:right w:val="single" w:color="auto" w:sz="4" w:space="0"/>
            </w:tcBorders>
          </w:tcPr>
          <w:p>
            <w:pPr>
              <w:pStyle w:val="27"/>
              <w:spacing w:before="8" w:line="310" w:lineRule="atLeast"/>
              <w:ind w:left="311" w:right="72" w:hanging="212"/>
              <w:jc w:val="left"/>
              <w:outlineLvl w:val="9"/>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获奖</w:t>
            </w:r>
          </w:p>
          <w:p>
            <w:pPr>
              <w:pStyle w:val="27"/>
              <w:spacing w:before="8" w:line="310" w:lineRule="atLeast"/>
              <w:ind w:left="311" w:right="72" w:hanging="212"/>
              <w:jc w:val="left"/>
              <w:outlineLvl w:val="9"/>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等级</w:t>
            </w:r>
          </w:p>
        </w:tc>
        <w:tc>
          <w:tcPr>
            <w:tcW w:w="1779" w:type="dxa"/>
            <w:tcBorders>
              <w:top w:val="single" w:color="auto" w:sz="12" w:space="0"/>
              <w:left w:val="single" w:color="auto" w:sz="4" w:space="0"/>
              <w:bottom w:val="single" w:color="auto" w:sz="4" w:space="0"/>
              <w:right w:val="single" w:color="auto" w:sz="12" w:space="0"/>
            </w:tcBorders>
          </w:tcPr>
          <w:p>
            <w:pPr>
              <w:pStyle w:val="27"/>
              <w:jc w:val="left"/>
              <w:outlineLvl w:val="9"/>
              <w:rPr>
                <w:rFonts w:hint="eastAsia" w:ascii="仿宋_GB2312" w:hAnsi="仿宋_GB2312" w:eastAsia="仿宋_GB2312" w:cs="仿宋_GB2312"/>
                <w:b/>
                <w:sz w:val="21"/>
                <w:szCs w:val="21"/>
              </w:rPr>
            </w:pPr>
          </w:p>
          <w:p>
            <w:pPr>
              <w:pStyle w:val="27"/>
              <w:ind w:left="474"/>
              <w:jc w:val="left"/>
              <w:outlineLvl w:val="9"/>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举办单位</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36" w:hRule="atLeast"/>
          <w:jc w:val="center"/>
        </w:trPr>
        <w:tc>
          <w:tcPr>
            <w:tcW w:w="508" w:type="dxa"/>
            <w:tcBorders>
              <w:top w:val="single" w:color="auto" w:sz="4" w:space="0"/>
              <w:left w:val="single" w:color="auto" w:sz="12" w:space="0"/>
              <w:bottom w:val="single" w:color="auto" w:sz="4" w:space="0"/>
              <w:right w:val="single" w:color="auto" w:sz="4" w:space="0"/>
            </w:tcBorders>
            <w:vAlign w:val="center"/>
          </w:tcPr>
          <w:p>
            <w:pPr>
              <w:pStyle w:val="27"/>
              <w:ind w:left="19" w:leftChars="0" w:right="0" w:rightChars="0"/>
              <w:jc w:val="center"/>
              <w:outlineLvl w:val="9"/>
              <w:rPr>
                <w:rFonts w:hint="eastAsia" w:ascii="仿宋_GB2312" w:hAnsi="仿宋_GB2312" w:eastAsia="仿宋_GB2312" w:cs="仿宋_GB2312"/>
                <w:w w:val="99"/>
                <w:sz w:val="21"/>
                <w:szCs w:val="21"/>
                <w:lang w:val="en-US" w:eastAsia="zh-CN" w:bidi="zh-CN"/>
              </w:rPr>
            </w:pPr>
            <w:r>
              <w:rPr>
                <w:rFonts w:hint="eastAsia" w:ascii="仿宋_GB2312" w:hAnsi="仿宋_GB2312" w:eastAsia="仿宋_GB2312" w:cs="仿宋_GB2312"/>
                <w:w w:val="99"/>
                <w:sz w:val="21"/>
                <w:szCs w:val="21"/>
                <w:lang w:val="en-US" w:eastAsia="zh-CN"/>
              </w:rPr>
              <w:t>1</w:t>
            </w:r>
          </w:p>
        </w:tc>
        <w:tc>
          <w:tcPr>
            <w:tcW w:w="1980" w:type="dxa"/>
            <w:tcBorders>
              <w:top w:val="single" w:color="auto" w:sz="4" w:space="0"/>
              <w:left w:val="single" w:color="auto" w:sz="4" w:space="0"/>
              <w:bottom w:val="single" w:color="auto" w:sz="4" w:space="0"/>
              <w:right w:val="single" w:color="auto" w:sz="4" w:space="0"/>
            </w:tcBorders>
            <w:vAlign w:val="center"/>
          </w:tcPr>
          <w:p>
            <w:pPr>
              <w:pStyle w:val="27"/>
              <w:spacing w:before="140" w:line="213" w:lineRule="auto"/>
              <w:ind w:left="23" w:leftChars="0" w:right="-15" w:rightChars="0"/>
              <w:jc w:val="center"/>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rPr>
              <w:t>动物疫病检疫检验</w:t>
            </w:r>
          </w:p>
        </w:tc>
        <w:tc>
          <w:tcPr>
            <w:tcW w:w="997" w:type="dxa"/>
            <w:tcBorders>
              <w:top w:val="single" w:color="auto" w:sz="4" w:space="0"/>
              <w:left w:val="single" w:color="auto" w:sz="4" w:space="0"/>
              <w:bottom w:val="single" w:color="auto" w:sz="4" w:space="0"/>
              <w:right w:val="single" w:color="auto" w:sz="4" w:space="0"/>
            </w:tcBorders>
            <w:vAlign w:val="center"/>
          </w:tcPr>
          <w:p>
            <w:pPr>
              <w:pStyle w:val="27"/>
              <w:ind w:left="169" w:leftChars="0" w:right="142" w:rightChars="0"/>
              <w:jc w:val="center"/>
              <w:outlineLvl w:val="9"/>
              <w:rPr>
                <w:rFonts w:hint="eastAsia" w:ascii="仿宋_GB2312" w:hAnsi="仿宋_GB2312" w:eastAsia="仿宋_GB2312" w:cs="仿宋_GB2312"/>
                <w:sz w:val="21"/>
                <w:szCs w:val="21"/>
                <w:lang w:val="en-US" w:eastAsia="zh-CN" w:bidi="zh-CN"/>
              </w:rPr>
            </w:pPr>
            <w:r>
              <w:rPr>
                <w:rFonts w:hint="eastAsia" w:ascii="仿宋_GB2312" w:hAnsi="仿宋_GB2312" w:eastAsia="仿宋_GB2312" w:cs="仿宋_GB2312"/>
                <w:sz w:val="21"/>
                <w:szCs w:val="21"/>
                <w:lang w:val="en-US" w:eastAsia="zh-CN"/>
              </w:rPr>
              <w:t>2023年7月</w:t>
            </w:r>
          </w:p>
        </w:tc>
        <w:tc>
          <w:tcPr>
            <w:tcW w:w="1554" w:type="dxa"/>
            <w:tcBorders>
              <w:top w:val="single" w:color="auto" w:sz="4" w:space="0"/>
              <w:left w:val="single" w:color="auto" w:sz="4" w:space="0"/>
              <w:bottom w:val="single" w:color="auto" w:sz="4" w:space="0"/>
              <w:right w:val="single" w:color="auto" w:sz="4" w:space="0"/>
            </w:tcBorders>
            <w:vAlign w:val="center"/>
          </w:tcPr>
          <w:p>
            <w:pPr>
              <w:pStyle w:val="27"/>
              <w:ind w:left="80" w:leftChars="0" w:right="54" w:rightChars="0"/>
              <w:jc w:val="center"/>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rPr>
              <w:t>颜丽明、李丹</w:t>
            </w:r>
          </w:p>
        </w:tc>
        <w:tc>
          <w:tcPr>
            <w:tcW w:w="1285" w:type="dxa"/>
            <w:tcBorders>
              <w:top w:val="single" w:color="auto" w:sz="4" w:space="0"/>
              <w:left w:val="single" w:color="auto" w:sz="4" w:space="0"/>
              <w:bottom w:val="single" w:color="auto" w:sz="4" w:space="0"/>
              <w:right w:val="single" w:color="auto" w:sz="4" w:space="0"/>
            </w:tcBorders>
            <w:vAlign w:val="center"/>
          </w:tcPr>
          <w:p>
            <w:pPr>
              <w:pStyle w:val="27"/>
              <w:ind w:left="21" w:leftChars="0" w:right="-15" w:rightChars="0"/>
              <w:jc w:val="center"/>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rPr>
              <w:t>傅规玉、李丹</w:t>
            </w:r>
          </w:p>
        </w:tc>
        <w:tc>
          <w:tcPr>
            <w:tcW w:w="821" w:type="dxa"/>
            <w:tcBorders>
              <w:top w:val="single" w:color="auto" w:sz="4" w:space="0"/>
              <w:left w:val="single" w:color="auto" w:sz="4" w:space="0"/>
              <w:bottom w:val="single" w:color="auto" w:sz="4" w:space="0"/>
              <w:right w:val="single" w:color="auto" w:sz="4" w:space="0"/>
            </w:tcBorders>
            <w:vAlign w:val="center"/>
          </w:tcPr>
          <w:p>
            <w:pPr>
              <w:pStyle w:val="27"/>
              <w:ind w:left="80" w:leftChars="0" w:right="53" w:rightChars="0"/>
              <w:jc w:val="center"/>
              <w:outlineLvl w:val="9"/>
              <w:rPr>
                <w:rFonts w:hint="eastAsia" w:ascii="仿宋_GB2312" w:hAnsi="仿宋_GB2312" w:eastAsia="仿宋_GB2312" w:cs="仿宋_GB2312"/>
                <w:sz w:val="21"/>
                <w:szCs w:val="21"/>
                <w:lang w:val="en-US" w:eastAsia="zh-CN" w:bidi="zh-CN"/>
              </w:rPr>
            </w:pPr>
            <w:r>
              <w:rPr>
                <w:rFonts w:hint="eastAsia" w:ascii="仿宋_GB2312" w:hAnsi="仿宋_GB2312" w:eastAsia="仿宋_GB2312" w:cs="仿宋_GB2312"/>
                <w:sz w:val="21"/>
                <w:szCs w:val="21"/>
              </w:rPr>
              <w:t>国家级二等奖</w:t>
            </w:r>
          </w:p>
        </w:tc>
        <w:tc>
          <w:tcPr>
            <w:tcW w:w="1779" w:type="dxa"/>
            <w:tcBorders>
              <w:top w:val="single" w:color="auto" w:sz="4" w:space="0"/>
              <w:left w:val="single" w:color="auto" w:sz="4" w:space="0"/>
              <w:bottom w:val="single" w:color="auto" w:sz="4" w:space="0"/>
              <w:right w:val="single" w:color="auto" w:sz="12" w:space="0"/>
            </w:tcBorders>
            <w:vAlign w:val="center"/>
          </w:tcPr>
          <w:p>
            <w:pPr>
              <w:pStyle w:val="27"/>
              <w:spacing w:before="1" w:line="213" w:lineRule="auto"/>
              <w:ind w:left="159" w:leftChars="0" w:right="20" w:rightChars="0" w:hanging="104" w:firstLineChars="0"/>
              <w:jc w:val="center"/>
              <w:outlineLvl w:val="9"/>
              <w:rPr>
                <w:rFonts w:hint="eastAsia" w:ascii="仿宋_GB2312" w:hAnsi="仿宋_GB2312" w:eastAsia="仿宋_GB2312" w:cs="仿宋_GB2312"/>
                <w:sz w:val="21"/>
                <w:szCs w:val="21"/>
                <w:lang w:val="en-US" w:eastAsia="zh-CN" w:bidi="zh-CN"/>
              </w:rPr>
            </w:pPr>
            <w:r>
              <w:rPr>
                <w:rFonts w:hint="eastAsia" w:ascii="仿宋_GB2312" w:hAnsi="仿宋_GB2312" w:eastAsia="仿宋_GB2312" w:cs="仿宋_GB2312"/>
                <w:sz w:val="21"/>
                <w:szCs w:val="21"/>
              </w:rPr>
              <w:t>全国职业院校技能大赛组织委员会</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18" w:hRule="atLeast"/>
          <w:jc w:val="center"/>
        </w:trPr>
        <w:tc>
          <w:tcPr>
            <w:tcW w:w="508" w:type="dxa"/>
            <w:tcBorders>
              <w:top w:val="single" w:color="auto" w:sz="4" w:space="0"/>
              <w:left w:val="single" w:color="auto" w:sz="12" w:space="0"/>
              <w:bottom w:val="single" w:color="auto" w:sz="4" w:space="0"/>
              <w:right w:val="single" w:color="auto" w:sz="4" w:space="0"/>
            </w:tcBorders>
            <w:vAlign w:val="center"/>
          </w:tcPr>
          <w:p>
            <w:pPr>
              <w:pStyle w:val="27"/>
              <w:spacing w:before="11"/>
              <w:jc w:val="center"/>
              <w:outlineLvl w:val="9"/>
              <w:rPr>
                <w:rFonts w:hint="eastAsia" w:ascii="仿宋_GB2312" w:hAnsi="仿宋_GB2312" w:eastAsia="仿宋_GB2312" w:cs="仿宋_GB2312"/>
                <w:b/>
                <w:sz w:val="21"/>
                <w:szCs w:val="21"/>
              </w:rPr>
            </w:pPr>
          </w:p>
          <w:p>
            <w:pPr>
              <w:pStyle w:val="27"/>
              <w:ind w:left="19"/>
              <w:jc w:val="center"/>
              <w:outlineLvl w:val="9"/>
              <w:rPr>
                <w:rFonts w:hint="eastAsia" w:ascii="仿宋_GB2312" w:hAnsi="仿宋_GB2312" w:eastAsia="仿宋_GB2312" w:cs="仿宋_GB2312"/>
                <w:sz w:val="21"/>
                <w:szCs w:val="21"/>
                <w:lang w:eastAsia="zh-CN"/>
              </w:rPr>
            </w:pPr>
            <w:r>
              <w:rPr>
                <w:rFonts w:hint="eastAsia" w:ascii="仿宋_GB2312" w:hAnsi="仿宋_GB2312" w:eastAsia="仿宋_GB2312" w:cs="仿宋_GB2312"/>
                <w:w w:val="99"/>
                <w:sz w:val="21"/>
                <w:szCs w:val="21"/>
                <w:lang w:val="en-US" w:eastAsia="zh-CN"/>
              </w:rPr>
              <w:t>2</w:t>
            </w:r>
          </w:p>
        </w:tc>
        <w:tc>
          <w:tcPr>
            <w:tcW w:w="1980" w:type="dxa"/>
            <w:tcBorders>
              <w:top w:val="single" w:color="auto" w:sz="4" w:space="0"/>
              <w:left w:val="single" w:color="auto" w:sz="4" w:space="0"/>
              <w:bottom w:val="single" w:color="auto" w:sz="4" w:space="0"/>
              <w:right w:val="single" w:color="auto" w:sz="4" w:space="0"/>
            </w:tcBorders>
            <w:vAlign w:val="center"/>
          </w:tcPr>
          <w:p>
            <w:pPr>
              <w:pStyle w:val="27"/>
              <w:spacing w:before="140" w:line="213" w:lineRule="auto"/>
              <w:ind w:left="23" w:right="-15"/>
              <w:jc w:val="center"/>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鸡新城疫抗体水平测定</w:t>
            </w:r>
          </w:p>
        </w:tc>
        <w:tc>
          <w:tcPr>
            <w:tcW w:w="997" w:type="dxa"/>
            <w:tcBorders>
              <w:top w:val="single" w:color="auto" w:sz="4" w:space="0"/>
              <w:left w:val="single" w:color="auto" w:sz="4" w:space="0"/>
              <w:bottom w:val="single" w:color="auto" w:sz="4" w:space="0"/>
              <w:right w:val="single" w:color="auto" w:sz="4" w:space="0"/>
            </w:tcBorders>
            <w:vAlign w:val="center"/>
          </w:tcPr>
          <w:p>
            <w:pPr>
              <w:pStyle w:val="27"/>
              <w:ind w:left="169" w:right="142"/>
              <w:jc w:val="center"/>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2023年3月</w:t>
            </w:r>
          </w:p>
        </w:tc>
        <w:tc>
          <w:tcPr>
            <w:tcW w:w="1554" w:type="dxa"/>
            <w:tcBorders>
              <w:top w:val="single" w:color="auto" w:sz="4" w:space="0"/>
              <w:left w:val="single" w:color="auto" w:sz="4" w:space="0"/>
              <w:bottom w:val="single" w:color="auto" w:sz="4" w:space="0"/>
              <w:right w:val="single" w:color="auto" w:sz="4" w:space="0"/>
            </w:tcBorders>
            <w:vAlign w:val="center"/>
          </w:tcPr>
          <w:p>
            <w:pPr>
              <w:pStyle w:val="27"/>
              <w:ind w:left="80" w:right="54"/>
              <w:jc w:val="center"/>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颜丽明、李丹</w:t>
            </w:r>
          </w:p>
        </w:tc>
        <w:tc>
          <w:tcPr>
            <w:tcW w:w="1285" w:type="dxa"/>
            <w:tcBorders>
              <w:top w:val="single" w:color="auto" w:sz="4" w:space="0"/>
              <w:left w:val="single" w:color="auto" w:sz="4" w:space="0"/>
              <w:bottom w:val="single" w:color="auto" w:sz="4" w:space="0"/>
              <w:right w:val="single" w:color="auto" w:sz="4" w:space="0"/>
            </w:tcBorders>
            <w:vAlign w:val="center"/>
          </w:tcPr>
          <w:p>
            <w:pPr>
              <w:pStyle w:val="27"/>
              <w:ind w:left="21" w:right="-15"/>
              <w:jc w:val="center"/>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傅规玉、李丹</w:t>
            </w:r>
          </w:p>
        </w:tc>
        <w:tc>
          <w:tcPr>
            <w:tcW w:w="821" w:type="dxa"/>
            <w:tcBorders>
              <w:top w:val="single" w:color="auto" w:sz="4" w:space="0"/>
              <w:left w:val="single" w:color="auto" w:sz="4" w:space="0"/>
              <w:bottom w:val="single" w:color="auto" w:sz="4" w:space="0"/>
              <w:right w:val="single" w:color="auto" w:sz="4" w:space="0"/>
            </w:tcBorders>
            <w:vAlign w:val="center"/>
          </w:tcPr>
          <w:p>
            <w:pPr>
              <w:pStyle w:val="27"/>
              <w:ind w:left="80" w:right="53"/>
              <w:jc w:val="center"/>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省级一等奖</w:t>
            </w:r>
          </w:p>
        </w:tc>
        <w:tc>
          <w:tcPr>
            <w:tcW w:w="1779" w:type="dxa"/>
            <w:tcBorders>
              <w:top w:val="single" w:color="auto" w:sz="4" w:space="0"/>
              <w:left w:val="single" w:color="auto" w:sz="4" w:space="0"/>
              <w:bottom w:val="single" w:color="auto" w:sz="4" w:space="0"/>
              <w:right w:val="single" w:color="auto" w:sz="12" w:space="0"/>
            </w:tcBorders>
            <w:vAlign w:val="center"/>
          </w:tcPr>
          <w:p>
            <w:pPr>
              <w:pStyle w:val="27"/>
              <w:spacing w:before="1" w:line="213" w:lineRule="auto"/>
              <w:ind w:left="159" w:right="20" w:hanging="104"/>
              <w:jc w:val="center"/>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lang w:val="en-US" w:eastAsia="zh-CN"/>
              </w:rPr>
              <w:t>湖南省教育厅</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63" w:hRule="atLeast"/>
          <w:jc w:val="center"/>
        </w:trPr>
        <w:tc>
          <w:tcPr>
            <w:tcW w:w="508" w:type="dxa"/>
            <w:tcBorders>
              <w:top w:val="single" w:color="auto" w:sz="4" w:space="0"/>
              <w:left w:val="single" w:color="auto" w:sz="12" w:space="0"/>
              <w:bottom w:val="single" w:color="auto" w:sz="4" w:space="0"/>
              <w:right w:val="single" w:color="auto" w:sz="4" w:space="0"/>
            </w:tcBorders>
            <w:vAlign w:val="center"/>
          </w:tcPr>
          <w:p>
            <w:pPr>
              <w:pStyle w:val="27"/>
              <w:spacing w:before="11"/>
              <w:jc w:val="center"/>
              <w:outlineLvl w:val="9"/>
              <w:rPr>
                <w:rFonts w:hint="eastAsia" w:ascii="仿宋_GB2312" w:hAnsi="仿宋_GB2312" w:eastAsia="仿宋_GB2312" w:cs="仿宋_GB2312"/>
                <w:b/>
                <w:sz w:val="21"/>
                <w:szCs w:val="21"/>
              </w:rPr>
            </w:pPr>
          </w:p>
          <w:p>
            <w:pPr>
              <w:pStyle w:val="27"/>
              <w:ind w:left="19" w:leftChars="0" w:right="0" w:rightChars="0"/>
              <w:jc w:val="center"/>
              <w:outlineLvl w:val="9"/>
              <w:rPr>
                <w:rFonts w:hint="eastAsia" w:ascii="仿宋_GB2312" w:hAnsi="仿宋_GB2312" w:eastAsia="仿宋_GB2312" w:cs="仿宋_GB2312"/>
                <w:sz w:val="21"/>
                <w:szCs w:val="21"/>
                <w:lang w:val="en-US" w:eastAsia="zh-CN" w:bidi="zh-CN"/>
              </w:rPr>
            </w:pPr>
            <w:r>
              <w:rPr>
                <w:rFonts w:hint="eastAsia" w:ascii="仿宋_GB2312" w:hAnsi="仿宋_GB2312" w:eastAsia="仿宋_GB2312" w:cs="仿宋_GB2312"/>
                <w:w w:val="99"/>
                <w:sz w:val="21"/>
                <w:szCs w:val="21"/>
                <w:lang w:val="en-US" w:eastAsia="zh-CN"/>
              </w:rPr>
              <w:t>3</w:t>
            </w:r>
          </w:p>
        </w:tc>
        <w:tc>
          <w:tcPr>
            <w:tcW w:w="1980" w:type="dxa"/>
            <w:tcBorders>
              <w:top w:val="single" w:color="auto" w:sz="4" w:space="0"/>
              <w:left w:val="single" w:color="auto" w:sz="4" w:space="0"/>
              <w:bottom w:val="single" w:color="auto" w:sz="4" w:space="0"/>
              <w:right w:val="single" w:color="auto" w:sz="4" w:space="0"/>
            </w:tcBorders>
            <w:vAlign w:val="center"/>
          </w:tcPr>
          <w:p>
            <w:pPr>
              <w:pStyle w:val="27"/>
              <w:spacing w:before="140" w:line="213" w:lineRule="auto"/>
              <w:ind w:left="23" w:leftChars="0" w:right="-15" w:rightChars="0"/>
              <w:jc w:val="center"/>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rPr>
              <w:t>Python程序开发</w:t>
            </w:r>
          </w:p>
        </w:tc>
        <w:tc>
          <w:tcPr>
            <w:tcW w:w="997" w:type="dxa"/>
            <w:tcBorders>
              <w:top w:val="single" w:color="auto" w:sz="4" w:space="0"/>
              <w:left w:val="single" w:color="auto" w:sz="4" w:space="0"/>
              <w:bottom w:val="single" w:color="auto" w:sz="4" w:space="0"/>
              <w:right w:val="single" w:color="auto" w:sz="4" w:space="0"/>
            </w:tcBorders>
            <w:vAlign w:val="center"/>
          </w:tcPr>
          <w:p>
            <w:pPr>
              <w:pStyle w:val="27"/>
              <w:ind w:left="169" w:leftChars="0" w:right="142" w:rightChars="0"/>
              <w:jc w:val="center"/>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lang w:val="en-US" w:eastAsia="zh-CN"/>
              </w:rPr>
              <w:t>2023年3月</w:t>
            </w:r>
          </w:p>
        </w:tc>
        <w:tc>
          <w:tcPr>
            <w:tcW w:w="1554" w:type="dxa"/>
            <w:tcBorders>
              <w:top w:val="single" w:color="auto" w:sz="4" w:space="0"/>
              <w:left w:val="single" w:color="auto" w:sz="4" w:space="0"/>
              <w:bottom w:val="single" w:color="auto" w:sz="4" w:space="0"/>
              <w:right w:val="single" w:color="auto" w:sz="4" w:space="0"/>
            </w:tcBorders>
            <w:vAlign w:val="center"/>
          </w:tcPr>
          <w:p>
            <w:pPr>
              <w:pStyle w:val="27"/>
              <w:spacing w:line="213" w:lineRule="auto"/>
              <w:ind w:left="258" w:leftChars="0" w:right="18" w:rightChars="0" w:hanging="209" w:firstLineChars="0"/>
              <w:jc w:val="center"/>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rPr>
              <w:t>王君宏</w:t>
            </w:r>
          </w:p>
        </w:tc>
        <w:tc>
          <w:tcPr>
            <w:tcW w:w="1285" w:type="dxa"/>
            <w:tcBorders>
              <w:top w:val="single" w:color="auto" w:sz="4" w:space="0"/>
              <w:left w:val="single" w:color="auto" w:sz="4" w:space="0"/>
              <w:bottom w:val="single" w:color="auto" w:sz="4" w:space="0"/>
              <w:right w:val="single" w:color="auto" w:sz="4" w:space="0"/>
            </w:tcBorders>
            <w:vAlign w:val="center"/>
          </w:tcPr>
          <w:p>
            <w:pPr>
              <w:pStyle w:val="27"/>
              <w:ind w:left="104" w:leftChars="0" w:right="76" w:rightChars="0"/>
              <w:jc w:val="center"/>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rPr>
              <w:t>石玲</w:t>
            </w:r>
          </w:p>
        </w:tc>
        <w:tc>
          <w:tcPr>
            <w:tcW w:w="821" w:type="dxa"/>
            <w:tcBorders>
              <w:top w:val="single" w:color="auto" w:sz="4" w:space="0"/>
              <w:left w:val="single" w:color="auto" w:sz="4" w:space="0"/>
              <w:bottom w:val="single" w:color="auto" w:sz="4" w:space="0"/>
              <w:right w:val="single" w:color="auto" w:sz="4" w:space="0"/>
            </w:tcBorders>
            <w:vAlign w:val="center"/>
          </w:tcPr>
          <w:p>
            <w:pPr>
              <w:pStyle w:val="27"/>
              <w:ind w:left="79" w:leftChars="0" w:right="54" w:rightChars="0"/>
              <w:jc w:val="center"/>
              <w:outlineLvl w:val="9"/>
              <w:rPr>
                <w:rFonts w:hint="eastAsia" w:ascii="仿宋_GB2312" w:hAnsi="仿宋_GB2312" w:eastAsia="仿宋_GB2312" w:cs="仿宋_GB2312"/>
                <w:sz w:val="21"/>
                <w:szCs w:val="21"/>
                <w:lang w:val="en-US" w:eastAsia="zh-CN" w:bidi="zh-CN"/>
              </w:rPr>
            </w:pPr>
            <w:r>
              <w:rPr>
                <w:rFonts w:hint="eastAsia" w:ascii="仿宋_GB2312" w:hAnsi="仿宋_GB2312" w:eastAsia="仿宋_GB2312" w:cs="仿宋_GB2312"/>
                <w:sz w:val="21"/>
                <w:szCs w:val="21"/>
                <w:lang w:val="en-US" w:eastAsia="zh-CN"/>
              </w:rPr>
              <w:t>省级一等奖</w:t>
            </w:r>
          </w:p>
        </w:tc>
        <w:tc>
          <w:tcPr>
            <w:tcW w:w="1779" w:type="dxa"/>
            <w:tcBorders>
              <w:top w:val="single" w:color="auto" w:sz="4" w:space="0"/>
              <w:left w:val="single" w:color="auto" w:sz="4" w:space="0"/>
              <w:bottom w:val="single" w:color="auto" w:sz="4" w:space="0"/>
              <w:right w:val="single" w:color="auto" w:sz="12" w:space="0"/>
            </w:tcBorders>
            <w:vAlign w:val="center"/>
          </w:tcPr>
          <w:p>
            <w:pPr>
              <w:pStyle w:val="27"/>
              <w:spacing w:line="213" w:lineRule="auto"/>
              <w:ind w:left="159" w:leftChars="0" w:right="20" w:rightChars="0" w:hanging="104" w:firstLineChars="0"/>
              <w:jc w:val="center"/>
              <w:outlineLvl w:val="9"/>
              <w:rPr>
                <w:rFonts w:hint="eastAsia" w:ascii="仿宋_GB2312" w:hAnsi="仿宋_GB2312" w:eastAsia="仿宋_GB2312" w:cs="仿宋_GB2312"/>
                <w:sz w:val="21"/>
                <w:szCs w:val="21"/>
                <w:lang w:val="en-US" w:eastAsia="zh-CN" w:bidi="zh-CN"/>
              </w:rPr>
            </w:pPr>
            <w:r>
              <w:rPr>
                <w:rFonts w:hint="eastAsia" w:ascii="仿宋_GB2312" w:hAnsi="仿宋_GB2312" w:eastAsia="仿宋_GB2312" w:cs="仿宋_GB2312"/>
                <w:sz w:val="21"/>
                <w:szCs w:val="21"/>
                <w:lang w:val="en-US" w:eastAsia="zh-CN"/>
              </w:rPr>
              <w:t>湖南省教育厅</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643" w:hRule="atLeast"/>
          <w:jc w:val="center"/>
        </w:trPr>
        <w:tc>
          <w:tcPr>
            <w:tcW w:w="508" w:type="dxa"/>
            <w:tcBorders>
              <w:top w:val="single" w:color="auto" w:sz="4" w:space="0"/>
              <w:left w:val="single" w:color="auto" w:sz="12" w:space="0"/>
              <w:bottom w:val="single" w:color="auto" w:sz="4" w:space="0"/>
              <w:right w:val="single" w:color="auto" w:sz="4" w:space="0"/>
            </w:tcBorders>
            <w:vAlign w:val="center"/>
          </w:tcPr>
          <w:p>
            <w:pPr>
              <w:pStyle w:val="27"/>
              <w:spacing w:before="11"/>
              <w:jc w:val="center"/>
              <w:outlineLvl w:val="9"/>
              <w:rPr>
                <w:rFonts w:hint="eastAsia" w:ascii="仿宋_GB2312" w:hAnsi="仿宋_GB2312" w:eastAsia="仿宋_GB2312" w:cs="仿宋_GB2312"/>
                <w:b/>
                <w:sz w:val="21"/>
                <w:szCs w:val="21"/>
              </w:rPr>
            </w:pPr>
          </w:p>
          <w:p>
            <w:pPr>
              <w:pStyle w:val="27"/>
              <w:ind w:left="19" w:leftChars="0" w:right="0" w:rightChars="0"/>
              <w:jc w:val="center"/>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w w:val="99"/>
                <w:sz w:val="21"/>
                <w:szCs w:val="21"/>
                <w:lang w:val="en-US" w:eastAsia="zh-CN"/>
              </w:rPr>
              <w:t>4</w:t>
            </w:r>
          </w:p>
        </w:tc>
        <w:tc>
          <w:tcPr>
            <w:tcW w:w="1980" w:type="dxa"/>
            <w:tcBorders>
              <w:top w:val="single" w:color="auto" w:sz="4" w:space="0"/>
              <w:left w:val="single" w:color="auto" w:sz="4" w:space="0"/>
              <w:bottom w:val="single" w:color="auto" w:sz="4" w:space="0"/>
              <w:right w:val="single" w:color="auto" w:sz="4" w:space="0"/>
            </w:tcBorders>
            <w:vAlign w:val="center"/>
          </w:tcPr>
          <w:p>
            <w:pPr>
              <w:pStyle w:val="27"/>
              <w:spacing w:before="140" w:line="213" w:lineRule="auto"/>
              <w:ind w:left="23" w:leftChars="0" w:right="-15" w:rightChars="0"/>
              <w:jc w:val="center"/>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rPr>
              <w:t>Python程序开发</w:t>
            </w:r>
          </w:p>
        </w:tc>
        <w:tc>
          <w:tcPr>
            <w:tcW w:w="997" w:type="dxa"/>
            <w:tcBorders>
              <w:top w:val="single" w:color="auto" w:sz="4" w:space="0"/>
              <w:left w:val="single" w:color="auto" w:sz="4" w:space="0"/>
              <w:bottom w:val="single" w:color="auto" w:sz="4" w:space="0"/>
              <w:right w:val="single" w:color="auto" w:sz="4" w:space="0"/>
            </w:tcBorders>
            <w:vAlign w:val="center"/>
          </w:tcPr>
          <w:p>
            <w:pPr>
              <w:pStyle w:val="27"/>
              <w:ind w:left="169" w:leftChars="0" w:right="142" w:rightChars="0"/>
              <w:jc w:val="center"/>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lang w:val="en-US" w:eastAsia="zh-CN"/>
              </w:rPr>
              <w:t>2023年3月</w:t>
            </w:r>
          </w:p>
        </w:tc>
        <w:tc>
          <w:tcPr>
            <w:tcW w:w="1554" w:type="dxa"/>
            <w:tcBorders>
              <w:top w:val="single" w:color="auto" w:sz="4" w:space="0"/>
              <w:left w:val="single" w:color="auto" w:sz="4" w:space="0"/>
              <w:bottom w:val="single" w:color="auto" w:sz="4" w:space="0"/>
              <w:right w:val="single" w:color="auto" w:sz="4" w:space="0"/>
            </w:tcBorders>
            <w:vAlign w:val="center"/>
          </w:tcPr>
          <w:p>
            <w:pPr>
              <w:pStyle w:val="27"/>
              <w:ind w:left="80" w:leftChars="0" w:right="54" w:rightChars="0"/>
              <w:jc w:val="center"/>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rPr>
              <w:t>徐龙</w:t>
            </w:r>
          </w:p>
        </w:tc>
        <w:tc>
          <w:tcPr>
            <w:tcW w:w="1285" w:type="dxa"/>
            <w:tcBorders>
              <w:top w:val="single" w:color="auto" w:sz="4" w:space="0"/>
              <w:left w:val="single" w:color="auto" w:sz="4" w:space="0"/>
              <w:bottom w:val="single" w:color="auto" w:sz="4" w:space="0"/>
              <w:right w:val="single" w:color="auto" w:sz="4" w:space="0"/>
            </w:tcBorders>
            <w:vAlign w:val="center"/>
          </w:tcPr>
          <w:p>
            <w:pPr>
              <w:pStyle w:val="27"/>
              <w:ind w:left="21" w:leftChars="0" w:right="-15" w:rightChars="0"/>
              <w:jc w:val="center"/>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rPr>
              <w:t>蒋湘平</w:t>
            </w:r>
          </w:p>
        </w:tc>
        <w:tc>
          <w:tcPr>
            <w:tcW w:w="821" w:type="dxa"/>
            <w:tcBorders>
              <w:top w:val="single" w:color="auto" w:sz="4" w:space="0"/>
              <w:left w:val="single" w:color="auto" w:sz="4" w:space="0"/>
              <w:bottom w:val="single" w:color="auto" w:sz="4" w:space="0"/>
              <w:right w:val="single" w:color="auto" w:sz="4" w:space="0"/>
            </w:tcBorders>
            <w:vAlign w:val="center"/>
          </w:tcPr>
          <w:p>
            <w:pPr>
              <w:pStyle w:val="27"/>
              <w:ind w:left="79" w:leftChars="0" w:right="54" w:rightChars="0"/>
              <w:jc w:val="center"/>
              <w:outlineLvl w:val="9"/>
              <w:rPr>
                <w:rFonts w:hint="eastAsia" w:ascii="仿宋_GB2312" w:hAnsi="仿宋_GB2312" w:eastAsia="仿宋_GB2312" w:cs="仿宋_GB2312"/>
                <w:sz w:val="21"/>
                <w:szCs w:val="21"/>
                <w:lang w:val="en-US" w:eastAsia="zh-CN" w:bidi="zh-CN"/>
              </w:rPr>
            </w:pPr>
            <w:r>
              <w:rPr>
                <w:rFonts w:hint="eastAsia" w:ascii="仿宋_GB2312" w:hAnsi="仿宋_GB2312" w:eastAsia="仿宋_GB2312" w:cs="仿宋_GB2312"/>
                <w:sz w:val="21"/>
                <w:szCs w:val="21"/>
                <w:lang w:val="en-US" w:eastAsia="zh-CN"/>
              </w:rPr>
              <w:t>省级一等奖</w:t>
            </w:r>
          </w:p>
        </w:tc>
        <w:tc>
          <w:tcPr>
            <w:tcW w:w="1779" w:type="dxa"/>
            <w:tcBorders>
              <w:top w:val="single" w:color="auto" w:sz="4" w:space="0"/>
              <w:left w:val="single" w:color="auto" w:sz="4" w:space="0"/>
              <w:bottom w:val="single" w:color="auto" w:sz="4" w:space="0"/>
              <w:right w:val="single" w:color="auto" w:sz="12" w:space="0"/>
            </w:tcBorders>
            <w:vAlign w:val="center"/>
          </w:tcPr>
          <w:p>
            <w:pPr>
              <w:pStyle w:val="27"/>
              <w:spacing w:line="213" w:lineRule="auto"/>
              <w:ind w:left="159" w:leftChars="0" w:right="20" w:rightChars="0" w:hanging="104" w:firstLineChars="0"/>
              <w:jc w:val="center"/>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湖南省教育厅</w:t>
            </w:r>
          </w:p>
          <w:p>
            <w:pPr>
              <w:pStyle w:val="27"/>
              <w:spacing w:line="213" w:lineRule="auto"/>
              <w:ind w:left="159" w:leftChars="0" w:right="20" w:rightChars="0" w:hanging="104" w:firstLineChars="0"/>
              <w:jc w:val="center"/>
              <w:outlineLvl w:val="9"/>
              <w:rPr>
                <w:rFonts w:hint="eastAsia" w:ascii="仿宋_GB2312" w:hAnsi="仿宋_GB2312" w:eastAsia="仿宋_GB2312" w:cs="仿宋_GB2312"/>
                <w:sz w:val="21"/>
                <w:szCs w:val="21"/>
                <w:lang w:val="zh-CN" w:eastAsia="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83" w:hRule="atLeast"/>
          <w:jc w:val="center"/>
        </w:trPr>
        <w:tc>
          <w:tcPr>
            <w:tcW w:w="508" w:type="dxa"/>
            <w:tcBorders>
              <w:top w:val="single" w:color="auto" w:sz="4" w:space="0"/>
              <w:left w:val="single" w:color="auto" w:sz="12" w:space="0"/>
              <w:bottom w:val="single" w:color="auto" w:sz="4" w:space="0"/>
              <w:right w:val="single" w:color="auto" w:sz="4" w:space="0"/>
            </w:tcBorders>
            <w:vAlign w:val="center"/>
          </w:tcPr>
          <w:p>
            <w:pPr>
              <w:pStyle w:val="27"/>
              <w:ind w:left="19" w:leftChars="0" w:right="0" w:rightChars="0"/>
              <w:jc w:val="center"/>
              <w:outlineLvl w:val="9"/>
              <w:rPr>
                <w:rFonts w:hint="eastAsia" w:ascii="仿宋_GB2312" w:hAnsi="仿宋_GB2312" w:eastAsia="仿宋_GB2312" w:cs="仿宋_GB2312"/>
                <w:w w:val="99"/>
                <w:sz w:val="21"/>
                <w:szCs w:val="21"/>
                <w:lang w:val="en-US" w:eastAsia="zh-CN"/>
              </w:rPr>
            </w:pPr>
            <w:r>
              <w:rPr>
                <w:rFonts w:hint="eastAsia" w:ascii="仿宋_GB2312" w:hAnsi="仿宋_GB2312" w:eastAsia="仿宋_GB2312" w:cs="仿宋_GB2312"/>
                <w:w w:val="99"/>
                <w:sz w:val="21"/>
                <w:szCs w:val="21"/>
                <w:lang w:val="en-US" w:eastAsia="zh-CN"/>
              </w:rPr>
              <w:t>5</w:t>
            </w:r>
          </w:p>
        </w:tc>
        <w:tc>
          <w:tcPr>
            <w:tcW w:w="1980" w:type="dxa"/>
            <w:tcBorders>
              <w:top w:val="single" w:color="auto" w:sz="4" w:space="0"/>
              <w:left w:val="single" w:color="auto" w:sz="4" w:space="0"/>
              <w:bottom w:val="single" w:color="auto" w:sz="4" w:space="0"/>
              <w:right w:val="single" w:color="auto" w:sz="4" w:space="0"/>
            </w:tcBorders>
            <w:vAlign w:val="center"/>
          </w:tcPr>
          <w:p>
            <w:pPr>
              <w:pStyle w:val="27"/>
              <w:spacing w:before="140" w:line="213" w:lineRule="auto"/>
              <w:ind w:left="23" w:leftChars="0" w:right="-15" w:rightChars="0"/>
              <w:jc w:val="center"/>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rPr>
              <w:t>第八届“雄鹰杯”小动物医师技能竞赛</w:t>
            </w:r>
          </w:p>
        </w:tc>
        <w:tc>
          <w:tcPr>
            <w:tcW w:w="997" w:type="dxa"/>
            <w:tcBorders>
              <w:top w:val="single" w:color="auto" w:sz="4" w:space="0"/>
              <w:left w:val="single" w:color="auto" w:sz="4" w:space="0"/>
              <w:bottom w:val="single" w:color="auto" w:sz="4" w:space="0"/>
              <w:right w:val="single" w:color="auto" w:sz="4" w:space="0"/>
            </w:tcBorders>
            <w:vAlign w:val="center"/>
          </w:tcPr>
          <w:p>
            <w:pPr>
              <w:pStyle w:val="27"/>
              <w:ind w:left="169" w:leftChars="0" w:right="142" w:rightChars="0"/>
              <w:jc w:val="center"/>
              <w:outlineLvl w:val="9"/>
              <w:rPr>
                <w:rFonts w:hint="eastAsia" w:ascii="仿宋_GB2312" w:hAnsi="仿宋_GB2312" w:eastAsia="仿宋_GB2312" w:cs="仿宋_GB2312"/>
                <w:sz w:val="21"/>
                <w:szCs w:val="21"/>
                <w:lang w:val="en-US" w:eastAsia="zh-CN" w:bidi="zh-CN"/>
              </w:rPr>
            </w:pPr>
            <w:r>
              <w:rPr>
                <w:rFonts w:hint="eastAsia" w:ascii="仿宋_GB2312" w:hAnsi="仿宋_GB2312" w:eastAsia="仿宋_GB2312" w:cs="仿宋_GB2312"/>
                <w:sz w:val="21"/>
                <w:szCs w:val="21"/>
                <w:lang w:val="en-US" w:eastAsia="zh-CN"/>
              </w:rPr>
              <w:t>2023年9月</w:t>
            </w:r>
          </w:p>
        </w:tc>
        <w:tc>
          <w:tcPr>
            <w:tcW w:w="1554" w:type="dxa"/>
            <w:tcBorders>
              <w:top w:val="single" w:color="auto" w:sz="4" w:space="0"/>
              <w:left w:val="single" w:color="auto" w:sz="4" w:space="0"/>
              <w:bottom w:val="single" w:color="auto" w:sz="4" w:space="0"/>
              <w:right w:val="single" w:color="auto" w:sz="4" w:space="0"/>
            </w:tcBorders>
            <w:vAlign w:val="center"/>
          </w:tcPr>
          <w:p>
            <w:pPr>
              <w:pStyle w:val="27"/>
              <w:ind w:left="80" w:leftChars="0" w:right="54" w:rightChars="0"/>
              <w:jc w:val="center"/>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lang w:eastAsia="zh-CN"/>
              </w:rPr>
              <w:t>邓婉如、姜雨盈、颜巧巧</w:t>
            </w:r>
          </w:p>
        </w:tc>
        <w:tc>
          <w:tcPr>
            <w:tcW w:w="1285" w:type="dxa"/>
            <w:tcBorders>
              <w:top w:val="single" w:color="auto" w:sz="4" w:space="0"/>
              <w:left w:val="single" w:color="auto" w:sz="4" w:space="0"/>
              <w:bottom w:val="single" w:color="auto" w:sz="4" w:space="0"/>
              <w:right w:val="single" w:color="auto" w:sz="4" w:space="0"/>
            </w:tcBorders>
            <w:vAlign w:val="center"/>
          </w:tcPr>
          <w:p>
            <w:pPr>
              <w:pStyle w:val="27"/>
              <w:ind w:left="21" w:leftChars="0" w:right="-15" w:rightChars="0"/>
              <w:jc w:val="center"/>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lang w:eastAsia="zh-CN"/>
              </w:rPr>
              <w:t>马茜</w:t>
            </w:r>
          </w:p>
        </w:tc>
        <w:tc>
          <w:tcPr>
            <w:tcW w:w="821" w:type="dxa"/>
            <w:tcBorders>
              <w:top w:val="single" w:color="auto" w:sz="4" w:space="0"/>
              <w:left w:val="single" w:color="auto" w:sz="4" w:space="0"/>
              <w:bottom w:val="single" w:color="auto" w:sz="4" w:space="0"/>
              <w:right w:val="single" w:color="auto" w:sz="4" w:space="0"/>
            </w:tcBorders>
            <w:vAlign w:val="center"/>
          </w:tcPr>
          <w:p>
            <w:pPr>
              <w:pStyle w:val="27"/>
              <w:ind w:left="79" w:leftChars="0" w:right="54" w:rightChars="0"/>
              <w:jc w:val="center"/>
              <w:outlineLvl w:val="9"/>
              <w:rPr>
                <w:rFonts w:hint="eastAsia" w:ascii="仿宋_GB2312" w:hAnsi="仿宋_GB2312" w:eastAsia="仿宋_GB2312" w:cs="仿宋_GB2312"/>
                <w:sz w:val="21"/>
                <w:szCs w:val="21"/>
                <w:lang w:val="en-US" w:eastAsia="zh-CN" w:bidi="zh-CN"/>
              </w:rPr>
            </w:pPr>
            <w:r>
              <w:rPr>
                <w:rFonts w:hint="eastAsia" w:ascii="仿宋_GB2312" w:hAnsi="仿宋_GB2312" w:eastAsia="仿宋_GB2312" w:cs="仿宋_GB2312"/>
                <w:sz w:val="21"/>
                <w:szCs w:val="21"/>
                <w:lang w:val="en-US" w:eastAsia="zh-CN"/>
              </w:rPr>
              <w:t>国家级二等奖</w:t>
            </w:r>
          </w:p>
        </w:tc>
        <w:tc>
          <w:tcPr>
            <w:tcW w:w="1779" w:type="dxa"/>
            <w:tcBorders>
              <w:top w:val="single" w:color="auto" w:sz="4" w:space="0"/>
              <w:left w:val="single" w:color="auto" w:sz="4" w:space="0"/>
              <w:bottom w:val="single" w:color="auto" w:sz="4" w:space="0"/>
              <w:right w:val="single" w:color="auto" w:sz="12" w:space="0"/>
            </w:tcBorders>
            <w:vAlign w:val="center"/>
          </w:tcPr>
          <w:p>
            <w:pPr>
              <w:pStyle w:val="27"/>
              <w:spacing w:line="213" w:lineRule="auto"/>
              <w:ind w:left="159" w:leftChars="0" w:right="20" w:rightChars="0" w:hanging="104" w:firstLineChars="0"/>
              <w:jc w:val="center"/>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lang w:val="zh-CN" w:eastAsia="zh-CN"/>
              </w:rPr>
              <w:t>教育部动物医学实践教学研究虚拟教研室</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83" w:hRule="atLeast"/>
          <w:jc w:val="center"/>
        </w:trPr>
        <w:tc>
          <w:tcPr>
            <w:tcW w:w="508" w:type="dxa"/>
            <w:tcBorders>
              <w:top w:val="single" w:color="auto" w:sz="4" w:space="0"/>
              <w:left w:val="single" w:color="auto" w:sz="12" w:space="0"/>
              <w:bottom w:val="single" w:color="auto" w:sz="4" w:space="0"/>
              <w:right w:val="single" w:color="auto" w:sz="4" w:space="0"/>
            </w:tcBorders>
            <w:vAlign w:val="center"/>
          </w:tcPr>
          <w:p>
            <w:pPr>
              <w:pStyle w:val="27"/>
              <w:ind w:left="19" w:leftChars="0" w:right="0" w:rightChars="0"/>
              <w:jc w:val="center"/>
              <w:outlineLvl w:val="9"/>
              <w:rPr>
                <w:rFonts w:hint="eastAsia" w:ascii="仿宋_GB2312" w:hAnsi="仿宋_GB2312" w:eastAsia="仿宋_GB2312" w:cs="仿宋_GB2312"/>
                <w:w w:val="99"/>
                <w:sz w:val="21"/>
                <w:szCs w:val="21"/>
                <w:lang w:val="en-US" w:eastAsia="zh-CN"/>
              </w:rPr>
            </w:pPr>
            <w:r>
              <w:rPr>
                <w:rFonts w:hint="eastAsia" w:ascii="仿宋_GB2312" w:hAnsi="仿宋_GB2312" w:eastAsia="仿宋_GB2312" w:cs="仿宋_GB2312"/>
                <w:w w:val="99"/>
                <w:sz w:val="21"/>
                <w:szCs w:val="21"/>
                <w:lang w:val="en-US" w:eastAsia="zh-CN"/>
              </w:rPr>
              <w:t>6</w:t>
            </w:r>
          </w:p>
        </w:tc>
        <w:tc>
          <w:tcPr>
            <w:tcW w:w="1980" w:type="dxa"/>
            <w:tcBorders>
              <w:top w:val="single" w:color="auto" w:sz="4" w:space="0"/>
              <w:left w:val="single" w:color="auto" w:sz="4" w:space="0"/>
              <w:bottom w:val="single" w:color="auto" w:sz="4" w:space="0"/>
              <w:right w:val="single" w:color="auto" w:sz="4" w:space="0"/>
            </w:tcBorders>
            <w:vAlign w:val="center"/>
          </w:tcPr>
          <w:p>
            <w:pPr>
              <w:pStyle w:val="27"/>
              <w:spacing w:before="140" w:line="213" w:lineRule="auto"/>
              <w:ind w:left="23" w:leftChars="0" w:right="-15" w:rightChars="0"/>
              <w:jc w:val="center"/>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rPr>
              <w:t>第二届“皇家杯”全国职业院校宠物营养学知识决赛</w:t>
            </w:r>
          </w:p>
        </w:tc>
        <w:tc>
          <w:tcPr>
            <w:tcW w:w="997" w:type="dxa"/>
            <w:tcBorders>
              <w:top w:val="single" w:color="auto" w:sz="4" w:space="0"/>
              <w:left w:val="single" w:color="auto" w:sz="4" w:space="0"/>
              <w:bottom w:val="single" w:color="auto" w:sz="4" w:space="0"/>
              <w:right w:val="single" w:color="auto" w:sz="4" w:space="0"/>
            </w:tcBorders>
            <w:vAlign w:val="center"/>
          </w:tcPr>
          <w:p>
            <w:pPr>
              <w:pStyle w:val="27"/>
              <w:ind w:left="169" w:leftChars="0" w:right="142" w:rightChars="0"/>
              <w:jc w:val="center"/>
              <w:outlineLvl w:val="9"/>
              <w:rPr>
                <w:rFonts w:hint="eastAsia" w:ascii="仿宋_GB2312" w:hAnsi="仿宋_GB2312" w:eastAsia="仿宋_GB2312" w:cs="仿宋_GB2312"/>
                <w:sz w:val="21"/>
                <w:szCs w:val="21"/>
                <w:lang w:val="en-US" w:eastAsia="zh-CN" w:bidi="zh-CN"/>
              </w:rPr>
            </w:pPr>
            <w:r>
              <w:rPr>
                <w:rFonts w:hint="eastAsia" w:ascii="仿宋_GB2312" w:hAnsi="仿宋_GB2312" w:eastAsia="仿宋_GB2312" w:cs="仿宋_GB2312"/>
                <w:sz w:val="21"/>
                <w:szCs w:val="21"/>
                <w:lang w:val="en-US" w:eastAsia="zh-CN"/>
              </w:rPr>
              <w:t>2023年10月</w:t>
            </w:r>
          </w:p>
        </w:tc>
        <w:tc>
          <w:tcPr>
            <w:tcW w:w="1554" w:type="dxa"/>
            <w:tcBorders>
              <w:top w:val="single" w:color="auto" w:sz="4" w:space="0"/>
              <w:left w:val="single" w:color="auto" w:sz="4" w:space="0"/>
              <w:bottom w:val="single" w:color="auto" w:sz="4" w:space="0"/>
              <w:right w:val="single" w:color="auto" w:sz="4" w:space="0"/>
            </w:tcBorders>
            <w:vAlign w:val="center"/>
          </w:tcPr>
          <w:p>
            <w:pPr>
              <w:pStyle w:val="27"/>
              <w:ind w:left="80" w:leftChars="0" w:right="54" w:rightChars="0"/>
              <w:jc w:val="center"/>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lang w:eastAsia="zh-CN"/>
              </w:rPr>
              <w:t>周小文</w:t>
            </w:r>
          </w:p>
        </w:tc>
        <w:tc>
          <w:tcPr>
            <w:tcW w:w="1285" w:type="dxa"/>
            <w:tcBorders>
              <w:top w:val="single" w:color="auto" w:sz="4" w:space="0"/>
              <w:left w:val="single" w:color="auto" w:sz="4" w:space="0"/>
              <w:bottom w:val="single" w:color="auto" w:sz="4" w:space="0"/>
              <w:right w:val="single" w:color="auto" w:sz="4" w:space="0"/>
            </w:tcBorders>
            <w:vAlign w:val="center"/>
          </w:tcPr>
          <w:p>
            <w:pPr>
              <w:pStyle w:val="27"/>
              <w:ind w:left="21" w:leftChars="0" w:right="-15" w:rightChars="0"/>
              <w:jc w:val="center"/>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lang w:eastAsia="zh-CN"/>
              </w:rPr>
              <w:t>马茜、罗洁</w:t>
            </w:r>
          </w:p>
        </w:tc>
        <w:tc>
          <w:tcPr>
            <w:tcW w:w="821" w:type="dxa"/>
            <w:tcBorders>
              <w:top w:val="single" w:color="auto" w:sz="4" w:space="0"/>
              <w:left w:val="single" w:color="auto" w:sz="4" w:space="0"/>
              <w:bottom w:val="single" w:color="auto" w:sz="4" w:space="0"/>
              <w:right w:val="single" w:color="auto" w:sz="4" w:space="0"/>
            </w:tcBorders>
            <w:vAlign w:val="center"/>
          </w:tcPr>
          <w:p>
            <w:pPr>
              <w:ind w:left="0" w:leftChars="0" w:right="0" w:rightChars="0"/>
              <w:jc w:val="center"/>
              <w:outlineLvl w:val="9"/>
              <w:rPr>
                <w:rFonts w:hint="eastAsia" w:ascii="仿宋_GB2312" w:hAnsi="仿宋_GB2312" w:eastAsia="仿宋_GB2312" w:cs="仿宋_GB2312"/>
                <w:kern w:val="2"/>
                <w:sz w:val="21"/>
                <w:szCs w:val="21"/>
                <w:lang w:val="en-US" w:eastAsia="zh-CN" w:bidi="zh-CN"/>
              </w:rPr>
            </w:pPr>
            <w:r>
              <w:rPr>
                <w:rFonts w:hint="eastAsia" w:ascii="仿宋_GB2312" w:hAnsi="仿宋_GB2312" w:eastAsia="仿宋_GB2312" w:cs="仿宋_GB2312"/>
                <w:kern w:val="2"/>
                <w:sz w:val="21"/>
                <w:szCs w:val="21"/>
                <w:lang w:val="en-US" w:eastAsia="zh-CN" w:bidi="zh-CN"/>
              </w:rPr>
              <w:t>国家级三等奖</w:t>
            </w:r>
          </w:p>
        </w:tc>
        <w:tc>
          <w:tcPr>
            <w:tcW w:w="1779" w:type="dxa"/>
            <w:tcBorders>
              <w:top w:val="single" w:color="auto" w:sz="4" w:space="0"/>
              <w:left w:val="single" w:color="auto" w:sz="4" w:space="0"/>
              <w:bottom w:val="single" w:color="auto" w:sz="4" w:space="0"/>
              <w:right w:val="single" w:color="auto" w:sz="12" w:space="0"/>
            </w:tcBorders>
            <w:vAlign w:val="center"/>
          </w:tcPr>
          <w:p>
            <w:pPr>
              <w:pStyle w:val="27"/>
              <w:spacing w:line="213" w:lineRule="auto"/>
              <w:ind w:left="159" w:leftChars="0" w:right="20" w:rightChars="0" w:hanging="104" w:firstLineChars="0"/>
              <w:jc w:val="center"/>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lang w:val="zh-CN" w:eastAsia="zh-CN"/>
              </w:rPr>
              <w:t>中国现代畜牧业职教集团</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983" w:hRule="atLeast"/>
          <w:jc w:val="center"/>
        </w:trPr>
        <w:tc>
          <w:tcPr>
            <w:tcW w:w="508" w:type="dxa"/>
            <w:tcBorders>
              <w:top w:val="single" w:color="auto" w:sz="4" w:space="0"/>
              <w:left w:val="single" w:color="auto" w:sz="12" w:space="0"/>
              <w:bottom w:val="single" w:color="auto" w:sz="4" w:space="0"/>
              <w:right w:val="single" w:color="auto" w:sz="4" w:space="0"/>
            </w:tcBorders>
            <w:vAlign w:val="center"/>
          </w:tcPr>
          <w:p>
            <w:pPr>
              <w:pStyle w:val="27"/>
              <w:ind w:left="19" w:leftChars="0" w:right="0" w:rightChars="0"/>
              <w:jc w:val="center"/>
              <w:outlineLvl w:val="9"/>
              <w:rPr>
                <w:rFonts w:hint="eastAsia" w:ascii="仿宋_GB2312" w:hAnsi="仿宋_GB2312" w:eastAsia="仿宋_GB2312" w:cs="仿宋_GB2312"/>
                <w:w w:val="99"/>
                <w:sz w:val="21"/>
                <w:szCs w:val="21"/>
                <w:lang w:val="en-US" w:eastAsia="zh-CN"/>
              </w:rPr>
            </w:pPr>
            <w:r>
              <w:rPr>
                <w:rFonts w:hint="eastAsia" w:ascii="仿宋_GB2312" w:hAnsi="仿宋_GB2312" w:eastAsia="仿宋_GB2312" w:cs="仿宋_GB2312"/>
                <w:w w:val="99"/>
                <w:sz w:val="21"/>
                <w:szCs w:val="21"/>
                <w:lang w:val="en-US" w:eastAsia="zh-CN"/>
              </w:rPr>
              <w:t>7</w:t>
            </w:r>
          </w:p>
        </w:tc>
        <w:tc>
          <w:tcPr>
            <w:tcW w:w="1980" w:type="dxa"/>
            <w:tcBorders>
              <w:top w:val="single" w:color="auto" w:sz="4" w:space="0"/>
              <w:left w:val="single" w:color="auto" w:sz="4" w:space="0"/>
              <w:bottom w:val="single" w:color="auto" w:sz="4" w:space="0"/>
              <w:right w:val="single" w:color="auto" w:sz="4" w:space="0"/>
            </w:tcBorders>
            <w:vAlign w:val="center"/>
          </w:tcPr>
          <w:p>
            <w:pPr>
              <w:pStyle w:val="27"/>
              <w:spacing w:before="140" w:line="213" w:lineRule="auto"/>
              <w:ind w:left="23" w:leftChars="0" w:right="-15" w:rightChars="0"/>
              <w:jc w:val="center"/>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rPr>
              <w:t>第二届“皇家杯”全国职业院校宠物营养学知识决赛</w:t>
            </w:r>
          </w:p>
        </w:tc>
        <w:tc>
          <w:tcPr>
            <w:tcW w:w="997" w:type="dxa"/>
            <w:tcBorders>
              <w:top w:val="single" w:color="auto" w:sz="4" w:space="0"/>
              <w:left w:val="single" w:color="auto" w:sz="4" w:space="0"/>
              <w:bottom w:val="single" w:color="auto" w:sz="4" w:space="0"/>
              <w:right w:val="single" w:color="auto" w:sz="4" w:space="0"/>
            </w:tcBorders>
            <w:vAlign w:val="center"/>
          </w:tcPr>
          <w:p>
            <w:pPr>
              <w:pStyle w:val="27"/>
              <w:ind w:left="169" w:leftChars="0" w:right="142" w:rightChars="0"/>
              <w:jc w:val="center"/>
              <w:outlineLvl w:val="9"/>
              <w:rPr>
                <w:rFonts w:hint="eastAsia" w:ascii="仿宋_GB2312" w:hAnsi="仿宋_GB2312" w:eastAsia="仿宋_GB2312" w:cs="仿宋_GB2312"/>
                <w:sz w:val="21"/>
                <w:szCs w:val="21"/>
                <w:lang w:val="en-US" w:eastAsia="zh-CN" w:bidi="zh-CN"/>
              </w:rPr>
            </w:pPr>
            <w:r>
              <w:rPr>
                <w:rFonts w:hint="eastAsia" w:ascii="仿宋_GB2312" w:hAnsi="仿宋_GB2312" w:eastAsia="仿宋_GB2312" w:cs="仿宋_GB2312"/>
                <w:sz w:val="21"/>
                <w:szCs w:val="21"/>
                <w:lang w:val="en-US" w:eastAsia="zh-CN"/>
              </w:rPr>
              <w:t>2023年10月</w:t>
            </w:r>
          </w:p>
        </w:tc>
        <w:tc>
          <w:tcPr>
            <w:tcW w:w="1554" w:type="dxa"/>
            <w:tcBorders>
              <w:top w:val="single" w:color="auto" w:sz="4" w:space="0"/>
              <w:left w:val="single" w:color="auto" w:sz="4" w:space="0"/>
              <w:bottom w:val="single" w:color="auto" w:sz="4" w:space="0"/>
              <w:right w:val="single" w:color="auto" w:sz="4" w:space="0"/>
            </w:tcBorders>
            <w:vAlign w:val="center"/>
          </w:tcPr>
          <w:p>
            <w:pPr>
              <w:pStyle w:val="27"/>
              <w:ind w:left="80" w:leftChars="0" w:right="54" w:rightChars="0"/>
              <w:jc w:val="center"/>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lang w:eastAsia="zh-CN"/>
              </w:rPr>
              <w:t>周芳</w:t>
            </w:r>
          </w:p>
        </w:tc>
        <w:tc>
          <w:tcPr>
            <w:tcW w:w="1285" w:type="dxa"/>
            <w:tcBorders>
              <w:top w:val="single" w:color="auto" w:sz="4" w:space="0"/>
              <w:left w:val="single" w:color="auto" w:sz="4" w:space="0"/>
              <w:bottom w:val="single" w:color="auto" w:sz="4" w:space="0"/>
              <w:right w:val="single" w:color="auto" w:sz="4" w:space="0"/>
            </w:tcBorders>
            <w:vAlign w:val="center"/>
          </w:tcPr>
          <w:p>
            <w:pPr>
              <w:pStyle w:val="27"/>
              <w:ind w:left="21" w:leftChars="0" w:right="-15" w:rightChars="0"/>
              <w:jc w:val="center"/>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lang w:eastAsia="zh-CN"/>
              </w:rPr>
              <w:t>马茜、罗洁</w:t>
            </w:r>
          </w:p>
        </w:tc>
        <w:tc>
          <w:tcPr>
            <w:tcW w:w="821" w:type="dxa"/>
            <w:tcBorders>
              <w:top w:val="single" w:color="auto" w:sz="4" w:space="0"/>
              <w:left w:val="single" w:color="auto" w:sz="4" w:space="0"/>
              <w:bottom w:val="single" w:color="auto" w:sz="4" w:space="0"/>
              <w:right w:val="single" w:color="auto" w:sz="4" w:space="0"/>
            </w:tcBorders>
            <w:vAlign w:val="center"/>
          </w:tcPr>
          <w:p>
            <w:pPr>
              <w:ind w:left="0" w:leftChars="0" w:right="0" w:rightChars="0"/>
              <w:jc w:val="center"/>
              <w:outlineLvl w:val="9"/>
              <w:rPr>
                <w:rFonts w:hint="eastAsia" w:ascii="仿宋_GB2312" w:hAnsi="仿宋_GB2312" w:eastAsia="仿宋_GB2312" w:cs="仿宋_GB2312"/>
                <w:kern w:val="2"/>
                <w:sz w:val="21"/>
                <w:szCs w:val="21"/>
                <w:lang w:val="en-US" w:eastAsia="zh-CN" w:bidi="zh-CN"/>
              </w:rPr>
            </w:pPr>
            <w:r>
              <w:rPr>
                <w:rFonts w:hint="eastAsia" w:ascii="仿宋_GB2312" w:hAnsi="仿宋_GB2312" w:eastAsia="仿宋_GB2312" w:cs="仿宋_GB2312"/>
                <w:kern w:val="2"/>
                <w:sz w:val="21"/>
                <w:szCs w:val="21"/>
                <w:lang w:val="en-US" w:eastAsia="zh-CN" w:bidi="zh-CN"/>
              </w:rPr>
              <w:t>国家级三等奖</w:t>
            </w:r>
          </w:p>
        </w:tc>
        <w:tc>
          <w:tcPr>
            <w:tcW w:w="1779" w:type="dxa"/>
            <w:tcBorders>
              <w:top w:val="single" w:color="auto" w:sz="4" w:space="0"/>
              <w:left w:val="single" w:color="auto" w:sz="4" w:space="0"/>
              <w:bottom w:val="single" w:color="auto" w:sz="4" w:space="0"/>
              <w:right w:val="single" w:color="auto" w:sz="12" w:space="0"/>
            </w:tcBorders>
            <w:vAlign w:val="center"/>
          </w:tcPr>
          <w:p>
            <w:pPr>
              <w:pStyle w:val="27"/>
              <w:spacing w:line="213" w:lineRule="auto"/>
              <w:ind w:left="159" w:leftChars="0" w:right="20" w:rightChars="0" w:hanging="104" w:firstLineChars="0"/>
              <w:jc w:val="center"/>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lang w:val="zh-CN" w:eastAsia="zh-CN"/>
              </w:rPr>
              <w:t>中国现代畜牧业职教集团</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03" w:hRule="atLeast"/>
          <w:jc w:val="center"/>
        </w:trPr>
        <w:tc>
          <w:tcPr>
            <w:tcW w:w="508" w:type="dxa"/>
            <w:tcBorders>
              <w:top w:val="single" w:color="auto" w:sz="4" w:space="0"/>
              <w:left w:val="single" w:color="auto" w:sz="12" w:space="0"/>
              <w:bottom w:val="single" w:color="auto" w:sz="4" w:space="0"/>
              <w:right w:val="single" w:color="auto" w:sz="4" w:space="0"/>
            </w:tcBorders>
            <w:vAlign w:val="center"/>
          </w:tcPr>
          <w:p>
            <w:pPr>
              <w:pStyle w:val="27"/>
              <w:ind w:left="19" w:leftChars="0" w:right="0" w:rightChars="0"/>
              <w:jc w:val="center"/>
              <w:outlineLvl w:val="9"/>
              <w:rPr>
                <w:rFonts w:hint="eastAsia" w:ascii="仿宋_GB2312" w:hAnsi="仿宋_GB2312" w:eastAsia="仿宋_GB2312" w:cs="仿宋_GB2312"/>
                <w:w w:val="99"/>
                <w:sz w:val="21"/>
                <w:szCs w:val="21"/>
                <w:lang w:val="en-US" w:eastAsia="zh-CN"/>
              </w:rPr>
            </w:pPr>
            <w:r>
              <w:rPr>
                <w:rFonts w:hint="eastAsia" w:ascii="仿宋_GB2312" w:hAnsi="仿宋_GB2312" w:eastAsia="仿宋_GB2312" w:cs="仿宋_GB2312"/>
                <w:w w:val="99"/>
                <w:sz w:val="21"/>
                <w:szCs w:val="21"/>
                <w:lang w:val="en-US" w:eastAsia="zh-CN"/>
              </w:rPr>
              <w:t>8</w:t>
            </w:r>
          </w:p>
        </w:tc>
        <w:tc>
          <w:tcPr>
            <w:tcW w:w="1980" w:type="dxa"/>
            <w:tcBorders>
              <w:top w:val="single" w:color="auto" w:sz="4" w:space="0"/>
              <w:left w:val="single" w:color="auto" w:sz="4" w:space="0"/>
              <w:bottom w:val="single" w:color="auto" w:sz="4" w:space="0"/>
              <w:right w:val="single" w:color="auto" w:sz="4" w:space="0"/>
            </w:tcBorders>
            <w:vAlign w:val="center"/>
          </w:tcPr>
          <w:p>
            <w:pPr>
              <w:pStyle w:val="27"/>
              <w:spacing w:before="140" w:line="213" w:lineRule="auto"/>
              <w:ind w:left="23" w:leftChars="0" w:right="-15" w:rightChars="0"/>
              <w:jc w:val="center"/>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rPr>
              <w:t>第三届全国电梯行业职业技能竞赛</w:t>
            </w:r>
          </w:p>
        </w:tc>
        <w:tc>
          <w:tcPr>
            <w:tcW w:w="997" w:type="dxa"/>
            <w:tcBorders>
              <w:top w:val="single" w:color="auto" w:sz="4" w:space="0"/>
              <w:left w:val="single" w:color="auto" w:sz="4" w:space="0"/>
              <w:bottom w:val="single" w:color="auto" w:sz="4" w:space="0"/>
              <w:right w:val="single" w:color="auto" w:sz="4" w:space="0"/>
            </w:tcBorders>
            <w:vAlign w:val="center"/>
          </w:tcPr>
          <w:p>
            <w:pPr>
              <w:pStyle w:val="27"/>
              <w:ind w:left="169" w:leftChars="0" w:right="142" w:rightChars="0"/>
              <w:jc w:val="center"/>
              <w:outlineLvl w:val="9"/>
              <w:rPr>
                <w:rFonts w:hint="eastAsia" w:ascii="仿宋_GB2312" w:hAnsi="仿宋_GB2312" w:eastAsia="仿宋_GB2312" w:cs="仿宋_GB2312"/>
                <w:sz w:val="21"/>
                <w:szCs w:val="21"/>
                <w:lang w:val="en-US" w:eastAsia="zh-CN" w:bidi="zh-CN"/>
              </w:rPr>
            </w:pPr>
            <w:r>
              <w:rPr>
                <w:rFonts w:hint="eastAsia" w:ascii="仿宋_GB2312" w:hAnsi="仿宋_GB2312" w:eastAsia="仿宋_GB2312" w:cs="仿宋_GB2312"/>
                <w:sz w:val="21"/>
                <w:szCs w:val="21"/>
                <w:lang w:val="en-US" w:eastAsia="zh-CN"/>
              </w:rPr>
              <w:t>2023年12月</w:t>
            </w:r>
          </w:p>
        </w:tc>
        <w:tc>
          <w:tcPr>
            <w:tcW w:w="1554" w:type="dxa"/>
            <w:tcBorders>
              <w:top w:val="single" w:color="auto" w:sz="4" w:space="0"/>
              <w:left w:val="single" w:color="auto" w:sz="4" w:space="0"/>
              <w:bottom w:val="single" w:color="auto" w:sz="4" w:space="0"/>
              <w:right w:val="single" w:color="auto" w:sz="4" w:space="0"/>
            </w:tcBorders>
            <w:vAlign w:val="center"/>
          </w:tcPr>
          <w:p>
            <w:pPr>
              <w:pStyle w:val="27"/>
              <w:ind w:left="80" w:leftChars="0" w:right="54" w:rightChars="0"/>
              <w:jc w:val="center"/>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rPr>
              <w:t>林继坤</w:t>
            </w:r>
          </w:p>
        </w:tc>
        <w:tc>
          <w:tcPr>
            <w:tcW w:w="1285" w:type="dxa"/>
            <w:tcBorders>
              <w:top w:val="single" w:color="auto" w:sz="4" w:space="0"/>
              <w:left w:val="single" w:color="auto" w:sz="4" w:space="0"/>
              <w:bottom w:val="single" w:color="auto" w:sz="4" w:space="0"/>
              <w:right w:val="single" w:color="auto" w:sz="4" w:space="0"/>
            </w:tcBorders>
            <w:vAlign w:val="center"/>
          </w:tcPr>
          <w:p>
            <w:pPr>
              <w:pStyle w:val="27"/>
              <w:ind w:left="21" w:leftChars="0" w:right="-15" w:rightChars="0"/>
              <w:jc w:val="center"/>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lang w:eastAsia="zh-CN"/>
              </w:rPr>
              <w:t>郭鹏</w:t>
            </w:r>
          </w:p>
        </w:tc>
        <w:tc>
          <w:tcPr>
            <w:tcW w:w="821" w:type="dxa"/>
            <w:tcBorders>
              <w:top w:val="single" w:color="auto" w:sz="4" w:space="0"/>
              <w:left w:val="single" w:color="auto" w:sz="4" w:space="0"/>
              <w:bottom w:val="single" w:color="auto" w:sz="4" w:space="0"/>
              <w:right w:val="single" w:color="auto" w:sz="4" w:space="0"/>
            </w:tcBorders>
            <w:vAlign w:val="center"/>
          </w:tcPr>
          <w:p>
            <w:pPr>
              <w:pStyle w:val="27"/>
              <w:ind w:left="79" w:leftChars="0" w:right="54" w:rightChars="0"/>
              <w:jc w:val="center"/>
              <w:outlineLvl w:val="9"/>
              <w:rPr>
                <w:rFonts w:hint="eastAsia" w:ascii="仿宋_GB2312" w:hAnsi="仿宋_GB2312" w:eastAsia="仿宋_GB2312" w:cs="仿宋_GB2312"/>
                <w:sz w:val="21"/>
                <w:szCs w:val="21"/>
                <w:lang w:val="en-US" w:eastAsia="zh-CN" w:bidi="zh-CN"/>
              </w:rPr>
            </w:pPr>
            <w:r>
              <w:rPr>
                <w:rFonts w:hint="eastAsia" w:ascii="仿宋_GB2312" w:hAnsi="仿宋_GB2312" w:eastAsia="仿宋_GB2312" w:cs="仿宋_GB2312"/>
                <w:sz w:val="21"/>
                <w:szCs w:val="21"/>
                <w:lang w:val="en-US" w:eastAsia="zh-CN"/>
              </w:rPr>
              <w:t>国家级一等奖</w:t>
            </w:r>
          </w:p>
        </w:tc>
        <w:tc>
          <w:tcPr>
            <w:tcW w:w="1779" w:type="dxa"/>
            <w:tcBorders>
              <w:top w:val="single" w:color="auto" w:sz="4" w:space="0"/>
              <w:left w:val="single" w:color="auto" w:sz="4" w:space="0"/>
              <w:bottom w:val="single" w:color="auto" w:sz="4" w:space="0"/>
              <w:right w:val="single" w:color="auto" w:sz="12" w:space="0"/>
            </w:tcBorders>
            <w:vAlign w:val="center"/>
          </w:tcPr>
          <w:p>
            <w:pPr>
              <w:pStyle w:val="27"/>
              <w:spacing w:line="213" w:lineRule="auto"/>
              <w:ind w:left="159" w:leftChars="0" w:right="20" w:rightChars="0" w:hanging="104" w:firstLineChars="0"/>
              <w:jc w:val="center"/>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lang w:val="zh-CN" w:eastAsia="zh-CN"/>
              </w:rPr>
              <w:t>中国电梯行业协会</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773" w:hRule="atLeast"/>
          <w:jc w:val="center"/>
        </w:trPr>
        <w:tc>
          <w:tcPr>
            <w:tcW w:w="508" w:type="dxa"/>
            <w:tcBorders>
              <w:top w:val="single" w:color="auto" w:sz="4" w:space="0"/>
              <w:left w:val="single" w:color="auto" w:sz="12" w:space="0"/>
              <w:bottom w:val="single" w:color="auto" w:sz="12" w:space="0"/>
              <w:right w:val="single" w:color="auto" w:sz="4" w:space="0"/>
            </w:tcBorders>
            <w:vAlign w:val="center"/>
          </w:tcPr>
          <w:p>
            <w:pPr>
              <w:pStyle w:val="27"/>
              <w:ind w:left="19" w:leftChars="0" w:right="0" w:rightChars="0"/>
              <w:jc w:val="center"/>
              <w:outlineLvl w:val="9"/>
              <w:rPr>
                <w:rFonts w:hint="eastAsia" w:ascii="仿宋_GB2312" w:hAnsi="仿宋_GB2312" w:eastAsia="仿宋_GB2312" w:cs="仿宋_GB2312"/>
                <w:w w:val="99"/>
                <w:sz w:val="21"/>
                <w:szCs w:val="21"/>
                <w:lang w:val="en-US" w:eastAsia="zh-CN"/>
              </w:rPr>
            </w:pPr>
            <w:r>
              <w:rPr>
                <w:rFonts w:hint="eastAsia" w:ascii="仿宋_GB2312" w:hAnsi="仿宋_GB2312" w:eastAsia="仿宋_GB2312" w:cs="仿宋_GB2312"/>
                <w:w w:val="99"/>
                <w:sz w:val="21"/>
                <w:szCs w:val="21"/>
                <w:lang w:val="en-US" w:eastAsia="zh-CN"/>
              </w:rPr>
              <w:t>9</w:t>
            </w:r>
          </w:p>
        </w:tc>
        <w:tc>
          <w:tcPr>
            <w:tcW w:w="1980" w:type="dxa"/>
            <w:tcBorders>
              <w:top w:val="single" w:color="auto" w:sz="4" w:space="0"/>
              <w:left w:val="single" w:color="auto" w:sz="4" w:space="0"/>
              <w:bottom w:val="single" w:color="auto" w:sz="12" w:space="0"/>
              <w:right w:val="single" w:color="auto" w:sz="4" w:space="0"/>
            </w:tcBorders>
            <w:vAlign w:val="center"/>
          </w:tcPr>
          <w:p>
            <w:pPr>
              <w:pStyle w:val="27"/>
              <w:spacing w:before="140" w:line="213" w:lineRule="auto"/>
              <w:ind w:left="23" w:leftChars="0" w:right="-15" w:rightChars="0"/>
              <w:jc w:val="center"/>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rPr>
              <w:t>第三届全国电梯行业职业技能竞赛</w:t>
            </w:r>
          </w:p>
        </w:tc>
        <w:tc>
          <w:tcPr>
            <w:tcW w:w="997" w:type="dxa"/>
            <w:tcBorders>
              <w:top w:val="single" w:color="auto" w:sz="4" w:space="0"/>
              <w:left w:val="single" w:color="auto" w:sz="4" w:space="0"/>
              <w:bottom w:val="single" w:color="auto" w:sz="12" w:space="0"/>
              <w:right w:val="single" w:color="auto" w:sz="4" w:space="0"/>
            </w:tcBorders>
            <w:vAlign w:val="center"/>
          </w:tcPr>
          <w:p>
            <w:pPr>
              <w:pStyle w:val="27"/>
              <w:ind w:left="169" w:leftChars="0" w:right="142" w:rightChars="0"/>
              <w:jc w:val="center"/>
              <w:outlineLvl w:val="9"/>
              <w:rPr>
                <w:rFonts w:hint="eastAsia" w:ascii="仿宋_GB2312" w:hAnsi="仿宋_GB2312" w:eastAsia="仿宋_GB2312" w:cs="仿宋_GB2312"/>
                <w:sz w:val="21"/>
                <w:szCs w:val="21"/>
                <w:lang w:val="en-US" w:eastAsia="zh-CN" w:bidi="zh-CN"/>
              </w:rPr>
            </w:pPr>
            <w:r>
              <w:rPr>
                <w:rFonts w:hint="eastAsia" w:ascii="仿宋_GB2312" w:hAnsi="仿宋_GB2312" w:eastAsia="仿宋_GB2312" w:cs="仿宋_GB2312"/>
                <w:sz w:val="21"/>
                <w:szCs w:val="21"/>
                <w:lang w:val="en-US" w:eastAsia="zh-CN"/>
              </w:rPr>
              <w:t>2023年12月</w:t>
            </w:r>
          </w:p>
        </w:tc>
        <w:tc>
          <w:tcPr>
            <w:tcW w:w="1554" w:type="dxa"/>
            <w:tcBorders>
              <w:top w:val="single" w:color="auto" w:sz="4" w:space="0"/>
              <w:left w:val="single" w:color="auto" w:sz="4" w:space="0"/>
              <w:bottom w:val="single" w:color="auto" w:sz="12" w:space="0"/>
              <w:right w:val="single" w:color="auto" w:sz="4" w:space="0"/>
            </w:tcBorders>
            <w:vAlign w:val="center"/>
          </w:tcPr>
          <w:p>
            <w:pPr>
              <w:pStyle w:val="27"/>
              <w:ind w:left="80" w:leftChars="0" w:right="54" w:rightChars="0"/>
              <w:jc w:val="center"/>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rPr>
              <w:t>肖赞</w:t>
            </w:r>
          </w:p>
        </w:tc>
        <w:tc>
          <w:tcPr>
            <w:tcW w:w="1285" w:type="dxa"/>
            <w:tcBorders>
              <w:top w:val="single" w:color="auto" w:sz="4" w:space="0"/>
              <w:left w:val="single" w:color="auto" w:sz="4" w:space="0"/>
              <w:bottom w:val="single" w:color="auto" w:sz="12" w:space="0"/>
              <w:right w:val="single" w:color="auto" w:sz="4" w:space="0"/>
            </w:tcBorders>
            <w:vAlign w:val="center"/>
          </w:tcPr>
          <w:p>
            <w:pPr>
              <w:pStyle w:val="27"/>
              <w:ind w:left="21" w:leftChars="0" w:right="-15" w:rightChars="0"/>
              <w:jc w:val="center"/>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lang w:eastAsia="zh-CN"/>
              </w:rPr>
              <w:t>钟阳</w:t>
            </w:r>
          </w:p>
        </w:tc>
        <w:tc>
          <w:tcPr>
            <w:tcW w:w="821" w:type="dxa"/>
            <w:tcBorders>
              <w:top w:val="single" w:color="auto" w:sz="4" w:space="0"/>
              <w:left w:val="single" w:color="auto" w:sz="4" w:space="0"/>
              <w:bottom w:val="single" w:color="auto" w:sz="12" w:space="0"/>
              <w:right w:val="single" w:color="auto" w:sz="4" w:space="0"/>
            </w:tcBorders>
            <w:vAlign w:val="center"/>
          </w:tcPr>
          <w:p>
            <w:pPr>
              <w:pStyle w:val="27"/>
              <w:ind w:left="79" w:leftChars="0" w:right="54" w:rightChars="0"/>
              <w:jc w:val="center"/>
              <w:outlineLvl w:val="9"/>
              <w:rPr>
                <w:rFonts w:hint="eastAsia" w:ascii="仿宋_GB2312" w:hAnsi="仿宋_GB2312" w:eastAsia="仿宋_GB2312" w:cs="仿宋_GB2312"/>
                <w:sz w:val="21"/>
                <w:szCs w:val="21"/>
                <w:lang w:val="en-US" w:eastAsia="zh-CN" w:bidi="zh-CN"/>
              </w:rPr>
            </w:pPr>
            <w:r>
              <w:rPr>
                <w:rFonts w:hint="eastAsia" w:ascii="仿宋_GB2312" w:hAnsi="仿宋_GB2312" w:eastAsia="仿宋_GB2312" w:cs="仿宋_GB2312"/>
                <w:sz w:val="21"/>
                <w:szCs w:val="21"/>
                <w:lang w:val="en-US" w:eastAsia="zh-CN"/>
              </w:rPr>
              <w:t>国家级一等奖</w:t>
            </w:r>
          </w:p>
        </w:tc>
        <w:tc>
          <w:tcPr>
            <w:tcW w:w="1779" w:type="dxa"/>
            <w:tcBorders>
              <w:top w:val="single" w:color="auto" w:sz="4" w:space="0"/>
              <w:left w:val="single" w:color="auto" w:sz="4" w:space="0"/>
              <w:bottom w:val="single" w:color="auto" w:sz="12" w:space="0"/>
              <w:right w:val="single" w:color="auto" w:sz="12" w:space="0"/>
            </w:tcBorders>
            <w:vAlign w:val="center"/>
          </w:tcPr>
          <w:p>
            <w:pPr>
              <w:pStyle w:val="27"/>
              <w:spacing w:line="213" w:lineRule="auto"/>
              <w:ind w:left="159" w:leftChars="0" w:right="20" w:rightChars="0" w:hanging="104" w:firstLineChars="0"/>
              <w:jc w:val="center"/>
              <w:outlineLvl w:val="9"/>
              <w:rPr>
                <w:rFonts w:hint="eastAsia" w:ascii="仿宋_GB2312" w:hAnsi="仿宋_GB2312" w:eastAsia="仿宋_GB2312" w:cs="仿宋_GB2312"/>
                <w:sz w:val="21"/>
                <w:szCs w:val="21"/>
                <w:lang w:val="zh-CN" w:eastAsia="zh-CN" w:bidi="zh-CN"/>
              </w:rPr>
            </w:pPr>
            <w:r>
              <w:rPr>
                <w:rFonts w:hint="eastAsia" w:ascii="仿宋_GB2312" w:hAnsi="仿宋_GB2312" w:eastAsia="仿宋_GB2312" w:cs="仿宋_GB2312"/>
                <w:sz w:val="21"/>
                <w:szCs w:val="21"/>
                <w:lang w:val="zh-CN" w:eastAsia="zh-CN"/>
              </w:rPr>
              <w:t>中国电梯行业协会</w:t>
            </w:r>
          </w:p>
        </w:tc>
      </w:tr>
    </w:tbl>
    <w:p>
      <w:pPr>
        <w:spacing w:line="400" w:lineRule="exact"/>
        <w:jc w:val="right"/>
        <w:outlineLvl w:val="9"/>
        <w:rPr>
          <w:rFonts w:hint="eastAsia" w:ascii="仿宋_GB2312" w:eastAsia="仿宋_GB2312"/>
          <w:szCs w:val="21"/>
        </w:rPr>
      </w:pPr>
      <w:r>
        <w:rPr>
          <w:rFonts w:hint="eastAsia"/>
          <w:sz w:val="21"/>
          <w:lang w:val="en-US" w:eastAsia="zh-CN"/>
        </w:rPr>
        <w:t xml:space="preserve">     </w:t>
      </w:r>
      <w:r>
        <w:rPr>
          <w:rFonts w:hint="eastAsia" w:ascii="仿宋_GB2312" w:eastAsia="仿宋_GB2312"/>
          <w:szCs w:val="21"/>
        </w:rPr>
        <w:t>数据来源：学院教务</w:t>
      </w:r>
      <w:r>
        <w:rPr>
          <w:rFonts w:hint="eastAsia" w:ascii="仿宋_GB2312" w:eastAsia="仿宋_GB2312"/>
          <w:szCs w:val="21"/>
          <w:lang w:eastAsia="zh-CN"/>
        </w:rPr>
        <w:t>科研</w:t>
      </w:r>
      <w:r>
        <w:rPr>
          <w:rFonts w:hint="eastAsia" w:ascii="仿宋_GB2312" w:eastAsia="仿宋_GB2312"/>
          <w:szCs w:val="21"/>
        </w:rPr>
        <w:t>处</w:t>
      </w:r>
    </w:p>
    <w:p>
      <w:pPr>
        <w:spacing w:line="240" w:lineRule="auto"/>
        <w:jc w:val="center"/>
        <w:outlineLvl w:val="9"/>
        <w:rPr>
          <w:rFonts w:hint="default" w:ascii="仿宋_GB2312" w:eastAsia="仿宋_GB2312"/>
          <w:szCs w:val="21"/>
          <w:lang w:val="en-US" w:eastAsia="zh-CN"/>
        </w:rPr>
      </w:pPr>
      <w:r>
        <w:rPr>
          <w:rFonts w:hint="default" w:ascii="仿宋_GB2312" w:eastAsia="仿宋_GB2312"/>
          <w:szCs w:val="21"/>
          <w:lang w:val="en-US" w:eastAsia="zh-CN"/>
        </w:rPr>
        <w:drawing>
          <wp:inline distT="0" distB="0" distL="114300" distR="114300">
            <wp:extent cx="3939540" cy="2731135"/>
            <wp:effectExtent l="0" t="0" r="3810" b="12065"/>
            <wp:docPr id="42" name="图片 4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1"/>
                    <pic:cNvPicPr>
                      <a:picLocks noChangeAspect="1"/>
                    </pic:cNvPicPr>
                  </pic:nvPicPr>
                  <pic:blipFill>
                    <a:blip r:embed="rId83"/>
                    <a:stretch>
                      <a:fillRect/>
                    </a:stretch>
                  </pic:blipFill>
                  <pic:spPr>
                    <a:xfrm>
                      <a:off x="0" y="0"/>
                      <a:ext cx="3939540" cy="2731135"/>
                    </a:xfrm>
                    <a:prstGeom prst="rect">
                      <a:avLst/>
                    </a:prstGeom>
                  </pic:spPr>
                </pic:pic>
              </a:graphicData>
            </a:graphic>
          </wp:inline>
        </w:drawing>
      </w:r>
    </w:p>
    <w:p>
      <w:pPr>
        <w:pStyle w:val="28"/>
        <w:keepNext w:val="0"/>
        <w:keepLines w:val="0"/>
        <w:pageBreakBefore w:val="0"/>
        <w:widowControl w:val="0"/>
        <w:kinsoku/>
        <w:wordWrap/>
        <w:overflowPunct/>
        <w:topLinePunct w:val="0"/>
        <w:autoSpaceDE/>
        <w:autoSpaceDN/>
        <w:bidi w:val="0"/>
        <w:adjustRightInd/>
        <w:snapToGrid/>
        <w:spacing w:line="320" w:lineRule="exact"/>
        <w:ind w:firstLine="0"/>
        <w:jc w:val="center"/>
        <w:textAlignment w:val="auto"/>
        <w:outlineLvl w:val="2"/>
        <w:rPr>
          <w:rFonts w:hint="eastAsia" w:ascii="仿宋_GB2312" w:eastAsia="仿宋_GB2312" w:cs="Times New Roman"/>
          <w:b/>
          <w:bCs/>
          <w:szCs w:val="24"/>
          <w:lang w:val="en-US" w:eastAsia="zh-CN"/>
        </w:rPr>
      </w:pPr>
      <w:bookmarkStart w:id="692" w:name="_Toc16208"/>
      <w:bookmarkStart w:id="693" w:name="_Toc5878"/>
      <w:bookmarkStart w:id="694" w:name="_Toc19679"/>
      <w:bookmarkStart w:id="695" w:name="_Toc24825"/>
      <w:bookmarkStart w:id="696" w:name="_Toc20864"/>
      <w:r>
        <w:rPr>
          <w:rFonts w:hint="eastAsia" w:ascii="仿宋_GB2312" w:eastAsia="仿宋_GB2312" w:cs="Times New Roman"/>
          <w:b/>
          <w:bCs/>
          <w:szCs w:val="24"/>
        </w:rPr>
        <w:t>图</w:t>
      </w:r>
      <w:r>
        <w:rPr>
          <w:rFonts w:ascii="仿宋_GB2312" w:eastAsia="仿宋_GB2312" w:cs="Times New Roman"/>
          <w:b/>
          <w:bCs/>
          <w:szCs w:val="24"/>
        </w:rPr>
        <w:t>1-</w:t>
      </w:r>
      <w:r>
        <w:rPr>
          <w:rFonts w:hint="eastAsia" w:ascii="仿宋_GB2312" w:eastAsia="仿宋_GB2312" w:cs="Times New Roman"/>
          <w:b/>
          <w:bCs/>
          <w:szCs w:val="24"/>
          <w:lang w:val="en-US" w:eastAsia="zh-CN"/>
        </w:rPr>
        <w:t>49</w:t>
      </w:r>
      <w:r>
        <w:rPr>
          <w:rFonts w:hint="eastAsia" w:ascii="仿宋_GB2312" w:eastAsia="仿宋_GB2312" w:cs="Times New Roman"/>
          <w:b/>
          <w:bCs/>
          <w:szCs w:val="24"/>
        </w:rPr>
        <w:t xml:space="preserve"> </w:t>
      </w:r>
      <w:r>
        <w:rPr>
          <w:rFonts w:hint="eastAsia" w:ascii="仿宋_GB2312" w:eastAsia="仿宋_GB2312" w:cs="Times New Roman"/>
          <w:b/>
          <w:bCs/>
          <w:szCs w:val="24"/>
          <w:lang w:val="en-US" w:eastAsia="zh-CN"/>
        </w:rPr>
        <w:t>全国职业院校技能大赛动物疫病检疫检验赛项</w:t>
      </w:r>
      <w:r>
        <w:rPr>
          <w:rFonts w:hint="eastAsia" w:ascii="仿宋_GB2312" w:eastAsia="仿宋_GB2312" w:cs="Times New Roman"/>
          <w:b/>
          <w:bCs/>
          <w:szCs w:val="24"/>
        </w:rPr>
        <w:t>获奖</w:t>
      </w:r>
      <w:r>
        <w:rPr>
          <w:rFonts w:hint="eastAsia" w:ascii="仿宋_GB2312" w:eastAsia="仿宋_GB2312" w:cs="Times New Roman"/>
          <w:b/>
          <w:bCs/>
          <w:szCs w:val="24"/>
          <w:lang w:val="en-US" w:eastAsia="zh-CN"/>
        </w:rPr>
        <w:t>团</w:t>
      </w:r>
      <w:bookmarkEnd w:id="692"/>
      <w:bookmarkEnd w:id="693"/>
      <w:r>
        <w:rPr>
          <w:rFonts w:hint="eastAsia" w:ascii="仿宋_GB2312" w:eastAsia="仿宋_GB2312" w:cs="Times New Roman"/>
          <w:b/>
          <w:bCs/>
          <w:szCs w:val="24"/>
          <w:lang w:val="en-US" w:eastAsia="zh-CN"/>
        </w:rPr>
        <w:t>队</w:t>
      </w:r>
      <w:bookmarkEnd w:id="694"/>
      <w:bookmarkEnd w:id="695"/>
      <w:bookmarkEnd w:id="696"/>
    </w:p>
    <w:p>
      <w:pPr>
        <w:outlineLvl w:val="9"/>
        <w:rPr>
          <w:rFonts w:hint="eastAsia" w:ascii="仿宋_GB2312" w:eastAsia="仿宋_GB2312" w:cs="Times New Roman"/>
          <w:b/>
          <w:bCs/>
          <w:szCs w:val="24"/>
          <w:lang w:val="en-US" w:eastAsia="zh-CN"/>
        </w:rPr>
      </w:pPr>
    </w:p>
    <w:p>
      <w:pPr>
        <w:jc w:val="center"/>
        <w:outlineLvl w:val="9"/>
        <w:rPr>
          <w:rFonts w:hint="eastAsia" w:eastAsiaTheme="minorEastAsia"/>
          <w:lang w:eastAsia="zh-CN"/>
        </w:rPr>
      </w:pPr>
      <w:r>
        <w:rPr>
          <w:rFonts w:hint="eastAsia" w:eastAsiaTheme="minorEastAsia"/>
          <w:lang w:eastAsia="zh-CN"/>
        </w:rPr>
        <w:drawing>
          <wp:inline distT="0" distB="0" distL="114300" distR="114300">
            <wp:extent cx="3709670" cy="2705100"/>
            <wp:effectExtent l="0" t="0" r="5080" b="0"/>
            <wp:docPr id="43" name="图片 43" descr="2023年学生职业技能竞赛国家二等奖(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2023年学生职业技能竞赛国家二等奖(1)"/>
                    <pic:cNvPicPr>
                      <a:picLocks noChangeAspect="1"/>
                    </pic:cNvPicPr>
                  </pic:nvPicPr>
                  <pic:blipFill>
                    <a:blip r:embed="rId84"/>
                    <a:stretch>
                      <a:fillRect/>
                    </a:stretch>
                  </pic:blipFill>
                  <pic:spPr>
                    <a:xfrm>
                      <a:off x="0" y="0"/>
                      <a:ext cx="3709670" cy="270510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仿宋_GB2312" w:eastAsia="仿宋_GB2312" w:cs="Times New Roman"/>
          <w:b/>
          <w:bCs/>
          <w:sz w:val="24"/>
          <w:szCs w:val="24"/>
          <w:lang w:val="en-US" w:eastAsia="zh-CN"/>
        </w:rPr>
      </w:pPr>
      <w:bookmarkStart w:id="697" w:name="_Toc22557"/>
      <w:bookmarkStart w:id="698" w:name="_Toc23680"/>
      <w:bookmarkStart w:id="699" w:name="_Toc25404"/>
      <w:bookmarkStart w:id="700" w:name="_Toc16890"/>
      <w:bookmarkStart w:id="701" w:name="_Toc14166"/>
      <w:r>
        <w:rPr>
          <w:rFonts w:hint="eastAsia" w:ascii="仿宋_GB2312" w:eastAsia="仿宋_GB2312" w:cs="Times New Roman"/>
          <w:b/>
          <w:bCs/>
          <w:sz w:val="24"/>
          <w:szCs w:val="24"/>
        </w:rPr>
        <w:t>图</w:t>
      </w:r>
      <w:r>
        <w:rPr>
          <w:rFonts w:ascii="仿宋_GB2312" w:eastAsia="仿宋_GB2312" w:cs="Times New Roman"/>
          <w:b/>
          <w:bCs/>
          <w:sz w:val="24"/>
          <w:szCs w:val="24"/>
        </w:rPr>
        <w:t>1-</w:t>
      </w:r>
      <w:r>
        <w:rPr>
          <w:rFonts w:hint="eastAsia" w:ascii="仿宋_GB2312" w:eastAsia="仿宋_GB2312" w:cs="Times New Roman"/>
          <w:b/>
          <w:bCs/>
          <w:sz w:val="24"/>
          <w:szCs w:val="24"/>
          <w:lang w:val="en-US" w:eastAsia="zh-CN"/>
        </w:rPr>
        <w:t>50</w:t>
      </w:r>
      <w:r>
        <w:rPr>
          <w:rFonts w:hint="eastAsia" w:ascii="仿宋_GB2312" w:eastAsia="仿宋_GB2312" w:cs="Times New Roman"/>
          <w:b/>
          <w:bCs/>
          <w:sz w:val="24"/>
          <w:szCs w:val="24"/>
        </w:rPr>
        <w:t xml:space="preserve"> </w:t>
      </w:r>
      <w:r>
        <w:rPr>
          <w:rFonts w:hint="eastAsia" w:ascii="仿宋_GB2312" w:eastAsia="仿宋_GB2312" w:cs="Times New Roman"/>
          <w:b/>
          <w:bCs/>
          <w:sz w:val="24"/>
          <w:szCs w:val="24"/>
          <w:lang w:val="en-US" w:eastAsia="zh-CN"/>
        </w:rPr>
        <w:t>全国职业院校技能大赛动物疫病检疫检验赛项</w:t>
      </w:r>
      <w:r>
        <w:rPr>
          <w:rFonts w:hint="eastAsia" w:ascii="仿宋_GB2312" w:eastAsia="仿宋_GB2312" w:cs="Times New Roman"/>
          <w:b/>
          <w:bCs/>
          <w:sz w:val="24"/>
          <w:szCs w:val="24"/>
        </w:rPr>
        <w:t>获奖证</w:t>
      </w:r>
      <w:bookmarkEnd w:id="697"/>
      <w:bookmarkEnd w:id="698"/>
      <w:r>
        <w:rPr>
          <w:rFonts w:hint="eastAsia" w:ascii="仿宋_GB2312" w:eastAsia="仿宋_GB2312" w:cs="Times New Roman"/>
          <w:b/>
          <w:bCs/>
          <w:sz w:val="24"/>
          <w:szCs w:val="24"/>
          <w:lang w:val="en-US" w:eastAsia="zh-CN"/>
        </w:rPr>
        <w:t>书</w:t>
      </w:r>
      <w:bookmarkEnd w:id="699"/>
      <w:bookmarkEnd w:id="700"/>
      <w:bookmarkEnd w:id="701"/>
    </w:p>
    <w:p>
      <w:pPr>
        <w:keepNext w:val="0"/>
        <w:keepLines w:val="0"/>
        <w:pageBreakBefore w:val="0"/>
        <w:widowControl w:val="0"/>
        <w:kinsoku/>
        <w:wordWrap/>
        <w:overflowPunct/>
        <w:topLinePunct w:val="0"/>
        <w:autoSpaceDE/>
        <w:autoSpaceDN/>
        <w:bidi w:val="0"/>
        <w:adjustRightInd/>
        <w:snapToGrid/>
        <w:spacing w:before="0" w:beforeLines="30"/>
        <w:jc w:val="center"/>
        <w:textAlignment w:val="auto"/>
        <w:outlineLvl w:val="9"/>
        <w:rPr>
          <w:rFonts w:hint="eastAsia" w:eastAsia="宋体"/>
          <w:lang w:eastAsia="zh-CN"/>
        </w:rPr>
      </w:pPr>
      <w:r>
        <w:rPr>
          <w:rFonts w:hint="eastAsia" w:eastAsia="宋体"/>
          <w:lang w:eastAsia="zh-CN"/>
        </w:rPr>
        <w:drawing>
          <wp:inline distT="0" distB="0" distL="114300" distR="114300">
            <wp:extent cx="3698875" cy="2466975"/>
            <wp:effectExtent l="0" t="0" r="15875" b="9525"/>
            <wp:docPr id="44" name="图片 44" descr="学生个人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学生个人1(1)"/>
                    <pic:cNvPicPr>
                      <a:picLocks noChangeAspect="1"/>
                    </pic:cNvPicPr>
                  </pic:nvPicPr>
                  <pic:blipFill>
                    <a:blip r:embed="rId85"/>
                    <a:stretch>
                      <a:fillRect/>
                    </a:stretch>
                  </pic:blipFill>
                  <pic:spPr>
                    <a:xfrm>
                      <a:off x="0" y="0"/>
                      <a:ext cx="3698875" cy="2466975"/>
                    </a:xfrm>
                    <a:prstGeom prst="rect">
                      <a:avLst/>
                    </a:prstGeom>
                  </pic:spPr>
                </pic:pic>
              </a:graphicData>
            </a:graphic>
          </wp:inline>
        </w:drawing>
      </w:r>
    </w:p>
    <w:p>
      <w:pPr>
        <w:pStyle w:val="28"/>
        <w:keepNext w:val="0"/>
        <w:keepLines w:val="0"/>
        <w:pageBreakBefore w:val="0"/>
        <w:widowControl w:val="0"/>
        <w:kinsoku/>
        <w:wordWrap/>
        <w:overflowPunct/>
        <w:topLinePunct w:val="0"/>
        <w:autoSpaceDE/>
        <w:autoSpaceDN/>
        <w:bidi w:val="0"/>
        <w:adjustRightInd/>
        <w:snapToGrid/>
        <w:ind w:firstLine="0"/>
        <w:jc w:val="center"/>
        <w:textAlignment w:val="auto"/>
        <w:outlineLvl w:val="2"/>
        <w:rPr>
          <w:rFonts w:hint="eastAsia"/>
          <w:lang w:val="en-US" w:eastAsia="zh-CN"/>
        </w:rPr>
      </w:pPr>
      <w:bookmarkStart w:id="702" w:name="_Toc3492"/>
      <w:bookmarkStart w:id="703" w:name="_Toc23845"/>
      <w:bookmarkStart w:id="704" w:name="_Toc3819"/>
      <w:bookmarkStart w:id="705" w:name="_Toc22221"/>
      <w:bookmarkStart w:id="706" w:name="_Toc29806"/>
      <w:r>
        <w:rPr>
          <w:rFonts w:hint="eastAsia" w:ascii="仿宋_GB2312" w:eastAsia="仿宋_GB2312" w:cs="Times New Roman"/>
          <w:b/>
          <w:bCs/>
          <w:szCs w:val="24"/>
        </w:rPr>
        <w:t>图</w:t>
      </w:r>
      <w:r>
        <w:rPr>
          <w:rFonts w:ascii="仿宋_GB2312" w:eastAsia="仿宋_GB2312" w:cs="Times New Roman"/>
          <w:b/>
          <w:bCs/>
          <w:szCs w:val="24"/>
        </w:rPr>
        <w:t>1-</w:t>
      </w:r>
      <w:r>
        <w:rPr>
          <w:rFonts w:hint="eastAsia" w:ascii="仿宋_GB2312" w:eastAsia="仿宋_GB2312" w:cs="Times New Roman"/>
          <w:b/>
          <w:bCs/>
          <w:szCs w:val="24"/>
          <w:lang w:val="en-US" w:eastAsia="zh-CN"/>
        </w:rPr>
        <w:t>51</w:t>
      </w:r>
      <w:r>
        <w:rPr>
          <w:rFonts w:hint="eastAsia" w:ascii="仿宋_GB2312" w:eastAsia="仿宋_GB2312" w:cs="Times New Roman"/>
          <w:b/>
          <w:bCs/>
          <w:szCs w:val="24"/>
        </w:rPr>
        <w:t xml:space="preserve"> </w:t>
      </w:r>
      <w:r>
        <w:rPr>
          <w:rFonts w:hint="eastAsia" w:ascii="仿宋_GB2312" w:eastAsia="仿宋_GB2312" w:cs="Times New Roman"/>
          <w:b/>
          <w:bCs/>
          <w:szCs w:val="24"/>
          <w:lang w:eastAsia="zh-CN"/>
        </w:rPr>
        <w:t>第三届</w:t>
      </w:r>
      <w:r>
        <w:rPr>
          <w:rFonts w:hint="eastAsia" w:ascii="仿宋_GB2312" w:eastAsia="仿宋_GB2312" w:cs="Times New Roman"/>
          <w:b/>
          <w:bCs/>
          <w:szCs w:val="24"/>
          <w:lang w:val="en-US" w:eastAsia="zh-CN"/>
        </w:rPr>
        <w:t>全国电梯行业职业技能大赛</w:t>
      </w:r>
      <w:bookmarkEnd w:id="702"/>
      <w:bookmarkEnd w:id="703"/>
      <w:r>
        <w:rPr>
          <w:rFonts w:hint="eastAsia" w:ascii="仿宋_GB2312" w:eastAsia="仿宋_GB2312" w:cs="Times New Roman"/>
          <w:b/>
          <w:bCs/>
          <w:szCs w:val="24"/>
          <w:lang w:val="en-US" w:eastAsia="zh-CN"/>
        </w:rPr>
        <w:t>学生组个人一等奖颁奖现场</w:t>
      </w:r>
      <w:bookmarkEnd w:id="704"/>
      <w:bookmarkEnd w:id="705"/>
      <w:bookmarkEnd w:id="706"/>
    </w:p>
    <w:p>
      <w:pPr>
        <w:pStyle w:val="6"/>
        <w:jc w:val="center"/>
        <w:outlineLvl w:val="9"/>
        <w:rPr>
          <w:rFonts w:hint="eastAsia" w:eastAsia="宋体"/>
          <w:lang w:eastAsia="zh-CN"/>
        </w:rPr>
      </w:pPr>
      <w:r>
        <w:rPr>
          <w:rFonts w:hint="eastAsia" w:eastAsia="宋体"/>
          <w:lang w:eastAsia="zh-CN"/>
        </w:rPr>
        <w:drawing>
          <wp:inline distT="0" distB="0" distL="114300" distR="114300">
            <wp:extent cx="2574290" cy="3574415"/>
            <wp:effectExtent l="0" t="0" r="6985" b="16510"/>
            <wp:docPr id="45" name="图片 45" descr="林继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林继坤"/>
                    <pic:cNvPicPr>
                      <a:picLocks noChangeAspect="1"/>
                    </pic:cNvPicPr>
                  </pic:nvPicPr>
                  <pic:blipFill>
                    <a:blip r:embed="rId86"/>
                    <a:stretch>
                      <a:fillRect/>
                    </a:stretch>
                  </pic:blipFill>
                  <pic:spPr>
                    <a:xfrm rot="16200000">
                      <a:off x="0" y="0"/>
                      <a:ext cx="2574290" cy="3574415"/>
                    </a:xfrm>
                    <a:prstGeom prst="rect">
                      <a:avLst/>
                    </a:prstGeom>
                  </pic:spPr>
                </pic:pic>
              </a:graphicData>
            </a:graphic>
          </wp:inline>
        </w:drawing>
      </w:r>
    </w:p>
    <w:p>
      <w:pPr>
        <w:pStyle w:val="28"/>
        <w:keepNext w:val="0"/>
        <w:keepLines w:val="0"/>
        <w:pageBreakBefore w:val="0"/>
        <w:widowControl w:val="0"/>
        <w:kinsoku/>
        <w:wordWrap/>
        <w:overflowPunct/>
        <w:topLinePunct w:val="0"/>
        <w:autoSpaceDE/>
        <w:autoSpaceDN/>
        <w:bidi w:val="0"/>
        <w:adjustRightInd/>
        <w:snapToGrid/>
        <w:ind w:firstLine="0"/>
        <w:jc w:val="center"/>
        <w:textAlignment w:val="auto"/>
        <w:outlineLvl w:val="2"/>
        <w:rPr>
          <w:rFonts w:hint="eastAsia"/>
          <w:lang w:val="en-US" w:eastAsia="zh-CN"/>
        </w:rPr>
        <w:sectPr>
          <w:headerReference r:id="rId27" w:type="default"/>
          <w:footerReference r:id="rId29" w:type="default"/>
          <w:headerReference r:id="rId28" w:type="even"/>
          <w:footerReference r:id="rId30" w:type="even"/>
          <w:pgSz w:w="11910" w:h="16840"/>
          <w:pgMar w:top="1440" w:right="1803" w:bottom="1440" w:left="1803" w:header="907" w:footer="986" w:gutter="0"/>
          <w:pgBorders>
            <w:top w:val="none" w:sz="0" w:space="0"/>
            <w:left w:val="none" w:sz="0" w:space="0"/>
            <w:bottom w:val="none" w:sz="0" w:space="0"/>
            <w:right w:val="none" w:sz="0" w:space="0"/>
          </w:pgBorders>
          <w:pgNumType w:fmt="decimal" w:start="1"/>
          <w:cols w:space="0" w:num="1"/>
          <w:rtlGutter w:val="0"/>
          <w:docGrid w:linePitch="0" w:charSpace="0"/>
        </w:sectPr>
      </w:pPr>
      <w:bookmarkStart w:id="707" w:name="_Toc8140"/>
      <w:bookmarkStart w:id="708" w:name="_Toc10626"/>
      <w:bookmarkStart w:id="709" w:name="_Toc19769"/>
      <w:r>
        <w:rPr>
          <w:rFonts w:hint="eastAsia" w:ascii="仿宋_GB2312" w:eastAsia="仿宋_GB2312" w:cs="Times New Roman"/>
          <w:b/>
          <w:bCs/>
          <w:szCs w:val="24"/>
        </w:rPr>
        <w:t>图</w:t>
      </w:r>
      <w:r>
        <w:rPr>
          <w:rFonts w:ascii="仿宋_GB2312" w:eastAsia="仿宋_GB2312" w:cs="Times New Roman"/>
          <w:b/>
          <w:bCs/>
          <w:szCs w:val="24"/>
        </w:rPr>
        <w:t>1-</w:t>
      </w:r>
      <w:r>
        <w:rPr>
          <w:rFonts w:hint="eastAsia" w:ascii="仿宋_GB2312" w:eastAsia="仿宋_GB2312" w:cs="Times New Roman"/>
          <w:b/>
          <w:bCs/>
          <w:szCs w:val="24"/>
          <w:lang w:val="en-US" w:eastAsia="zh-CN"/>
        </w:rPr>
        <w:t>52</w:t>
      </w:r>
      <w:r>
        <w:rPr>
          <w:rFonts w:hint="eastAsia" w:ascii="仿宋_GB2312" w:eastAsia="仿宋_GB2312" w:cs="Times New Roman"/>
          <w:b/>
          <w:bCs/>
          <w:szCs w:val="24"/>
        </w:rPr>
        <w:t xml:space="preserve"> </w:t>
      </w:r>
      <w:r>
        <w:rPr>
          <w:rFonts w:hint="eastAsia" w:ascii="仿宋_GB2312" w:eastAsia="仿宋_GB2312" w:cs="Times New Roman"/>
          <w:b/>
          <w:bCs/>
          <w:szCs w:val="24"/>
          <w:lang w:eastAsia="zh-CN"/>
        </w:rPr>
        <w:t>第三届</w:t>
      </w:r>
      <w:r>
        <w:rPr>
          <w:rFonts w:hint="eastAsia" w:ascii="仿宋_GB2312" w:eastAsia="仿宋_GB2312" w:cs="Times New Roman"/>
          <w:b/>
          <w:bCs/>
          <w:szCs w:val="24"/>
          <w:lang w:val="en-US" w:eastAsia="zh-CN"/>
        </w:rPr>
        <w:t>全国电梯行业职业技能大赛学生组个人一等奖证书</w:t>
      </w:r>
      <w:bookmarkEnd w:id="707"/>
      <w:bookmarkEnd w:id="708"/>
      <w:bookmarkEnd w:id="709"/>
    </w:p>
    <w:p>
      <w:pPr>
        <w:jc w:val="both"/>
        <w:outlineLvl w:val="9"/>
        <w:rPr>
          <w:rFonts w:hint="eastAsia" w:eastAsia="宋体"/>
          <w:lang w:eastAsia="zh-CN"/>
        </w:rPr>
      </w:pPr>
    </w:p>
    <w:p>
      <w:pPr>
        <w:pStyle w:val="28"/>
        <w:ind w:firstLine="0"/>
        <w:jc w:val="center"/>
        <w:outlineLvl w:val="9"/>
        <w:rPr>
          <w:rFonts w:hint="eastAsia" w:eastAsia="宋体"/>
          <w:lang w:eastAsia="zh-CN"/>
        </w:rPr>
      </w:pPr>
      <w:r>
        <w:rPr>
          <w:rFonts w:hint="eastAsia" w:eastAsia="宋体"/>
          <w:lang w:eastAsia="zh-CN"/>
        </w:rPr>
        <w:drawing>
          <wp:inline distT="0" distB="0" distL="114300" distR="114300">
            <wp:extent cx="2554605" cy="3545840"/>
            <wp:effectExtent l="0" t="0" r="16510" b="17145"/>
            <wp:docPr id="46" name="图片 46" descr="肖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肖赞"/>
                    <pic:cNvPicPr>
                      <a:picLocks noChangeAspect="1"/>
                    </pic:cNvPicPr>
                  </pic:nvPicPr>
                  <pic:blipFill>
                    <a:blip r:embed="rId87"/>
                    <a:stretch>
                      <a:fillRect/>
                    </a:stretch>
                  </pic:blipFill>
                  <pic:spPr>
                    <a:xfrm rot="16200000">
                      <a:off x="0" y="0"/>
                      <a:ext cx="2554605" cy="3545840"/>
                    </a:xfrm>
                    <a:prstGeom prst="rect">
                      <a:avLst/>
                    </a:prstGeom>
                  </pic:spPr>
                </pic:pic>
              </a:graphicData>
            </a:graphic>
          </wp:inline>
        </w:drawing>
      </w:r>
    </w:p>
    <w:p>
      <w:pPr>
        <w:pStyle w:val="28"/>
        <w:keepNext w:val="0"/>
        <w:keepLines w:val="0"/>
        <w:pageBreakBefore w:val="0"/>
        <w:widowControl w:val="0"/>
        <w:kinsoku/>
        <w:wordWrap/>
        <w:overflowPunct/>
        <w:topLinePunct w:val="0"/>
        <w:autoSpaceDE/>
        <w:autoSpaceDN/>
        <w:bidi w:val="0"/>
        <w:adjustRightInd/>
        <w:snapToGrid/>
        <w:ind w:firstLine="0"/>
        <w:jc w:val="center"/>
        <w:textAlignment w:val="auto"/>
        <w:outlineLvl w:val="2"/>
        <w:rPr>
          <w:rFonts w:hint="eastAsia" w:ascii="仿宋_GB2312" w:eastAsia="仿宋_GB2312" w:cs="Times New Roman"/>
          <w:b/>
          <w:bCs/>
          <w:szCs w:val="24"/>
          <w:lang w:val="en-US" w:eastAsia="zh-CN"/>
        </w:rPr>
      </w:pPr>
      <w:bookmarkStart w:id="710" w:name="_Toc14072"/>
      <w:bookmarkStart w:id="711" w:name="_Toc10865"/>
      <w:bookmarkStart w:id="712" w:name="_Toc9278"/>
      <w:r>
        <w:rPr>
          <w:rFonts w:hint="eastAsia" w:ascii="仿宋_GB2312" w:eastAsia="仿宋_GB2312" w:cs="Times New Roman"/>
          <w:b/>
          <w:bCs/>
          <w:szCs w:val="24"/>
        </w:rPr>
        <w:t>图</w:t>
      </w:r>
      <w:r>
        <w:rPr>
          <w:rFonts w:ascii="仿宋_GB2312" w:eastAsia="仿宋_GB2312" w:cs="Times New Roman"/>
          <w:b/>
          <w:bCs/>
          <w:szCs w:val="24"/>
        </w:rPr>
        <w:t>1-</w:t>
      </w:r>
      <w:r>
        <w:rPr>
          <w:rFonts w:hint="eastAsia" w:ascii="仿宋_GB2312" w:eastAsia="仿宋_GB2312" w:cs="Times New Roman"/>
          <w:b/>
          <w:bCs/>
          <w:szCs w:val="24"/>
          <w:lang w:val="en-US" w:eastAsia="zh-CN"/>
        </w:rPr>
        <w:t>53</w:t>
      </w:r>
      <w:r>
        <w:rPr>
          <w:rFonts w:hint="eastAsia" w:ascii="仿宋_GB2312" w:eastAsia="仿宋_GB2312" w:cs="Times New Roman"/>
          <w:b/>
          <w:bCs/>
          <w:szCs w:val="24"/>
        </w:rPr>
        <w:t xml:space="preserve"> </w:t>
      </w:r>
      <w:r>
        <w:rPr>
          <w:rFonts w:hint="eastAsia" w:ascii="仿宋_GB2312" w:eastAsia="仿宋_GB2312" w:cs="Times New Roman"/>
          <w:b/>
          <w:bCs/>
          <w:szCs w:val="24"/>
          <w:lang w:eastAsia="zh-CN"/>
        </w:rPr>
        <w:t>第三届</w:t>
      </w:r>
      <w:r>
        <w:rPr>
          <w:rFonts w:hint="eastAsia" w:ascii="仿宋_GB2312" w:eastAsia="仿宋_GB2312" w:cs="Times New Roman"/>
          <w:b/>
          <w:bCs/>
          <w:szCs w:val="24"/>
          <w:lang w:val="en-US" w:eastAsia="zh-CN"/>
        </w:rPr>
        <w:t>全国电梯行业职业技能大赛学生组个人一等奖证书</w:t>
      </w:r>
      <w:bookmarkEnd w:id="710"/>
      <w:bookmarkEnd w:id="711"/>
      <w:bookmarkEnd w:id="712"/>
    </w:p>
    <w:p>
      <w:pPr>
        <w:jc w:val="center"/>
        <w:outlineLvl w:val="9"/>
        <w:rPr>
          <w:rFonts w:hint="eastAsia"/>
          <w:lang w:val="en-US" w:eastAsia="zh-CN"/>
        </w:rPr>
      </w:pPr>
      <w:r>
        <w:rPr>
          <w:rFonts w:hint="eastAsia"/>
          <w:lang w:val="en-US" w:eastAsia="zh-CN"/>
        </w:rPr>
        <w:drawing>
          <wp:inline distT="0" distB="0" distL="114300" distR="114300">
            <wp:extent cx="3778885" cy="2517775"/>
            <wp:effectExtent l="0" t="0" r="12065" b="15875"/>
            <wp:docPr id="47" name="图片 47" descr="8f4ecc87-4108-40a4-9121-6b5ed12944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8f4ecc87-4108-40a4-9121-6b5ed12944e9"/>
                    <pic:cNvPicPr>
                      <a:picLocks noChangeAspect="1"/>
                    </pic:cNvPicPr>
                  </pic:nvPicPr>
                  <pic:blipFill>
                    <a:blip r:embed="rId88"/>
                    <a:stretch>
                      <a:fillRect/>
                    </a:stretch>
                  </pic:blipFill>
                  <pic:spPr>
                    <a:xfrm>
                      <a:off x="0" y="0"/>
                      <a:ext cx="3778885" cy="251777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lang w:val="en-US" w:eastAsia="zh-CN"/>
        </w:rPr>
      </w:pPr>
      <w:bookmarkStart w:id="713" w:name="_Toc26889"/>
      <w:bookmarkStart w:id="714" w:name="_Toc1588"/>
      <w:bookmarkStart w:id="715" w:name="_Toc29004"/>
      <w:r>
        <w:rPr>
          <w:rFonts w:hint="eastAsia" w:ascii="仿宋_GB2312" w:hAnsi="宋体" w:eastAsia="仿宋_GB2312" w:cs="Times New Roman"/>
          <w:b/>
          <w:bCs/>
          <w:kern w:val="2"/>
          <w:sz w:val="24"/>
          <w:szCs w:val="24"/>
          <w:lang w:val="en-US" w:eastAsia="zh-CN" w:bidi="ar-SA"/>
        </w:rPr>
        <w:t>图1-54 第八届“雄鹰杯”小动物医师技能竞赛获奖团队</w:t>
      </w:r>
      <w:bookmarkEnd w:id="713"/>
      <w:bookmarkEnd w:id="714"/>
      <w:bookmarkEnd w:id="715"/>
    </w:p>
    <w:p>
      <w:pPr>
        <w:jc w:val="center"/>
        <w:outlineLvl w:val="9"/>
        <w:rPr>
          <w:rFonts w:hint="eastAsia" w:eastAsia="仿宋_GB2312"/>
          <w:lang w:eastAsia="zh-CN"/>
        </w:rPr>
      </w:pPr>
      <w:r>
        <w:rPr>
          <w:rFonts w:hint="eastAsia" w:eastAsia="仿宋_GB2312"/>
          <w:lang w:eastAsia="zh-CN"/>
        </w:rPr>
        <w:drawing>
          <wp:inline distT="0" distB="0" distL="114300" distR="114300">
            <wp:extent cx="3849370" cy="2736215"/>
            <wp:effectExtent l="0" t="0" r="17780" b="6985"/>
            <wp:docPr id="9" name="图片 9" descr="2023年“雄鹰杯”小动物医师技能竞赛二等奖（颜巧巧）(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023年“雄鹰杯”小动物医师技能竞赛二等奖（颜巧巧）(1)"/>
                    <pic:cNvPicPr>
                      <a:picLocks noChangeAspect="1"/>
                    </pic:cNvPicPr>
                  </pic:nvPicPr>
                  <pic:blipFill>
                    <a:blip r:embed="rId89"/>
                    <a:stretch>
                      <a:fillRect/>
                    </a:stretch>
                  </pic:blipFill>
                  <pic:spPr>
                    <a:xfrm>
                      <a:off x="0" y="0"/>
                      <a:ext cx="3849370" cy="273621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仿宋_GB2312" w:hAnsi="宋体" w:eastAsia="仿宋_GB2312" w:cs="Times New Roman"/>
          <w:b/>
          <w:bCs/>
          <w:kern w:val="2"/>
          <w:sz w:val="24"/>
          <w:szCs w:val="24"/>
          <w:lang w:val="en-US" w:eastAsia="zh-CN" w:bidi="ar-SA"/>
        </w:rPr>
      </w:pPr>
      <w:bookmarkStart w:id="716" w:name="_Toc23049"/>
      <w:bookmarkStart w:id="717" w:name="_Toc1159"/>
      <w:bookmarkStart w:id="718" w:name="_Toc483"/>
      <w:r>
        <w:rPr>
          <w:rFonts w:hint="eastAsia" w:ascii="仿宋_GB2312" w:hAnsi="宋体" w:eastAsia="仿宋_GB2312" w:cs="Times New Roman"/>
          <w:b/>
          <w:bCs/>
          <w:kern w:val="2"/>
          <w:sz w:val="24"/>
          <w:szCs w:val="24"/>
          <w:lang w:val="en-US" w:eastAsia="zh-CN" w:bidi="ar-SA"/>
        </w:rPr>
        <w:t>图1-55 第八届“雄鹰杯”小动物医师技能竞赛获奖证书</w:t>
      </w:r>
      <w:bookmarkEnd w:id="716"/>
      <w:bookmarkEnd w:id="717"/>
      <w:bookmarkEnd w:id="718"/>
    </w:p>
    <w:p>
      <w:pPr>
        <w:jc w:val="center"/>
        <w:outlineLvl w:val="9"/>
        <w:rPr>
          <w:rFonts w:hint="eastAsia"/>
          <w:sz w:val="21"/>
          <w:lang w:eastAsia="zh-CN"/>
        </w:rPr>
      </w:pPr>
      <w:r>
        <w:rPr>
          <w:rFonts w:hint="eastAsia"/>
          <w:sz w:val="21"/>
          <w:lang w:eastAsia="zh-CN"/>
        </w:rPr>
        <w:drawing>
          <wp:inline distT="0" distB="0" distL="114300" distR="114300">
            <wp:extent cx="3639185" cy="2539365"/>
            <wp:effectExtent l="0" t="0" r="18415" b="13335"/>
            <wp:docPr id="14" name="图片 14" descr="2023年“皇家杯”全国职业院校宠物营养学知识决赛三等奖（周芳）(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2023年“皇家杯”全国职业院校宠物营养学知识决赛三等奖（周芳）(1)"/>
                    <pic:cNvPicPr>
                      <a:picLocks noChangeAspect="1"/>
                    </pic:cNvPicPr>
                  </pic:nvPicPr>
                  <pic:blipFill>
                    <a:blip r:embed="rId90"/>
                    <a:stretch>
                      <a:fillRect/>
                    </a:stretch>
                  </pic:blipFill>
                  <pic:spPr>
                    <a:xfrm>
                      <a:off x="0" y="0"/>
                      <a:ext cx="3639185" cy="253936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仿宋_GB2312" w:hAnsi="宋体" w:eastAsia="仿宋_GB2312" w:cs="Times New Roman"/>
          <w:b/>
          <w:bCs/>
          <w:kern w:val="2"/>
          <w:sz w:val="24"/>
          <w:szCs w:val="24"/>
          <w:lang w:val="en-US" w:eastAsia="zh-CN" w:bidi="ar-SA"/>
        </w:rPr>
      </w:pPr>
      <w:bookmarkStart w:id="719" w:name="_Toc23199"/>
      <w:bookmarkStart w:id="720" w:name="_Toc32349"/>
      <w:bookmarkStart w:id="721" w:name="_Toc28376"/>
      <w:r>
        <w:rPr>
          <w:rFonts w:hint="eastAsia" w:ascii="仿宋_GB2312" w:hAnsi="宋体" w:eastAsia="仿宋_GB2312" w:cs="Times New Roman"/>
          <w:b/>
          <w:bCs/>
          <w:kern w:val="2"/>
          <w:sz w:val="24"/>
          <w:szCs w:val="24"/>
          <w:lang w:val="en-US" w:eastAsia="zh-CN" w:bidi="ar-SA"/>
        </w:rPr>
        <w:t>图1-56 第二届“皇家杯”全国职业院校宠物营养学知识决赛获奖证书</w:t>
      </w:r>
      <w:bookmarkEnd w:id="719"/>
      <w:bookmarkEnd w:id="720"/>
      <w:bookmarkEnd w:id="721"/>
    </w:p>
    <w:p>
      <w:pPr>
        <w:jc w:val="center"/>
        <w:outlineLvl w:val="9"/>
        <w:rPr>
          <w:rFonts w:hint="eastAsia"/>
          <w:sz w:val="21"/>
          <w:lang w:eastAsia="zh-CN"/>
        </w:rPr>
      </w:pPr>
      <w:r>
        <w:rPr>
          <w:rFonts w:hint="eastAsia"/>
          <w:sz w:val="21"/>
          <w:lang w:eastAsia="zh-CN"/>
        </w:rPr>
        <w:drawing>
          <wp:inline distT="0" distB="0" distL="114300" distR="114300">
            <wp:extent cx="3483610" cy="2442210"/>
            <wp:effectExtent l="0" t="0" r="2540" b="15240"/>
            <wp:docPr id="49" name="图片 49" descr="2023年“皇家杯”全国职业院校宠物营养学知识决赛三等奖（周小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2023年“皇家杯”全国职业院校宠物营养学知识决赛三等奖（周小文）(1)"/>
                    <pic:cNvPicPr>
                      <a:picLocks noChangeAspect="1"/>
                    </pic:cNvPicPr>
                  </pic:nvPicPr>
                  <pic:blipFill>
                    <a:blip r:embed="rId91"/>
                    <a:stretch>
                      <a:fillRect/>
                    </a:stretch>
                  </pic:blipFill>
                  <pic:spPr>
                    <a:xfrm>
                      <a:off x="0" y="0"/>
                      <a:ext cx="3483610" cy="244221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仿宋_GB2312" w:hAnsi="宋体" w:eastAsia="仿宋_GB2312" w:cs="Times New Roman"/>
          <w:b/>
          <w:bCs/>
          <w:kern w:val="2"/>
          <w:sz w:val="24"/>
          <w:szCs w:val="24"/>
          <w:lang w:val="en-US" w:eastAsia="zh-CN" w:bidi="ar-SA"/>
        </w:rPr>
      </w:pPr>
      <w:bookmarkStart w:id="722" w:name="_Toc31198"/>
      <w:bookmarkStart w:id="723" w:name="_Toc4169"/>
      <w:bookmarkStart w:id="724" w:name="_Toc4789"/>
      <w:r>
        <w:rPr>
          <w:rFonts w:hint="eastAsia" w:ascii="仿宋_GB2312" w:hAnsi="宋体" w:eastAsia="仿宋_GB2312" w:cs="Times New Roman"/>
          <w:b/>
          <w:bCs/>
          <w:kern w:val="2"/>
          <w:sz w:val="24"/>
          <w:szCs w:val="24"/>
          <w:lang w:val="en-US" w:eastAsia="zh-CN" w:bidi="ar-SA"/>
        </w:rPr>
        <w:t>图1-57 第二届“皇家杯”全国职业院校宠物营养学知识决赛获奖证书</w:t>
      </w:r>
      <w:bookmarkEnd w:id="722"/>
      <w:bookmarkEnd w:id="723"/>
      <w:bookmarkEnd w:id="724"/>
    </w:p>
    <w:p>
      <w:pPr>
        <w:jc w:val="center"/>
        <w:outlineLvl w:val="9"/>
        <w:rPr>
          <w:rFonts w:hint="eastAsia" w:eastAsiaTheme="minorEastAsia"/>
          <w:lang w:eastAsia="zh-CN"/>
        </w:rPr>
      </w:pPr>
      <w:r>
        <w:rPr>
          <w:rFonts w:hint="eastAsia" w:eastAsiaTheme="minorEastAsia"/>
          <w:lang w:eastAsia="zh-CN"/>
        </w:rPr>
        <w:drawing>
          <wp:inline distT="0" distB="0" distL="114300" distR="114300">
            <wp:extent cx="3806825" cy="2794000"/>
            <wp:effectExtent l="0" t="0" r="3175" b="6350"/>
            <wp:docPr id="50" name="图片 50" descr="鸡新城疫抗体水平测定一等奖（李丹、颜丽明）(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鸡新城疫抗体水平测定一等奖（李丹、颜丽明）(1)"/>
                    <pic:cNvPicPr>
                      <a:picLocks noChangeAspect="1"/>
                    </pic:cNvPicPr>
                  </pic:nvPicPr>
                  <pic:blipFill>
                    <a:blip r:embed="rId92"/>
                    <a:stretch>
                      <a:fillRect/>
                    </a:stretch>
                  </pic:blipFill>
                  <pic:spPr>
                    <a:xfrm>
                      <a:off x="0" y="0"/>
                      <a:ext cx="3806825" cy="2794000"/>
                    </a:xfrm>
                    <a:prstGeom prst="rect">
                      <a:avLst/>
                    </a:prstGeom>
                  </pic:spPr>
                </pic:pic>
              </a:graphicData>
            </a:graphic>
          </wp:inline>
        </w:drawing>
      </w:r>
    </w:p>
    <w:p>
      <w:pPr>
        <w:pStyle w:val="16"/>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outlineLvl w:val="2"/>
        <w:rPr>
          <w:rFonts w:hint="eastAsia" w:ascii="仿宋_GB2312" w:hAnsi="宋体" w:eastAsia="仿宋_GB2312" w:cs="Times New Roman"/>
          <w:b/>
          <w:bCs/>
          <w:kern w:val="2"/>
          <w:sz w:val="24"/>
          <w:szCs w:val="24"/>
          <w:lang w:val="en-US" w:eastAsia="zh-CN" w:bidi="ar-SA"/>
        </w:rPr>
      </w:pPr>
      <w:bookmarkStart w:id="725" w:name="_Toc30890"/>
      <w:bookmarkStart w:id="726" w:name="_Toc6843"/>
      <w:bookmarkStart w:id="727" w:name="_Toc6526"/>
      <w:bookmarkStart w:id="728" w:name="_Toc14796"/>
      <w:bookmarkStart w:id="729" w:name="_Toc27138"/>
      <w:r>
        <w:rPr>
          <w:rFonts w:hint="eastAsia" w:ascii="仿宋_GB2312" w:hAnsi="宋体" w:eastAsia="仿宋_GB2312" w:cs="Times New Roman"/>
          <w:b/>
          <w:bCs/>
          <w:kern w:val="2"/>
          <w:sz w:val="24"/>
          <w:szCs w:val="24"/>
          <w:lang w:val="en-US" w:eastAsia="zh-CN" w:bidi="ar-SA"/>
        </w:rPr>
        <w:t>图1-58 湖南省职业院校技能竞赛鸡新城疫抗体水平测定赛项获奖证书</w:t>
      </w:r>
      <w:bookmarkEnd w:id="725"/>
      <w:bookmarkEnd w:id="726"/>
      <w:bookmarkEnd w:id="727"/>
      <w:bookmarkEnd w:id="728"/>
      <w:bookmarkEnd w:id="729"/>
    </w:p>
    <w:p>
      <w:pPr>
        <w:jc w:val="center"/>
        <w:outlineLvl w:val="9"/>
        <w:rPr>
          <w:rFonts w:hint="eastAsia" w:ascii="仿宋_GB2312" w:hAnsi="仿宋_GB2312" w:eastAsia="仿宋_GB2312" w:cs="仿宋_GB2312"/>
          <w:b/>
          <w:bCs/>
          <w:sz w:val="24"/>
          <w:szCs w:val="24"/>
          <w:lang w:eastAsia="zh-CN"/>
        </w:rPr>
      </w:pPr>
      <w:r>
        <w:rPr>
          <w:rFonts w:hint="eastAsia" w:ascii="Microsoft YaHei UI" w:hAnsi="Microsoft YaHei UI" w:eastAsia="Microsoft YaHei UI" w:cs="Microsoft YaHei UI"/>
          <w:i w:val="0"/>
          <w:iCs w:val="0"/>
          <w:caps w:val="0"/>
          <w:spacing w:val="8"/>
          <w:shd w:val="clear" w:fill="FFFFFF"/>
        </w:rPr>
        <w:drawing>
          <wp:inline distT="0" distB="0" distL="114300" distR="114300">
            <wp:extent cx="4069080" cy="2874010"/>
            <wp:effectExtent l="0" t="0" r="7620" b="2540"/>
            <wp:docPr id="51" name="图片 5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IMG_256"/>
                    <pic:cNvPicPr>
                      <a:picLocks noChangeAspect="1"/>
                    </pic:cNvPicPr>
                  </pic:nvPicPr>
                  <pic:blipFill>
                    <a:blip r:embed="rId93"/>
                    <a:stretch>
                      <a:fillRect/>
                    </a:stretch>
                  </pic:blipFill>
                  <pic:spPr>
                    <a:xfrm>
                      <a:off x="0" y="0"/>
                      <a:ext cx="4069080" cy="2874010"/>
                    </a:xfrm>
                    <a:prstGeom prst="rect">
                      <a:avLst/>
                    </a:prstGeom>
                    <a:noFill/>
                    <a:ln w="9525">
                      <a:noFill/>
                    </a:ln>
                  </pic:spPr>
                </pic:pic>
              </a:graphicData>
            </a:graphic>
          </wp:inline>
        </w:drawing>
      </w:r>
    </w:p>
    <w:p>
      <w:pPr>
        <w:pStyle w:val="16"/>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outlineLvl w:val="2"/>
        <w:rPr>
          <w:rFonts w:hint="eastAsia"/>
          <w:lang w:val="en-US" w:eastAsia="zh-CN"/>
        </w:rPr>
      </w:pPr>
      <w:bookmarkStart w:id="730" w:name="_Toc7679"/>
      <w:bookmarkStart w:id="731" w:name="_Toc3108"/>
      <w:bookmarkStart w:id="732" w:name="_Toc30506"/>
      <w:bookmarkStart w:id="733" w:name="_Toc4854"/>
      <w:bookmarkStart w:id="734" w:name="_Toc4867"/>
      <w:r>
        <w:rPr>
          <w:rFonts w:hint="eastAsia" w:ascii="仿宋_GB2312" w:hAnsi="宋体" w:eastAsia="仿宋_GB2312" w:cs="Times New Roman"/>
          <w:b/>
          <w:bCs/>
          <w:kern w:val="2"/>
          <w:sz w:val="24"/>
          <w:szCs w:val="24"/>
          <w:lang w:val="en-US" w:eastAsia="zh-CN" w:bidi="ar-SA"/>
        </w:rPr>
        <w:t xml:space="preserve">图1-59 </w:t>
      </w:r>
      <w:bookmarkEnd w:id="730"/>
      <w:bookmarkEnd w:id="731"/>
      <w:r>
        <w:rPr>
          <w:rFonts w:hint="eastAsia" w:ascii="仿宋_GB2312" w:hAnsi="宋体" w:eastAsia="仿宋_GB2312" w:cs="Times New Roman"/>
          <w:b/>
          <w:bCs/>
          <w:kern w:val="2"/>
          <w:sz w:val="24"/>
          <w:szCs w:val="24"/>
          <w:lang w:val="en-US" w:eastAsia="zh-CN" w:bidi="ar-SA"/>
        </w:rPr>
        <w:t>湖南省职业院校技能竞赛Python程序开发赛项获奖证书</w:t>
      </w:r>
      <w:bookmarkEnd w:id="732"/>
      <w:bookmarkEnd w:id="733"/>
      <w:bookmarkEnd w:id="734"/>
    </w:p>
    <w:p>
      <w:pPr>
        <w:jc w:val="center"/>
        <w:outlineLvl w:val="9"/>
        <w:rPr>
          <w:rFonts w:hint="default" w:ascii="仿宋_GB2312" w:hAnsi="仿宋_GB2312" w:eastAsia="仿宋_GB2312" w:cs="仿宋_GB2312"/>
          <w:b/>
          <w:bCs/>
          <w:sz w:val="24"/>
          <w:szCs w:val="24"/>
          <w:lang w:val="en-US" w:eastAsia="zh-CN"/>
        </w:rPr>
      </w:pPr>
      <w:r>
        <w:rPr>
          <w:rFonts w:hint="eastAsia" w:ascii="Microsoft YaHei UI" w:hAnsi="Microsoft YaHei UI" w:eastAsia="Microsoft YaHei UI" w:cs="Microsoft YaHei UI"/>
          <w:i w:val="0"/>
          <w:iCs w:val="0"/>
          <w:caps w:val="0"/>
          <w:spacing w:val="8"/>
          <w:shd w:val="clear" w:fill="FFFFFF"/>
        </w:rPr>
        <w:drawing>
          <wp:inline distT="0" distB="0" distL="114300" distR="114300">
            <wp:extent cx="4041775" cy="2855595"/>
            <wp:effectExtent l="0" t="0" r="15875" b="1905"/>
            <wp:docPr id="52" name="图片 5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IMG_257"/>
                    <pic:cNvPicPr>
                      <a:picLocks noChangeAspect="1"/>
                    </pic:cNvPicPr>
                  </pic:nvPicPr>
                  <pic:blipFill>
                    <a:blip r:embed="rId94"/>
                    <a:stretch>
                      <a:fillRect/>
                    </a:stretch>
                  </pic:blipFill>
                  <pic:spPr>
                    <a:xfrm>
                      <a:off x="0" y="0"/>
                      <a:ext cx="4041775" cy="2855595"/>
                    </a:xfrm>
                    <a:prstGeom prst="rect">
                      <a:avLst/>
                    </a:prstGeom>
                    <a:noFill/>
                    <a:ln w="9525">
                      <a:noFill/>
                    </a:ln>
                  </pic:spPr>
                </pic:pic>
              </a:graphicData>
            </a:graphic>
          </wp:inline>
        </w:drawing>
      </w:r>
    </w:p>
    <w:p>
      <w:pPr>
        <w:pStyle w:val="16"/>
        <w:keepNext w:val="0"/>
        <w:keepLines w:val="0"/>
        <w:pageBreakBefore w:val="0"/>
        <w:widowControl w:val="0"/>
        <w:kinsoku/>
        <w:wordWrap/>
        <w:overflowPunct/>
        <w:topLinePunct w:val="0"/>
        <w:autoSpaceDE/>
        <w:autoSpaceDN/>
        <w:bidi w:val="0"/>
        <w:adjustRightInd/>
        <w:snapToGrid/>
        <w:spacing w:after="0" w:line="280" w:lineRule="exact"/>
        <w:textAlignment w:val="auto"/>
        <w:outlineLvl w:val="2"/>
        <w:rPr>
          <w:rFonts w:hint="default"/>
          <w:lang w:val="en-US" w:eastAsia="zh-CN"/>
        </w:rPr>
      </w:pPr>
      <w:bookmarkStart w:id="735" w:name="_Toc28897"/>
      <w:bookmarkStart w:id="736" w:name="_Toc6158"/>
      <w:bookmarkStart w:id="737" w:name="_Toc19586"/>
      <w:bookmarkStart w:id="738" w:name="_Toc18631"/>
      <w:bookmarkStart w:id="739" w:name="_Toc27505"/>
      <w:r>
        <w:rPr>
          <w:rFonts w:hint="eastAsia" w:ascii="仿宋_GB2312" w:hAnsi="宋体" w:eastAsia="仿宋_GB2312" w:cs="Times New Roman"/>
          <w:b/>
          <w:bCs/>
          <w:kern w:val="2"/>
          <w:sz w:val="24"/>
          <w:szCs w:val="24"/>
          <w:lang w:val="en-US" w:eastAsia="zh-CN" w:bidi="ar-SA"/>
        </w:rPr>
        <w:t xml:space="preserve">图1-60 </w:t>
      </w:r>
      <w:bookmarkEnd w:id="735"/>
      <w:bookmarkEnd w:id="736"/>
      <w:r>
        <w:rPr>
          <w:rFonts w:hint="eastAsia" w:ascii="仿宋_GB2312" w:hAnsi="宋体" w:eastAsia="仿宋_GB2312" w:cs="Times New Roman"/>
          <w:b/>
          <w:bCs/>
          <w:kern w:val="2"/>
          <w:sz w:val="24"/>
          <w:szCs w:val="24"/>
          <w:lang w:val="en-US" w:eastAsia="zh-CN" w:bidi="ar-SA"/>
        </w:rPr>
        <w:t>湖南省职业院校技能竞赛Python程序开发赛项获奖证书</w:t>
      </w:r>
      <w:bookmarkEnd w:id="737"/>
      <w:bookmarkEnd w:id="738"/>
      <w:bookmarkEnd w:id="739"/>
    </w:p>
    <w:p>
      <w:pPr>
        <w:keepNext w:val="0"/>
        <w:keepLines w:val="0"/>
        <w:pageBreakBefore w:val="0"/>
        <w:widowControl w:val="0"/>
        <w:kinsoku/>
        <w:wordWrap/>
        <w:overflowPunct/>
        <w:topLinePunct w:val="0"/>
        <w:autoSpaceDE/>
        <w:autoSpaceDN/>
        <w:bidi w:val="0"/>
        <w:adjustRightInd/>
        <w:snapToGrid/>
        <w:spacing w:before="157" w:beforeLines="50"/>
        <w:jc w:val="center"/>
        <w:textAlignment w:val="auto"/>
        <w:outlineLvl w:val="1"/>
        <w:rPr>
          <w:rFonts w:hint="eastAsia" w:ascii="仿宋_GB2312" w:hAnsi="仿宋_GB2312" w:eastAsia="仿宋_GB2312" w:cs="仿宋_GB2312"/>
          <w:b/>
          <w:bCs/>
          <w:sz w:val="24"/>
          <w:szCs w:val="24"/>
          <w:lang w:val="en-US" w:eastAsia="zh-CN"/>
        </w:rPr>
      </w:pPr>
      <w:bookmarkStart w:id="740" w:name="_Toc12229"/>
      <w:bookmarkStart w:id="741" w:name="_Toc29715"/>
      <w:bookmarkStart w:id="742" w:name="_Toc30213"/>
      <w:bookmarkStart w:id="743" w:name="_Toc32469"/>
      <w:r>
        <w:rPr>
          <w:rFonts w:hint="eastAsia" w:ascii="仿宋_GB2312" w:hAnsi="仿宋_GB2312" w:eastAsia="仿宋_GB2312" w:cs="仿宋_GB2312"/>
          <w:b/>
          <w:bCs/>
          <w:sz w:val="24"/>
          <w:szCs w:val="24"/>
        </w:rPr>
        <w:t>表1-</w:t>
      </w:r>
      <w:r>
        <w:rPr>
          <w:rFonts w:hint="eastAsia" w:ascii="仿宋_GB2312" w:hAnsi="仿宋_GB2312" w:eastAsia="仿宋_GB2312" w:cs="仿宋_GB2312"/>
          <w:b/>
          <w:bCs/>
          <w:sz w:val="24"/>
          <w:szCs w:val="24"/>
          <w:lang w:val="en-US" w:eastAsia="zh-CN"/>
        </w:rPr>
        <w:t>36</w:t>
      </w:r>
      <w:r>
        <w:rPr>
          <w:rFonts w:hint="eastAsia" w:ascii="仿宋_GB2312" w:hAnsi="仿宋_GB2312" w:eastAsia="仿宋_GB2312" w:cs="仿宋_GB2312"/>
          <w:b/>
          <w:bCs/>
          <w:sz w:val="24"/>
          <w:szCs w:val="24"/>
        </w:rPr>
        <w:t xml:space="preserve">  </w:t>
      </w:r>
      <w:r>
        <w:rPr>
          <w:rFonts w:hint="eastAsia" w:ascii="仿宋_GB2312" w:hAnsi="仿宋_GB2312" w:eastAsia="仿宋_GB2312" w:cs="仿宋_GB2312"/>
          <w:b/>
          <w:bCs/>
          <w:sz w:val="24"/>
          <w:szCs w:val="24"/>
          <w:lang w:eastAsia="zh-CN"/>
        </w:rPr>
        <w:t>近三年</w:t>
      </w:r>
      <w:r>
        <w:rPr>
          <w:rFonts w:hint="eastAsia" w:ascii="仿宋_GB2312" w:hAnsi="仿宋_GB2312" w:eastAsia="仿宋_GB2312" w:cs="仿宋_GB2312"/>
          <w:b/>
          <w:bCs/>
          <w:sz w:val="24"/>
          <w:szCs w:val="24"/>
        </w:rPr>
        <w:t>湖南省职业院校技能竞赛学生获奖情况表</w:t>
      </w:r>
      <w:bookmarkEnd w:id="740"/>
      <w:bookmarkEnd w:id="741"/>
      <w:bookmarkEnd w:id="742"/>
      <w:bookmarkEnd w:id="743"/>
    </w:p>
    <w:tbl>
      <w:tblPr>
        <w:tblStyle w:val="17"/>
        <w:tblW w:w="908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9"/>
        <w:gridCol w:w="2535"/>
        <w:gridCol w:w="495"/>
        <w:gridCol w:w="495"/>
        <w:gridCol w:w="495"/>
        <w:gridCol w:w="495"/>
        <w:gridCol w:w="495"/>
        <w:gridCol w:w="495"/>
        <w:gridCol w:w="495"/>
        <w:gridCol w:w="495"/>
        <w:gridCol w:w="495"/>
        <w:gridCol w:w="495"/>
        <w:gridCol w:w="495"/>
        <w:gridCol w:w="4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09" w:type="dxa"/>
            <w:vMerge w:val="restart"/>
            <w:tcBorders>
              <w:top w:val="single" w:color="000000" w:sz="12"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ascii="仿宋_GB2312" w:hAnsi="Arial" w:eastAsia="仿宋_GB2312" w:cs="仿宋_GB2312"/>
                <w:b/>
                <w:bCs/>
                <w:i w:val="0"/>
                <w:iCs w:val="0"/>
                <w:color w:val="000000"/>
                <w:sz w:val="21"/>
                <w:szCs w:val="21"/>
                <w:u w:val="none"/>
              </w:rPr>
            </w:pPr>
            <w:bookmarkStart w:id="744" w:name="_Toc14958"/>
            <w:bookmarkStart w:id="745" w:name="_Toc7918"/>
            <w:bookmarkStart w:id="746" w:name="_Toc11054"/>
            <w:r>
              <w:rPr>
                <w:rFonts w:hint="default" w:ascii="仿宋_GB2312" w:hAnsi="Arial" w:eastAsia="仿宋_GB2312" w:cs="仿宋_GB2312"/>
                <w:b/>
                <w:bCs/>
                <w:i w:val="0"/>
                <w:iCs w:val="0"/>
                <w:color w:val="000000"/>
                <w:kern w:val="0"/>
                <w:sz w:val="21"/>
                <w:szCs w:val="21"/>
                <w:u w:val="none"/>
                <w:lang w:val="en-US" w:eastAsia="zh-CN" w:bidi="ar"/>
              </w:rPr>
              <w:t>序号</w:t>
            </w:r>
          </w:p>
        </w:tc>
        <w:tc>
          <w:tcPr>
            <w:tcW w:w="2535" w:type="dxa"/>
            <w:vMerge w:val="restart"/>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b/>
                <w:bCs/>
                <w:i w:val="0"/>
                <w:iCs w:val="0"/>
                <w:color w:val="000000"/>
                <w:sz w:val="21"/>
                <w:szCs w:val="21"/>
                <w:u w:val="none"/>
              </w:rPr>
            </w:pPr>
            <w:r>
              <w:rPr>
                <w:rFonts w:hint="default" w:ascii="仿宋_GB2312" w:hAnsi="Arial" w:eastAsia="仿宋_GB2312" w:cs="仿宋_GB2312"/>
                <w:b/>
                <w:bCs/>
                <w:i w:val="0"/>
                <w:iCs w:val="0"/>
                <w:color w:val="000000"/>
                <w:kern w:val="0"/>
                <w:sz w:val="21"/>
                <w:szCs w:val="21"/>
                <w:u w:val="none"/>
                <w:lang w:val="en-US" w:eastAsia="zh-CN" w:bidi="ar"/>
              </w:rPr>
              <w:t>项目</w:t>
            </w:r>
          </w:p>
        </w:tc>
        <w:tc>
          <w:tcPr>
            <w:tcW w:w="1980" w:type="dxa"/>
            <w:gridSpan w:val="4"/>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2021</w:t>
            </w:r>
            <w:r>
              <w:rPr>
                <w:rStyle w:val="25"/>
                <w:rFonts w:hint="eastAsia" w:ascii="仿宋_GB2312" w:hAnsi="仿宋_GB2312" w:eastAsia="仿宋_GB2312" w:cs="仿宋_GB2312"/>
                <w:sz w:val="21"/>
                <w:szCs w:val="21"/>
                <w:lang w:val="en-US" w:eastAsia="zh-CN" w:bidi="ar"/>
              </w:rPr>
              <w:t>年</w:t>
            </w:r>
          </w:p>
        </w:tc>
        <w:tc>
          <w:tcPr>
            <w:tcW w:w="1980" w:type="dxa"/>
            <w:gridSpan w:val="4"/>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2022</w:t>
            </w:r>
            <w:r>
              <w:rPr>
                <w:rStyle w:val="29"/>
                <w:rFonts w:hint="eastAsia" w:ascii="仿宋_GB2312" w:hAnsi="仿宋_GB2312" w:eastAsia="仿宋_GB2312" w:cs="仿宋_GB2312"/>
                <w:sz w:val="21"/>
                <w:szCs w:val="21"/>
                <w:lang w:val="en-US" w:eastAsia="zh-CN" w:bidi="ar"/>
              </w:rPr>
              <w:t>年</w:t>
            </w:r>
          </w:p>
        </w:tc>
        <w:tc>
          <w:tcPr>
            <w:tcW w:w="1980" w:type="dxa"/>
            <w:gridSpan w:val="4"/>
            <w:tcBorders>
              <w:top w:val="single" w:color="000000" w:sz="12"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2023</w:t>
            </w:r>
            <w:r>
              <w:rPr>
                <w:rStyle w:val="29"/>
                <w:rFonts w:hint="eastAsia" w:ascii="仿宋_GB2312" w:hAnsi="仿宋_GB2312" w:eastAsia="仿宋_GB2312" w:cs="仿宋_GB2312"/>
                <w:sz w:val="21"/>
                <w:szCs w:val="21"/>
                <w:lang w:val="en-US" w:eastAsia="zh-CN" w:bidi="ar"/>
              </w:rPr>
              <w:t>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609" w:type="dxa"/>
            <w:vMerge w:val="continue"/>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b/>
                <w:bCs/>
                <w:i w:val="0"/>
                <w:iCs w:val="0"/>
                <w:color w:val="000000"/>
                <w:sz w:val="21"/>
                <w:szCs w:val="21"/>
                <w:u w:val="none"/>
              </w:rPr>
            </w:pPr>
          </w:p>
        </w:tc>
        <w:tc>
          <w:tcPr>
            <w:tcW w:w="2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b/>
                <w:bCs/>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一等奖</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二等奖</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三等奖</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小计</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一等奖</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二等奖</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三等奖</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小计</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一等奖</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二等奖</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三等奖</w:t>
            </w:r>
          </w:p>
        </w:tc>
        <w:tc>
          <w:tcPr>
            <w:tcW w:w="495"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小计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09"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业财税融合暨大数据管理会计应用能力</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2</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2</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2</w:t>
            </w:r>
          </w:p>
        </w:tc>
        <w:tc>
          <w:tcPr>
            <w:tcW w:w="49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Arial" w:eastAsia="仿宋_GB2312" w:cs="仿宋_GB2312"/>
                <w:i w:val="0"/>
                <w:iCs w:val="0"/>
                <w:color w:val="000000"/>
                <w:sz w:val="21"/>
                <w:szCs w:val="21"/>
                <w:u w:val="none"/>
                <w:lang w:val="en-US" w:eastAsia="zh-CN"/>
              </w:rPr>
            </w:pPr>
            <w:r>
              <w:rPr>
                <w:rFonts w:hint="eastAsia" w:ascii="仿宋_GB2312" w:hAnsi="Arial" w:eastAsia="仿宋_GB2312" w:cs="仿宋_GB2312"/>
                <w:i w:val="0"/>
                <w:iCs w:val="0"/>
                <w:color w:val="000000"/>
                <w:sz w:val="21"/>
                <w:szCs w:val="21"/>
                <w:u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609"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2</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导游服务</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2</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2</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2</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3</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Arial" w:eastAsia="仿宋_GB2312" w:cs="仿宋_GB2312"/>
                <w:i w:val="0"/>
                <w:iCs w:val="0"/>
                <w:color w:val="000000"/>
                <w:sz w:val="21"/>
                <w:szCs w:val="21"/>
                <w:u w:val="none"/>
                <w:lang w:val="en-US" w:eastAsia="zh-CN"/>
              </w:rPr>
            </w:pPr>
            <w:r>
              <w:rPr>
                <w:rFonts w:hint="eastAsia" w:ascii="仿宋_GB2312" w:hAnsi="Arial" w:eastAsia="仿宋_GB2312" w:cs="仿宋_GB2312"/>
                <w:i w:val="0"/>
                <w:iCs w:val="0"/>
                <w:color w:val="000000"/>
                <w:sz w:val="21"/>
                <w:szCs w:val="21"/>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609"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3</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税务技能</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609"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4</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动物外科手术</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609"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5</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宋体" w:hAnsi="宋体" w:eastAsia="宋体" w:cs="宋体"/>
                <w:i w:val="0"/>
                <w:iCs w:val="0"/>
                <w:color w:val="000000"/>
                <w:sz w:val="21"/>
                <w:szCs w:val="21"/>
                <w:u w:val="none"/>
              </w:rPr>
            </w:pPr>
            <w:r>
              <w:rPr>
                <w:rFonts w:hint="eastAsia" w:ascii="仿宋_GB2312" w:hAnsi="Arial" w:eastAsia="仿宋_GB2312" w:cs="仿宋_GB2312"/>
                <w:i w:val="0"/>
                <w:iCs w:val="0"/>
                <w:color w:val="000000"/>
                <w:kern w:val="0"/>
                <w:sz w:val="21"/>
                <w:szCs w:val="21"/>
                <w:u w:val="none"/>
                <w:lang w:val="en-US" w:eastAsia="zh-CN" w:bidi="ar"/>
              </w:rPr>
              <w:t>鸡新城疫抗体水平测定</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2</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3</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Arial" w:eastAsia="仿宋_GB2312" w:cs="仿宋_GB2312"/>
                <w:i w:val="0"/>
                <w:iCs w:val="0"/>
                <w:color w:val="000000"/>
                <w:sz w:val="21"/>
                <w:szCs w:val="21"/>
                <w:u w:val="none"/>
                <w:lang w:val="en-US" w:eastAsia="zh-CN"/>
              </w:rPr>
            </w:pPr>
            <w:r>
              <w:rPr>
                <w:rFonts w:hint="eastAsia" w:ascii="仿宋_GB2312" w:hAnsi="Arial" w:eastAsia="仿宋_GB2312" w:cs="仿宋_GB2312"/>
                <w:i w:val="0"/>
                <w:iCs w:val="0"/>
                <w:color w:val="000000"/>
                <w:sz w:val="21"/>
                <w:szCs w:val="21"/>
                <w:u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609"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6</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机电一体化项目</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609"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7</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智能电梯装调与维护</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2</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2</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Arial" w:eastAsia="仿宋_GB2312" w:cs="仿宋_GB2312"/>
                <w:i w:val="0"/>
                <w:iCs w:val="0"/>
                <w:color w:val="000000"/>
                <w:sz w:val="21"/>
                <w:szCs w:val="21"/>
                <w:u w:val="none"/>
                <w:lang w:val="en-US" w:eastAsia="zh-CN"/>
              </w:rPr>
            </w:pPr>
            <w:r>
              <w:rPr>
                <w:rFonts w:hint="eastAsia" w:ascii="仿宋_GB2312" w:hAnsi="Arial" w:eastAsia="仿宋_GB2312" w:cs="仿宋_GB2312"/>
                <w:i w:val="0"/>
                <w:iCs w:val="0"/>
                <w:color w:val="000000"/>
                <w:sz w:val="21"/>
                <w:szCs w:val="21"/>
                <w:u w:val="none"/>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609"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8</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自动化生产线安装与调试</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609"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9</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机械设备装调与控制技术</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609"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11</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电子商务技能</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2</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Arial" w:eastAsia="仿宋_GB2312" w:cs="仿宋_GB2312"/>
                <w:i w:val="0"/>
                <w:iCs w:val="0"/>
                <w:color w:val="000000"/>
                <w:sz w:val="21"/>
                <w:szCs w:val="21"/>
                <w:u w:val="none"/>
                <w:lang w:val="en-US" w:eastAsia="zh-CN"/>
              </w:rPr>
            </w:pPr>
            <w:r>
              <w:rPr>
                <w:rFonts w:hint="eastAsia" w:ascii="仿宋_GB2312" w:hAnsi="Arial" w:eastAsia="仿宋_GB2312" w:cs="仿宋_GB2312"/>
                <w:i w:val="0"/>
                <w:iCs w:val="0"/>
                <w:color w:val="000000"/>
                <w:sz w:val="21"/>
                <w:szCs w:val="21"/>
                <w:u w:val="none"/>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609"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12</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服装设计与工艺</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2</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2</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2</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2</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Arial" w:eastAsia="仿宋_GB2312" w:cs="仿宋_GB2312"/>
                <w:i w:val="0"/>
                <w:iCs w:val="0"/>
                <w:color w:val="000000"/>
                <w:sz w:val="21"/>
                <w:szCs w:val="21"/>
                <w:u w:val="none"/>
                <w:lang w:val="en-US" w:eastAsia="zh-CN"/>
              </w:rPr>
            </w:pPr>
            <w:r>
              <w:rPr>
                <w:rFonts w:hint="eastAsia" w:ascii="仿宋_GB2312" w:hAnsi="Arial" w:eastAsia="仿宋_GB2312" w:cs="仿宋_GB2312"/>
                <w:i w:val="0"/>
                <w:iCs w:val="0"/>
                <w:color w:val="000000"/>
                <w:sz w:val="21"/>
                <w:szCs w:val="21"/>
                <w:u w:val="none"/>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609"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13</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信息安全管理与评估</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2</w:t>
            </w:r>
          </w:p>
        </w:tc>
        <w:tc>
          <w:tcPr>
            <w:tcW w:w="49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Arial" w:eastAsia="仿宋_GB2312" w:cs="仿宋_GB2312"/>
                <w:i w:val="0"/>
                <w:iCs w:val="0"/>
                <w:color w:val="000000"/>
                <w:sz w:val="21"/>
                <w:szCs w:val="21"/>
                <w:u w:val="none"/>
                <w:lang w:val="en-US" w:eastAsia="zh-CN"/>
              </w:rPr>
            </w:pPr>
            <w:r>
              <w:rPr>
                <w:rFonts w:hint="eastAsia" w:ascii="仿宋_GB2312" w:hAnsi="Arial" w:eastAsia="仿宋_GB2312" w:cs="仿宋_GB2312"/>
                <w:i w:val="0"/>
                <w:iCs w:val="0"/>
                <w:color w:val="000000"/>
                <w:sz w:val="21"/>
                <w:szCs w:val="21"/>
                <w:u w:val="none"/>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609"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14</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微视频制作</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2</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Arial" w:eastAsia="仿宋_GB2312" w:cs="仿宋_GB2312"/>
                <w:i w:val="0"/>
                <w:iCs w:val="0"/>
                <w:color w:val="000000"/>
                <w:sz w:val="21"/>
                <w:szCs w:val="21"/>
                <w:u w:val="none"/>
                <w:lang w:val="en-US" w:eastAsia="zh-CN"/>
              </w:rPr>
            </w:pPr>
            <w:r>
              <w:rPr>
                <w:rFonts w:hint="eastAsia" w:ascii="仿宋_GB2312" w:hAnsi="Arial" w:eastAsia="仿宋_GB2312" w:cs="仿宋_GB2312"/>
                <w:i w:val="0"/>
                <w:iCs w:val="0"/>
                <w:color w:val="000000"/>
                <w:sz w:val="21"/>
                <w:szCs w:val="21"/>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609"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15</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web应用软件开发</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2</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2</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Arial" w:eastAsia="仿宋_GB2312" w:cs="仿宋_GB2312"/>
                <w:i w:val="0"/>
                <w:iCs w:val="0"/>
                <w:color w:val="000000"/>
                <w:sz w:val="21"/>
                <w:szCs w:val="21"/>
                <w:u w:val="none"/>
                <w:lang w:val="en-US" w:eastAsia="zh-CN"/>
              </w:rPr>
            </w:pPr>
            <w:r>
              <w:rPr>
                <w:rFonts w:hint="eastAsia" w:ascii="仿宋_GB2312" w:hAnsi="Arial" w:eastAsia="仿宋_GB2312" w:cs="仿宋_GB2312"/>
                <w:i w:val="0"/>
                <w:iCs w:val="0"/>
                <w:color w:val="000000"/>
                <w:sz w:val="21"/>
                <w:szCs w:val="21"/>
                <w:u w:val="none"/>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609"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16</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工业机器人技术应用</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Arial" w:eastAsia="仿宋_GB2312" w:cs="仿宋_GB2312"/>
                <w:i w:val="0"/>
                <w:iCs w:val="0"/>
                <w:color w:val="000000"/>
                <w:sz w:val="21"/>
                <w:szCs w:val="21"/>
                <w:u w:val="none"/>
                <w:lang w:val="en-US" w:eastAsia="zh-CN"/>
              </w:rPr>
            </w:pPr>
            <w:r>
              <w:rPr>
                <w:rFonts w:hint="eastAsia" w:ascii="仿宋_GB2312" w:hAnsi="Arial" w:eastAsia="仿宋_GB2312" w:cs="仿宋_GB2312"/>
                <w:i w:val="0"/>
                <w:iCs w:val="0"/>
                <w:color w:val="000000"/>
                <w:sz w:val="21"/>
                <w:szCs w:val="21"/>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09"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17</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机械产品测绘与CAD创新设计</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609"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18</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建筑工程识图</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09"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19</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建筑信息模型技术应用（BIM）</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2</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2</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2</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Arial" w:eastAsia="仿宋_GB2312" w:cs="仿宋_GB2312"/>
                <w:i w:val="0"/>
                <w:iCs w:val="0"/>
                <w:color w:val="000000"/>
                <w:sz w:val="21"/>
                <w:szCs w:val="21"/>
                <w:u w:val="none"/>
                <w:lang w:val="en-US" w:eastAsia="zh-CN"/>
              </w:rPr>
            </w:pPr>
            <w:r>
              <w:rPr>
                <w:rFonts w:hint="eastAsia" w:ascii="仿宋_GB2312" w:hAnsi="Arial" w:eastAsia="仿宋_GB2312" w:cs="仿宋_GB2312"/>
                <w:i w:val="0"/>
                <w:iCs w:val="0"/>
                <w:color w:val="000000"/>
                <w:sz w:val="21"/>
                <w:szCs w:val="21"/>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609"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lang w:val="en-US"/>
              </w:rPr>
            </w:pPr>
            <w:r>
              <w:rPr>
                <w:rFonts w:hint="default" w:ascii="仿宋_GB2312" w:hAnsi="Arial" w:eastAsia="仿宋_GB2312" w:cs="仿宋_GB2312"/>
                <w:i w:val="0"/>
                <w:iCs w:val="0"/>
                <w:color w:val="000000"/>
                <w:kern w:val="0"/>
                <w:sz w:val="21"/>
                <w:szCs w:val="21"/>
                <w:u w:val="none"/>
                <w:lang w:val="en-US" w:eastAsia="zh-CN" w:bidi="ar"/>
              </w:rPr>
              <w:t>2</w:t>
            </w:r>
            <w:r>
              <w:rPr>
                <w:rFonts w:hint="eastAsia" w:ascii="仿宋_GB2312" w:hAnsi="Arial" w:eastAsia="仿宋_GB2312" w:cs="仿宋_GB2312"/>
                <w:i w:val="0"/>
                <w:iCs w:val="0"/>
                <w:color w:val="000000"/>
                <w:kern w:val="0"/>
                <w:sz w:val="21"/>
                <w:szCs w:val="21"/>
                <w:u w:val="none"/>
                <w:lang w:val="en-US" w:eastAsia="zh-CN" w:bidi="ar"/>
              </w:rPr>
              <w:t>0</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智能财税</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bottom"/>
          </w:tcPr>
          <w:p>
            <w:pPr>
              <w:outlineLvl w:val="9"/>
              <w:rPr>
                <w:rFonts w:hint="default" w:ascii="Arial" w:hAnsi="Arial" w:cs="Arial"/>
                <w:i w:val="0"/>
                <w:iCs w:val="0"/>
                <w:color w:val="000000"/>
                <w:sz w:val="20"/>
                <w:szCs w:val="20"/>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bottom"/>
          </w:tcPr>
          <w:p>
            <w:pPr>
              <w:outlineLvl w:val="9"/>
              <w:rPr>
                <w:rFonts w:hint="default" w:ascii="Arial" w:hAnsi="Arial" w:cs="Arial"/>
                <w:i w:val="0"/>
                <w:iCs w:val="0"/>
                <w:color w:val="000000"/>
                <w:sz w:val="20"/>
                <w:szCs w:val="20"/>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bottom"/>
          </w:tcPr>
          <w:p>
            <w:pPr>
              <w:outlineLvl w:val="9"/>
              <w:rPr>
                <w:rFonts w:hint="default" w:ascii="Arial" w:hAnsi="Arial" w:cs="Arial"/>
                <w:i w:val="0"/>
                <w:iCs w:val="0"/>
                <w:color w:val="000000"/>
                <w:sz w:val="20"/>
                <w:szCs w:val="20"/>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bottom"/>
          </w:tcPr>
          <w:p>
            <w:pPr>
              <w:outlineLvl w:val="9"/>
              <w:rPr>
                <w:rFonts w:hint="default" w:ascii="Arial" w:hAnsi="Arial" w:cs="Arial"/>
                <w:i w:val="0"/>
                <w:iCs w:val="0"/>
                <w:color w:val="000000"/>
                <w:sz w:val="20"/>
                <w:szCs w:val="20"/>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609"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lang w:val="en-US"/>
              </w:rPr>
            </w:pPr>
            <w:r>
              <w:rPr>
                <w:rFonts w:hint="default" w:ascii="仿宋_GB2312" w:hAnsi="Arial" w:eastAsia="仿宋_GB2312" w:cs="仿宋_GB2312"/>
                <w:i w:val="0"/>
                <w:iCs w:val="0"/>
                <w:color w:val="000000"/>
                <w:kern w:val="0"/>
                <w:sz w:val="21"/>
                <w:szCs w:val="21"/>
                <w:u w:val="none"/>
                <w:lang w:val="en-US" w:eastAsia="zh-CN" w:bidi="ar"/>
              </w:rPr>
              <w:t>2</w:t>
            </w:r>
            <w:r>
              <w:rPr>
                <w:rFonts w:hint="eastAsia" w:ascii="仿宋_GB2312" w:hAnsi="Arial" w:eastAsia="仿宋_GB2312" w:cs="仿宋_GB2312"/>
                <w:i w:val="0"/>
                <w:iCs w:val="0"/>
                <w:color w:val="000000"/>
                <w:kern w:val="0"/>
                <w:sz w:val="21"/>
                <w:szCs w:val="21"/>
                <w:u w:val="none"/>
                <w:lang w:val="en-US" w:eastAsia="zh-CN" w:bidi="ar"/>
              </w:rPr>
              <w:t>1</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业财税融合大数据审计技能</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bottom"/>
          </w:tcPr>
          <w:p>
            <w:pPr>
              <w:outlineLvl w:val="9"/>
              <w:rPr>
                <w:rFonts w:hint="default" w:ascii="Arial" w:hAnsi="Arial" w:cs="Arial"/>
                <w:i w:val="0"/>
                <w:iCs w:val="0"/>
                <w:color w:val="000000"/>
                <w:sz w:val="20"/>
                <w:szCs w:val="20"/>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bottom"/>
          </w:tcPr>
          <w:p>
            <w:pPr>
              <w:outlineLvl w:val="9"/>
              <w:rPr>
                <w:rFonts w:hint="default" w:ascii="Arial" w:hAnsi="Arial" w:cs="Arial"/>
                <w:i w:val="0"/>
                <w:iCs w:val="0"/>
                <w:color w:val="000000"/>
                <w:sz w:val="20"/>
                <w:szCs w:val="20"/>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bottom"/>
          </w:tcPr>
          <w:p>
            <w:pPr>
              <w:outlineLvl w:val="9"/>
              <w:rPr>
                <w:rFonts w:hint="default" w:ascii="Arial" w:hAnsi="Arial" w:cs="Arial"/>
                <w:i w:val="0"/>
                <w:iCs w:val="0"/>
                <w:color w:val="000000"/>
                <w:sz w:val="20"/>
                <w:szCs w:val="20"/>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bottom"/>
          </w:tcPr>
          <w:p>
            <w:pPr>
              <w:outlineLvl w:val="9"/>
              <w:rPr>
                <w:rFonts w:hint="default" w:ascii="Arial" w:hAnsi="Arial" w:cs="Arial"/>
                <w:i w:val="0"/>
                <w:iCs w:val="0"/>
                <w:color w:val="000000"/>
                <w:sz w:val="20"/>
                <w:szCs w:val="20"/>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2</w:t>
            </w:r>
          </w:p>
        </w:tc>
        <w:tc>
          <w:tcPr>
            <w:tcW w:w="49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Arial" w:eastAsia="仿宋_GB2312" w:cs="仿宋_GB2312"/>
                <w:i w:val="0"/>
                <w:iCs w:val="0"/>
                <w:color w:val="000000"/>
                <w:sz w:val="21"/>
                <w:szCs w:val="21"/>
                <w:u w:val="none"/>
                <w:lang w:val="en-US" w:eastAsia="zh-CN"/>
              </w:rPr>
            </w:pPr>
            <w:r>
              <w:rPr>
                <w:rFonts w:hint="eastAsia" w:ascii="仿宋_GB2312" w:hAnsi="Arial" w:eastAsia="仿宋_GB2312" w:cs="仿宋_GB2312"/>
                <w:i w:val="0"/>
                <w:iCs w:val="0"/>
                <w:color w:val="000000"/>
                <w:sz w:val="21"/>
                <w:szCs w:val="21"/>
                <w:u w:val="none"/>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609"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lang w:val="en-US"/>
              </w:rPr>
            </w:pPr>
            <w:r>
              <w:rPr>
                <w:rFonts w:hint="default" w:ascii="仿宋_GB2312" w:hAnsi="Arial" w:eastAsia="仿宋_GB2312" w:cs="仿宋_GB2312"/>
                <w:i w:val="0"/>
                <w:iCs w:val="0"/>
                <w:color w:val="000000"/>
                <w:kern w:val="0"/>
                <w:sz w:val="21"/>
                <w:szCs w:val="21"/>
                <w:u w:val="none"/>
                <w:lang w:val="en-US" w:eastAsia="zh-CN" w:bidi="ar"/>
              </w:rPr>
              <w:t>2</w:t>
            </w:r>
            <w:r>
              <w:rPr>
                <w:rFonts w:hint="eastAsia" w:ascii="仿宋_GB2312" w:hAnsi="Arial" w:eastAsia="仿宋_GB2312" w:cs="仿宋_GB2312"/>
                <w:i w:val="0"/>
                <w:iCs w:val="0"/>
                <w:color w:val="000000"/>
                <w:kern w:val="0"/>
                <w:sz w:val="21"/>
                <w:szCs w:val="21"/>
                <w:u w:val="none"/>
                <w:lang w:val="en-US" w:eastAsia="zh-CN" w:bidi="ar"/>
              </w:rPr>
              <w:t>2</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建筑装饰技术应用</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bottom"/>
          </w:tcPr>
          <w:p>
            <w:pPr>
              <w:outlineLvl w:val="9"/>
              <w:rPr>
                <w:rFonts w:hint="default" w:ascii="Arial" w:hAnsi="Arial" w:cs="Arial"/>
                <w:i w:val="0"/>
                <w:iCs w:val="0"/>
                <w:color w:val="000000"/>
                <w:sz w:val="20"/>
                <w:szCs w:val="20"/>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bottom"/>
          </w:tcPr>
          <w:p>
            <w:pPr>
              <w:outlineLvl w:val="9"/>
              <w:rPr>
                <w:rFonts w:hint="default" w:ascii="Arial" w:hAnsi="Arial" w:cs="Arial"/>
                <w:i w:val="0"/>
                <w:iCs w:val="0"/>
                <w:color w:val="000000"/>
                <w:sz w:val="20"/>
                <w:szCs w:val="20"/>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bottom"/>
          </w:tcPr>
          <w:p>
            <w:pPr>
              <w:outlineLvl w:val="9"/>
              <w:rPr>
                <w:rFonts w:hint="default" w:ascii="Arial" w:hAnsi="Arial" w:cs="Arial"/>
                <w:i w:val="0"/>
                <w:iCs w:val="0"/>
                <w:color w:val="000000"/>
                <w:sz w:val="20"/>
                <w:szCs w:val="20"/>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bottom"/>
          </w:tcPr>
          <w:p>
            <w:pPr>
              <w:outlineLvl w:val="9"/>
              <w:rPr>
                <w:rFonts w:hint="default" w:ascii="Arial" w:hAnsi="Arial" w:cs="Arial"/>
                <w:i w:val="0"/>
                <w:iCs w:val="0"/>
                <w:color w:val="000000"/>
                <w:sz w:val="20"/>
                <w:szCs w:val="20"/>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2</w:t>
            </w:r>
          </w:p>
        </w:tc>
        <w:tc>
          <w:tcPr>
            <w:tcW w:w="49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Arial" w:eastAsia="仿宋_GB2312" w:cs="仿宋_GB2312"/>
                <w:i w:val="0"/>
                <w:iCs w:val="0"/>
                <w:color w:val="000000"/>
                <w:sz w:val="21"/>
                <w:szCs w:val="21"/>
                <w:u w:val="none"/>
                <w:lang w:val="en-US" w:eastAsia="zh-CN"/>
              </w:rPr>
            </w:pPr>
            <w:r>
              <w:rPr>
                <w:rFonts w:hint="eastAsia" w:ascii="仿宋_GB2312" w:hAnsi="Arial" w:eastAsia="仿宋_GB2312" w:cs="仿宋_GB2312"/>
                <w:i w:val="0"/>
                <w:iCs w:val="0"/>
                <w:color w:val="000000"/>
                <w:sz w:val="21"/>
                <w:szCs w:val="21"/>
                <w:u w:val="none"/>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609"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lang w:val="en-US"/>
              </w:rPr>
            </w:pPr>
            <w:r>
              <w:rPr>
                <w:rFonts w:hint="default" w:ascii="仿宋_GB2312" w:hAnsi="Arial" w:eastAsia="仿宋_GB2312" w:cs="仿宋_GB2312"/>
                <w:i w:val="0"/>
                <w:iCs w:val="0"/>
                <w:color w:val="000000"/>
                <w:kern w:val="0"/>
                <w:sz w:val="21"/>
                <w:szCs w:val="21"/>
                <w:u w:val="none"/>
                <w:lang w:val="en-US" w:eastAsia="zh-CN" w:bidi="ar"/>
              </w:rPr>
              <w:t>2</w:t>
            </w:r>
            <w:r>
              <w:rPr>
                <w:rFonts w:hint="eastAsia" w:ascii="仿宋_GB2312" w:hAnsi="Arial" w:eastAsia="仿宋_GB2312" w:cs="仿宋_GB2312"/>
                <w:i w:val="0"/>
                <w:iCs w:val="0"/>
                <w:color w:val="000000"/>
                <w:kern w:val="0"/>
                <w:sz w:val="21"/>
                <w:szCs w:val="21"/>
                <w:u w:val="none"/>
                <w:lang w:val="en-US" w:eastAsia="zh-CN" w:bidi="ar"/>
              </w:rPr>
              <w:t>3</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Python程序开发</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bottom"/>
          </w:tcPr>
          <w:p>
            <w:pPr>
              <w:outlineLvl w:val="9"/>
              <w:rPr>
                <w:rFonts w:hint="default" w:ascii="Arial" w:hAnsi="Arial" w:cs="Arial"/>
                <w:i w:val="0"/>
                <w:iCs w:val="0"/>
                <w:color w:val="000000"/>
                <w:sz w:val="20"/>
                <w:szCs w:val="20"/>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bottom"/>
          </w:tcPr>
          <w:p>
            <w:pPr>
              <w:outlineLvl w:val="9"/>
              <w:rPr>
                <w:rFonts w:hint="default" w:ascii="Arial" w:hAnsi="Arial" w:cs="Arial"/>
                <w:i w:val="0"/>
                <w:iCs w:val="0"/>
                <w:color w:val="000000"/>
                <w:sz w:val="20"/>
                <w:szCs w:val="20"/>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bottom"/>
          </w:tcPr>
          <w:p>
            <w:pPr>
              <w:outlineLvl w:val="9"/>
              <w:rPr>
                <w:rFonts w:hint="default" w:ascii="Arial" w:hAnsi="Arial" w:cs="Arial"/>
                <w:i w:val="0"/>
                <w:iCs w:val="0"/>
                <w:color w:val="000000"/>
                <w:sz w:val="20"/>
                <w:szCs w:val="20"/>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bottom"/>
          </w:tcPr>
          <w:p>
            <w:pPr>
              <w:outlineLvl w:val="9"/>
              <w:rPr>
                <w:rFonts w:hint="default" w:ascii="Arial" w:hAnsi="Arial" w:cs="Arial"/>
                <w:i w:val="0"/>
                <w:iCs w:val="0"/>
                <w:color w:val="000000"/>
                <w:sz w:val="20"/>
                <w:szCs w:val="20"/>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2</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2</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5</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2</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2</w:t>
            </w:r>
          </w:p>
        </w:tc>
        <w:tc>
          <w:tcPr>
            <w:tcW w:w="49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Arial" w:eastAsia="仿宋_GB2312" w:cs="仿宋_GB2312"/>
                <w:i w:val="0"/>
                <w:iCs w:val="0"/>
                <w:color w:val="000000"/>
                <w:sz w:val="21"/>
                <w:szCs w:val="21"/>
                <w:u w:val="none"/>
                <w:lang w:val="en-US" w:eastAsia="zh-CN"/>
              </w:rPr>
            </w:pPr>
            <w:r>
              <w:rPr>
                <w:rFonts w:hint="eastAsia" w:ascii="仿宋_GB2312" w:hAnsi="Arial" w:eastAsia="仿宋_GB2312" w:cs="仿宋_GB2312"/>
                <w:i w:val="0"/>
                <w:iCs w:val="0"/>
                <w:color w:val="000000"/>
                <w:sz w:val="21"/>
                <w:szCs w:val="21"/>
                <w:u w:val="none"/>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609"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lang w:val="en-US"/>
              </w:rPr>
            </w:pPr>
            <w:r>
              <w:rPr>
                <w:rFonts w:hint="default" w:ascii="仿宋_GB2312" w:hAnsi="Arial" w:eastAsia="仿宋_GB2312" w:cs="仿宋_GB2312"/>
                <w:i w:val="0"/>
                <w:iCs w:val="0"/>
                <w:color w:val="000000"/>
                <w:kern w:val="0"/>
                <w:sz w:val="21"/>
                <w:szCs w:val="21"/>
                <w:u w:val="none"/>
                <w:lang w:val="en-US" w:eastAsia="zh-CN" w:bidi="ar"/>
              </w:rPr>
              <w:t>2</w:t>
            </w:r>
            <w:r>
              <w:rPr>
                <w:rFonts w:hint="eastAsia" w:ascii="仿宋_GB2312" w:hAnsi="Arial" w:eastAsia="仿宋_GB2312" w:cs="仿宋_GB2312"/>
                <w:i w:val="0"/>
                <w:iCs w:val="0"/>
                <w:color w:val="000000"/>
                <w:kern w:val="0"/>
                <w:sz w:val="21"/>
                <w:szCs w:val="21"/>
                <w:u w:val="none"/>
                <w:lang w:val="en-US" w:eastAsia="zh-CN" w:bidi="ar"/>
              </w:rPr>
              <w:t>4</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创新创业</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bottom"/>
          </w:tcPr>
          <w:p>
            <w:pPr>
              <w:outlineLvl w:val="9"/>
              <w:rPr>
                <w:rFonts w:hint="default" w:ascii="Arial" w:hAnsi="Arial" w:cs="Arial"/>
                <w:i w:val="0"/>
                <w:iCs w:val="0"/>
                <w:color w:val="000000"/>
                <w:sz w:val="20"/>
                <w:szCs w:val="20"/>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bottom"/>
          </w:tcPr>
          <w:p>
            <w:pPr>
              <w:outlineLvl w:val="9"/>
              <w:rPr>
                <w:rFonts w:hint="default" w:ascii="Arial" w:hAnsi="Arial" w:cs="Arial"/>
                <w:i w:val="0"/>
                <w:iCs w:val="0"/>
                <w:color w:val="000000"/>
                <w:sz w:val="20"/>
                <w:szCs w:val="20"/>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bottom"/>
          </w:tcPr>
          <w:p>
            <w:pPr>
              <w:outlineLvl w:val="9"/>
              <w:rPr>
                <w:rFonts w:hint="default" w:ascii="Arial" w:hAnsi="Arial" w:cs="Arial"/>
                <w:i w:val="0"/>
                <w:iCs w:val="0"/>
                <w:color w:val="000000"/>
                <w:sz w:val="20"/>
                <w:szCs w:val="20"/>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bottom"/>
          </w:tcPr>
          <w:p>
            <w:pPr>
              <w:outlineLvl w:val="9"/>
              <w:rPr>
                <w:rFonts w:hint="default" w:ascii="Arial" w:hAnsi="Arial" w:cs="Arial"/>
                <w:i w:val="0"/>
                <w:iCs w:val="0"/>
                <w:color w:val="000000"/>
                <w:sz w:val="20"/>
                <w:szCs w:val="20"/>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Arial" w:eastAsia="仿宋_GB2312" w:cs="仿宋_GB2312"/>
                <w:i w:val="0"/>
                <w:iCs w:val="0"/>
                <w:color w:val="000000"/>
                <w:sz w:val="21"/>
                <w:szCs w:val="21"/>
                <w:u w:val="none"/>
                <w:lang w:val="en-US" w:eastAsia="zh-CN"/>
              </w:rPr>
            </w:pPr>
            <w:r>
              <w:rPr>
                <w:rFonts w:hint="eastAsia" w:ascii="仿宋_GB2312" w:hAnsi="Arial" w:eastAsia="仿宋_GB2312" w:cs="仿宋_GB2312"/>
                <w:i w:val="0"/>
                <w:iCs w:val="0"/>
                <w:color w:val="000000"/>
                <w:sz w:val="21"/>
                <w:szCs w:val="21"/>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609"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lang w:val="en-US" w:eastAsia="zh-CN"/>
              </w:rPr>
            </w:pPr>
            <w:r>
              <w:rPr>
                <w:rFonts w:hint="eastAsia" w:ascii="仿宋_GB2312" w:hAnsi="Arial" w:eastAsia="仿宋_GB2312" w:cs="仿宋_GB2312"/>
                <w:i w:val="0"/>
                <w:iCs w:val="0"/>
                <w:color w:val="000000"/>
                <w:sz w:val="21"/>
                <w:szCs w:val="21"/>
                <w:u w:val="none"/>
                <w:lang w:val="en-US" w:eastAsia="zh-CN"/>
              </w:rPr>
              <w:t>25</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outlineLvl w:val="9"/>
              <w:rPr>
                <w:rFonts w:hint="eastAsia" w:ascii="宋体" w:hAnsi="宋体" w:eastAsia="宋体" w:cs="宋体"/>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网络系统管理</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bottom"/>
          </w:tcPr>
          <w:p>
            <w:pPr>
              <w:outlineLvl w:val="9"/>
              <w:rPr>
                <w:rFonts w:hint="default" w:ascii="Arial" w:hAnsi="Arial" w:cs="Arial"/>
                <w:i w:val="0"/>
                <w:iCs w:val="0"/>
                <w:color w:val="000000"/>
                <w:sz w:val="20"/>
                <w:szCs w:val="20"/>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bottom"/>
          </w:tcPr>
          <w:p>
            <w:pPr>
              <w:outlineLvl w:val="9"/>
              <w:rPr>
                <w:rFonts w:hint="default" w:ascii="Arial" w:hAnsi="Arial" w:cs="Arial"/>
                <w:i w:val="0"/>
                <w:iCs w:val="0"/>
                <w:color w:val="000000"/>
                <w:sz w:val="20"/>
                <w:szCs w:val="20"/>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bottom"/>
          </w:tcPr>
          <w:p>
            <w:pPr>
              <w:outlineLvl w:val="9"/>
              <w:rPr>
                <w:rFonts w:hint="default" w:ascii="Arial" w:hAnsi="Arial" w:cs="Arial"/>
                <w:i w:val="0"/>
                <w:iCs w:val="0"/>
                <w:color w:val="000000"/>
                <w:sz w:val="20"/>
                <w:szCs w:val="20"/>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bottom"/>
          </w:tcPr>
          <w:p>
            <w:pPr>
              <w:outlineLvl w:val="9"/>
              <w:rPr>
                <w:rFonts w:hint="default" w:ascii="Arial" w:hAnsi="Arial" w:cs="Arial"/>
                <w:i w:val="0"/>
                <w:iCs w:val="0"/>
                <w:color w:val="000000"/>
                <w:sz w:val="20"/>
                <w:szCs w:val="20"/>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Arial" w:eastAsia="仿宋_GB2312" w:cs="仿宋_GB2312"/>
                <w:i w:val="0"/>
                <w:iCs w:val="0"/>
                <w:color w:val="000000"/>
                <w:sz w:val="21"/>
                <w:szCs w:val="21"/>
                <w:u w:val="none"/>
                <w:lang w:val="en-US" w:eastAsia="zh-CN"/>
              </w:rPr>
            </w:pPr>
            <w:r>
              <w:rPr>
                <w:rFonts w:hint="eastAsia" w:ascii="仿宋_GB2312" w:hAnsi="Arial" w:eastAsia="仿宋_GB2312" w:cs="仿宋_GB2312"/>
                <w:i w:val="0"/>
                <w:iCs w:val="0"/>
                <w:color w:val="000000"/>
                <w:sz w:val="21"/>
                <w:szCs w:val="21"/>
                <w:u w:val="none"/>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609"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lang w:val="en-US" w:eastAsia="zh-CN"/>
              </w:rPr>
            </w:pPr>
            <w:r>
              <w:rPr>
                <w:rFonts w:hint="eastAsia" w:ascii="仿宋_GB2312" w:hAnsi="Arial" w:eastAsia="仿宋_GB2312" w:cs="仿宋_GB2312"/>
                <w:i w:val="0"/>
                <w:iCs w:val="0"/>
                <w:color w:val="000000"/>
                <w:sz w:val="21"/>
                <w:szCs w:val="21"/>
                <w:u w:val="none"/>
                <w:lang w:val="en-US" w:eastAsia="zh-CN"/>
              </w:rPr>
              <w:t>26</w:t>
            </w:r>
          </w:p>
        </w:tc>
        <w:tc>
          <w:tcPr>
            <w:tcW w:w="25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CAD机械设计</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bottom"/>
          </w:tcPr>
          <w:p>
            <w:pPr>
              <w:outlineLvl w:val="9"/>
              <w:rPr>
                <w:rFonts w:hint="default" w:ascii="Arial" w:hAnsi="Arial" w:cs="Arial"/>
                <w:i w:val="0"/>
                <w:iCs w:val="0"/>
                <w:color w:val="000000"/>
                <w:sz w:val="20"/>
                <w:szCs w:val="20"/>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bottom"/>
          </w:tcPr>
          <w:p>
            <w:pPr>
              <w:outlineLvl w:val="9"/>
              <w:rPr>
                <w:rFonts w:hint="default" w:ascii="Arial" w:hAnsi="Arial" w:cs="Arial"/>
                <w:i w:val="0"/>
                <w:iCs w:val="0"/>
                <w:color w:val="000000"/>
                <w:sz w:val="20"/>
                <w:szCs w:val="20"/>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bottom"/>
          </w:tcPr>
          <w:p>
            <w:pPr>
              <w:outlineLvl w:val="9"/>
              <w:rPr>
                <w:rFonts w:hint="default" w:ascii="Arial" w:hAnsi="Arial" w:cs="Arial"/>
                <w:i w:val="0"/>
                <w:iCs w:val="0"/>
                <w:color w:val="000000"/>
                <w:sz w:val="20"/>
                <w:szCs w:val="20"/>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bottom"/>
          </w:tcPr>
          <w:p>
            <w:pPr>
              <w:outlineLvl w:val="9"/>
              <w:rPr>
                <w:rFonts w:hint="default" w:ascii="Arial" w:hAnsi="Arial" w:cs="Arial"/>
                <w:i w:val="0"/>
                <w:iCs w:val="0"/>
                <w:color w:val="000000"/>
                <w:sz w:val="20"/>
                <w:szCs w:val="20"/>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rPr>
            </w:pP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2</w:t>
            </w:r>
          </w:p>
        </w:tc>
        <w:tc>
          <w:tcPr>
            <w:tcW w:w="49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Arial" w:eastAsia="仿宋_GB2312" w:cs="仿宋_GB2312"/>
                <w:i w:val="0"/>
                <w:iCs w:val="0"/>
                <w:color w:val="000000"/>
                <w:sz w:val="21"/>
                <w:szCs w:val="21"/>
                <w:u w:val="none"/>
                <w:lang w:val="en-US" w:eastAsia="zh-CN"/>
              </w:rPr>
            </w:pPr>
            <w:r>
              <w:rPr>
                <w:rFonts w:hint="eastAsia" w:ascii="仿宋_GB2312" w:hAnsi="Arial" w:eastAsia="仿宋_GB2312" w:cs="仿宋_GB2312"/>
                <w:i w:val="0"/>
                <w:iCs w:val="0"/>
                <w:color w:val="000000"/>
                <w:sz w:val="21"/>
                <w:szCs w:val="21"/>
                <w:u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trPr>
        <w:tc>
          <w:tcPr>
            <w:tcW w:w="609" w:type="dxa"/>
            <w:tcBorders>
              <w:top w:val="single" w:color="000000" w:sz="4" w:space="0"/>
              <w:left w:val="single" w:color="000000" w:sz="12"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p>
        </w:tc>
        <w:tc>
          <w:tcPr>
            <w:tcW w:w="2535"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 xml:space="preserve">合 </w:t>
            </w:r>
            <w:r>
              <w:rPr>
                <w:rStyle w:val="30"/>
                <w:rFonts w:hAnsi="Arial"/>
                <w:lang w:val="en-US" w:eastAsia="zh-CN" w:bidi="ar"/>
              </w:rPr>
              <w:t xml:space="preserve"> 计</w:t>
            </w:r>
          </w:p>
        </w:tc>
        <w:tc>
          <w:tcPr>
            <w:tcW w:w="495"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2</w:t>
            </w:r>
          </w:p>
        </w:tc>
        <w:tc>
          <w:tcPr>
            <w:tcW w:w="495"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10</w:t>
            </w:r>
          </w:p>
        </w:tc>
        <w:tc>
          <w:tcPr>
            <w:tcW w:w="495"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14</w:t>
            </w:r>
          </w:p>
        </w:tc>
        <w:tc>
          <w:tcPr>
            <w:tcW w:w="495"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26</w:t>
            </w:r>
          </w:p>
        </w:tc>
        <w:tc>
          <w:tcPr>
            <w:tcW w:w="495"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4</w:t>
            </w:r>
          </w:p>
        </w:tc>
        <w:tc>
          <w:tcPr>
            <w:tcW w:w="495"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13</w:t>
            </w:r>
          </w:p>
        </w:tc>
        <w:tc>
          <w:tcPr>
            <w:tcW w:w="495"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11</w:t>
            </w:r>
          </w:p>
        </w:tc>
        <w:tc>
          <w:tcPr>
            <w:tcW w:w="495"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28</w:t>
            </w:r>
          </w:p>
        </w:tc>
        <w:tc>
          <w:tcPr>
            <w:tcW w:w="495"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3</w:t>
            </w:r>
          </w:p>
        </w:tc>
        <w:tc>
          <w:tcPr>
            <w:tcW w:w="495"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8</w:t>
            </w:r>
          </w:p>
        </w:tc>
        <w:tc>
          <w:tcPr>
            <w:tcW w:w="495"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Arial" w:eastAsia="仿宋_GB2312" w:cs="仿宋_GB2312"/>
                <w:i w:val="0"/>
                <w:iCs w:val="0"/>
                <w:color w:val="000000"/>
                <w:sz w:val="21"/>
                <w:szCs w:val="21"/>
                <w:u w:val="none"/>
              </w:rPr>
            </w:pPr>
            <w:r>
              <w:rPr>
                <w:rFonts w:hint="default" w:ascii="仿宋_GB2312" w:hAnsi="Arial" w:eastAsia="仿宋_GB2312" w:cs="仿宋_GB2312"/>
                <w:i w:val="0"/>
                <w:iCs w:val="0"/>
                <w:color w:val="000000"/>
                <w:kern w:val="0"/>
                <w:sz w:val="21"/>
                <w:szCs w:val="21"/>
                <w:u w:val="none"/>
                <w:lang w:val="en-US" w:eastAsia="zh-CN" w:bidi="ar"/>
              </w:rPr>
              <w:t>22</w:t>
            </w:r>
          </w:p>
        </w:tc>
        <w:tc>
          <w:tcPr>
            <w:tcW w:w="495" w:type="dxa"/>
            <w:tcBorders>
              <w:top w:val="single" w:color="000000" w:sz="4" w:space="0"/>
              <w:left w:val="single" w:color="000000" w:sz="4" w:space="0"/>
              <w:bottom w:val="single" w:color="000000" w:sz="12" w:space="0"/>
              <w:right w:val="single" w:color="000000" w:sz="12" w:space="0"/>
            </w:tcBorders>
            <w:shd w:val="clear" w:color="auto" w:fill="auto"/>
            <w:vAlign w:val="center"/>
          </w:tcPr>
          <w:p>
            <w:pPr>
              <w:jc w:val="center"/>
              <w:outlineLvl w:val="9"/>
              <w:rPr>
                <w:rFonts w:hint="default" w:ascii="仿宋_GB2312" w:hAnsi="Arial" w:eastAsia="仿宋_GB2312" w:cs="仿宋_GB2312"/>
                <w:i w:val="0"/>
                <w:iCs w:val="0"/>
                <w:color w:val="000000"/>
                <w:sz w:val="21"/>
                <w:szCs w:val="21"/>
                <w:u w:val="none"/>
                <w:lang w:val="en-US" w:eastAsia="zh-CN"/>
              </w:rPr>
            </w:pPr>
            <w:r>
              <w:rPr>
                <w:rFonts w:hint="eastAsia" w:ascii="仿宋_GB2312" w:hAnsi="Arial" w:eastAsia="仿宋_GB2312" w:cs="仿宋_GB2312"/>
                <w:i w:val="0"/>
                <w:iCs w:val="0"/>
                <w:color w:val="000000"/>
                <w:sz w:val="21"/>
                <w:szCs w:val="21"/>
                <w:u w:val="none"/>
                <w:lang w:val="en-US" w:eastAsia="zh-CN"/>
              </w:rPr>
              <w:t>33</w:t>
            </w:r>
          </w:p>
        </w:tc>
      </w:tr>
      <w:bookmarkEnd w:id="744"/>
      <w:bookmarkEnd w:id="745"/>
      <w:bookmarkEnd w:id="746"/>
    </w:tbl>
    <w:p>
      <w:pPr>
        <w:spacing w:line="400" w:lineRule="exact"/>
        <w:jc w:val="right"/>
        <w:outlineLvl w:val="9"/>
        <w:rPr>
          <w:rFonts w:eastAsia="仿宋_GB2312"/>
          <w:b/>
          <w:bCs/>
          <w:sz w:val="28"/>
          <w:szCs w:val="28"/>
        </w:rPr>
      </w:pPr>
      <w:bookmarkStart w:id="747" w:name="_Toc25984"/>
      <w:bookmarkStart w:id="748" w:name="_Toc8520"/>
      <w:r>
        <w:rPr>
          <w:rFonts w:hint="eastAsia" w:ascii="仿宋_GB2312" w:eastAsia="仿宋_GB2312"/>
          <w:szCs w:val="21"/>
        </w:rPr>
        <w:t>数据来源：学院教务</w:t>
      </w:r>
      <w:r>
        <w:rPr>
          <w:rFonts w:hint="eastAsia" w:ascii="仿宋_GB2312" w:eastAsia="仿宋_GB2312"/>
          <w:szCs w:val="21"/>
          <w:lang w:eastAsia="zh-CN"/>
        </w:rPr>
        <w:t>科研</w:t>
      </w:r>
      <w:r>
        <w:rPr>
          <w:rFonts w:hint="eastAsia" w:ascii="仿宋_GB2312" w:eastAsia="仿宋_GB2312"/>
          <w:szCs w:val="21"/>
        </w:rPr>
        <w:t>处</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9"/>
        <w:rPr>
          <w:rFonts w:hint="default" w:eastAsia="仿宋_GB2312"/>
          <w:sz w:val="32"/>
          <w:szCs w:val="32"/>
          <w:lang w:val="en-US" w:eastAsia="zh-CN"/>
        </w:rPr>
      </w:pPr>
      <w:r>
        <w:rPr>
          <w:rFonts w:hint="eastAsia" w:eastAsia="仿宋_GB2312"/>
          <w:b/>
          <w:bCs/>
          <w:sz w:val="28"/>
          <w:szCs w:val="28"/>
          <w:lang w:val="en-US" w:eastAsia="zh-CN"/>
        </w:rPr>
        <w:t>（2）积极推广</w:t>
      </w:r>
      <w:r>
        <w:rPr>
          <w:rFonts w:eastAsia="仿宋_GB2312"/>
          <w:b/>
          <w:bCs/>
          <w:sz w:val="28"/>
          <w:szCs w:val="28"/>
        </w:rPr>
        <w:t>以赛促学</w:t>
      </w:r>
      <w:r>
        <w:rPr>
          <w:rFonts w:hint="eastAsia" w:eastAsia="仿宋_GB2312"/>
          <w:b/>
          <w:bCs/>
          <w:sz w:val="28"/>
          <w:szCs w:val="28"/>
          <w:lang w:eastAsia="zh-CN"/>
        </w:rPr>
        <w:t>，</w:t>
      </w:r>
      <w:r>
        <w:rPr>
          <w:rFonts w:hint="eastAsia" w:eastAsia="仿宋_GB2312"/>
          <w:b/>
          <w:bCs/>
          <w:sz w:val="28"/>
          <w:szCs w:val="28"/>
          <w:lang w:val="en-US" w:eastAsia="zh-CN"/>
        </w:rPr>
        <w:t>技能提升成风尚</w:t>
      </w:r>
      <w:bookmarkEnd w:id="747"/>
      <w:bookmarkEnd w:id="748"/>
    </w:p>
    <w:p>
      <w:pPr>
        <w:pStyle w:val="16"/>
        <w:keepNext w:val="0"/>
        <w:keepLines w:val="0"/>
        <w:pageBreakBefore w:val="0"/>
        <w:widowControl w:val="0"/>
        <w:kinsoku/>
        <w:wordWrap/>
        <w:overflowPunct/>
        <w:topLinePunct w:val="0"/>
        <w:autoSpaceDE/>
        <w:autoSpaceDN/>
        <w:bidi w:val="0"/>
        <w:adjustRightInd/>
        <w:snapToGrid/>
        <w:spacing w:after="0" w:line="480" w:lineRule="exact"/>
        <w:ind w:left="0" w:leftChars="0" w:firstLine="560" w:firstLineChars="200"/>
        <w:textAlignment w:val="auto"/>
        <w:outlineLvl w:val="9"/>
        <w:rPr>
          <w:rFonts w:hint="eastAsia" w:ascii="仿宋_GB2312" w:hAnsi="Times New Roman" w:eastAsia="仿宋_GB2312" w:cs="Times New Roman"/>
          <w:kern w:val="2"/>
          <w:sz w:val="28"/>
          <w:szCs w:val="28"/>
          <w:lang w:val="en-US" w:eastAsia="zh-CN" w:bidi="ar-SA"/>
        </w:rPr>
      </w:pPr>
      <w:r>
        <w:rPr>
          <w:rFonts w:hint="eastAsia" w:ascii="仿宋_GB2312" w:hAnsi="Times New Roman" w:eastAsia="仿宋_GB2312" w:cs="Times New Roman"/>
          <w:kern w:val="2"/>
          <w:sz w:val="28"/>
          <w:szCs w:val="28"/>
          <w:lang w:val="en-US" w:eastAsia="zh-CN" w:bidi="ar-SA"/>
        </w:rPr>
        <w:t>学院将学生参加技能竞赛作为学风建设的重要抓手，根据省技能竞赛项目，举行学院或二级学院（部）技能竞赛（见图1-61）。为达到以赛促学的目的，</w:t>
      </w:r>
      <w:r>
        <w:rPr>
          <w:rFonts w:hint="eastAsia" w:ascii="仿宋_GB2312" w:eastAsia="仿宋_GB2312" w:cs="Times New Roman"/>
          <w:kern w:val="2"/>
          <w:sz w:val="28"/>
          <w:szCs w:val="28"/>
          <w:lang w:val="en-US" w:eastAsia="zh-CN" w:bidi="ar-SA"/>
        </w:rPr>
        <w:t>各专业积极组织学生参加各类赛事，</w:t>
      </w:r>
      <w:r>
        <w:rPr>
          <w:rFonts w:hint="eastAsia" w:ascii="仿宋_GB2312" w:hAnsi="Times New Roman" w:eastAsia="仿宋_GB2312" w:cs="Times New Roman"/>
          <w:kern w:val="2"/>
          <w:sz w:val="28"/>
          <w:szCs w:val="28"/>
          <w:lang w:val="en-US" w:eastAsia="zh-CN" w:bidi="ar-SA"/>
        </w:rPr>
        <w:t>一些专业对学生进行全员培训，通过竞赛选拔的优秀选手，在培训与竞赛过程中，形成良好的专业学习氛围。学院专业教研室还组织各类与技能竞赛相关的兴趣小组，利用课余时间辅导学生提高专业技能。通过技能竞赛，使学生了解行业最新应用技术，提高专业视野，增强学好专业的信心；明确自身差距，找到提升职业技能的路径与方向。</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pPr>
      <w:r>
        <w:rPr>
          <w:rFonts w:hint="default" w:ascii="宋体" w:hAnsi="宋体" w:eastAsia="宋体" w:cs="宋体"/>
          <w:b/>
          <w:bCs/>
          <w:sz w:val="24"/>
          <w:szCs w:val="24"/>
          <w:lang w:val="en-US" w:eastAsia="zh-CN"/>
        </w:rPr>
        <w:drawing>
          <wp:inline distT="0" distB="0" distL="114300" distR="114300">
            <wp:extent cx="3640455" cy="2733675"/>
            <wp:effectExtent l="0" t="0" r="17145" b="9525"/>
            <wp:docPr id="10" name="图片 10"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2"/>
                    <pic:cNvPicPr>
                      <a:picLocks noChangeAspect="1"/>
                    </pic:cNvPicPr>
                  </pic:nvPicPr>
                  <pic:blipFill>
                    <a:blip r:embed="rId95"/>
                    <a:stretch>
                      <a:fillRect/>
                    </a:stretch>
                  </pic:blipFill>
                  <pic:spPr>
                    <a:xfrm>
                      <a:off x="0" y="0"/>
                      <a:ext cx="3640455" cy="273367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楷体" w:hAnsi="楷体" w:eastAsia="楷体" w:cs="楷体"/>
          <w:b/>
          <w:bCs/>
          <w:color w:val="000000"/>
          <w:sz w:val="28"/>
          <w:szCs w:val="28"/>
          <w:lang w:val="en-US" w:eastAsia="zh-CN"/>
        </w:rPr>
      </w:pPr>
      <w:bookmarkStart w:id="749" w:name="_Toc25123"/>
      <w:bookmarkStart w:id="750" w:name="_Toc17372"/>
      <w:bookmarkStart w:id="751" w:name="_Toc28293"/>
      <w:r>
        <w:rPr>
          <w:rFonts w:hint="eastAsia" w:ascii="仿宋_GB2312" w:hAnsi="宋体" w:eastAsia="仿宋_GB2312" w:cs="Times New Roman"/>
          <w:b/>
          <w:bCs/>
          <w:kern w:val="2"/>
          <w:sz w:val="24"/>
          <w:szCs w:val="24"/>
          <w:lang w:val="en-US" w:eastAsia="zh-CN" w:bidi="ar-SA"/>
        </w:rPr>
        <w:t>图1-61 建筑工程学院举办的“卓鼎杯”学生技能竞赛现场</w:t>
      </w:r>
      <w:bookmarkEnd w:id="749"/>
      <w:bookmarkEnd w:id="750"/>
      <w:bookmarkEnd w:id="751"/>
      <w:bookmarkStart w:id="752" w:name="_Toc10168"/>
      <w:bookmarkStart w:id="753" w:name="_Toc19652"/>
    </w:p>
    <w:p>
      <w:pPr>
        <w:keepNext w:val="0"/>
        <w:keepLines w:val="0"/>
        <w:pageBreakBefore w:val="0"/>
        <w:tabs>
          <w:tab w:val="left" w:pos="321"/>
        </w:tabs>
        <w:kinsoku/>
        <w:wordWrap/>
        <w:overflowPunct/>
        <w:topLinePunct w:val="0"/>
        <w:autoSpaceDE/>
        <w:autoSpaceDN/>
        <w:bidi w:val="0"/>
        <w:adjustRightInd w:val="0"/>
        <w:snapToGrid w:val="0"/>
        <w:spacing w:line="400" w:lineRule="exact"/>
        <w:textAlignment w:val="auto"/>
        <w:outlineLvl w:val="9"/>
        <w:rPr>
          <w:rFonts w:hint="eastAsia" w:ascii="楷体" w:hAnsi="楷体" w:eastAsia="楷体" w:cs="楷体"/>
          <w:b/>
          <w:bCs/>
          <w:color w:val="000000"/>
          <w:sz w:val="28"/>
          <w:szCs w:val="28"/>
          <w:lang w:val="en-US" w:eastAsia="zh-CN"/>
        </w:rPr>
      </w:pPr>
    </w:p>
    <w:p>
      <w:pPr>
        <w:keepNext w:val="0"/>
        <w:keepLines w:val="0"/>
        <w:pageBreakBefore w:val="0"/>
        <w:tabs>
          <w:tab w:val="left" w:pos="321"/>
        </w:tabs>
        <w:kinsoku/>
        <w:wordWrap/>
        <w:overflowPunct/>
        <w:topLinePunct w:val="0"/>
        <w:autoSpaceDE/>
        <w:autoSpaceDN/>
        <w:bidi w:val="0"/>
        <w:adjustRightInd w:val="0"/>
        <w:snapToGrid w:val="0"/>
        <w:spacing w:line="440" w:lineRule="exact"/>
        <w:textAlignment w:val="auto"/>
        <w:outlineLvl w:val="0"/>
        <w:rPr>
          <w:rFonts w:hint="default" w:ascii="Times New Roman" w:hAnsi="Times New Roman" w:eastAsia="仿宋_GB2312"/>
          <w:b/>
          <w:bCs/>
          <w:color w:val="000000"/>
          <w:sz w:val="28"/>
          <w:szCs w:val="28"/>
          <w:lang w:val="en-US" w:eastAsia="zh-CN"/>
        </w:rPr>
      </w:pPr>
      <w:bookmarkStart w:id="754" w:name="_Toc12709"/>
      <w:bookmarkStart w:id="755" w:name="_Toc9860"/>
      <w:bookmarkStart w:id="756" w:name="_Toc21609"/>
      <w:bookmarkStart w:id="757" w:name="_Toc13858"/>
      <w:bookmarkStart w:id="758" w:name="_Toc13296"/>
      <w:r>
        <w:rPr>
          <w:rFonts w:hint="eastAsia" w:ascii="楷体" w:hAnsi="楷体" w:eastAsia="楷体" w:cs="楷体"/>
          <w:b/>
          <w:bCs/>
          <w:color w:val="000000"/>
          <w:sz w:val="28"/>
          <w:szCs w:val="28"/>
          <w:lang w:val="en-US" w:eastAsia="zh-CN"/>
        </w:rPr>
        <w:t>1.5</w:t>
      </w:r>
      <w:r>
        <w:rPr>
          <w:rFonts w:hint="eastAsia" w:ascii="楷体" w:hAnsi="楷体" w:eastAsia="楷体" w:cs="楷体"/>
          <w:b/>
          <w:bCs/>
          <w:color w:val="000000"/>
          <w:sz w:val="28"/>
          <w:szCs w:val="28"/>
        </w:rPr>
        <w:t xml:space="preserve"> 学校育人环境优良，</w:t>
      </w:r>
      <w:r>
        <w:rPr>
          <w:rFonts w:hint="eastAsia" w:ascii="楷体" w:hAnsi="楷体" w:eastAsia="楷体" w:cs="楷体"/>
          <w:b/>
          <w:bCs/>
          <w:color w:val="000000"/>
          <w:sz w:val="28"/>
          <w:szCs w:val="28"/>
          <w:lang w:val="en-US" w:eastAsia="zh-CN"/>
        </w:rPr>
        <w:t>优秀</w:t>
      </w:r>
      <w:r>
        <w:rPr>
          <w:rFonts w:hint="eastAsia" w:ascii="楷体" w:hAnsi="楷体" w:eastAsia="楷体" w:cs="楷体"/>
          <w:b/>
          <w:bCs/>
          <w:color w:val="000000"/>
          <w:sz w:val="28"/>
          <w:szCs w:val="28"/>
        </w:rPr>
        <w:t>学生</w:t>
      </w:r>
      <w:r>
        <w:rPr>
          <w:rFonts w:hint="eastAsia" w:ascii="楷体" w:hAnsi="楷体" w:eastAsia="楷体" w:cs="楷体"/>
          <w:b/>
          <w:bCs/>
          <w:color w:val="000000"/>
          <w:sz w:val="28"/>
          <w:szCs w:val="28"/>
          <w:lang w:val="en-US" w:eastAsia="zh-CN"/>
        </w:rPr>
        <w:t>不断涌现</w:t>
      </w:r>
      <w:bookmarkEnd w:id="752"/>
      <w:bookmarkEnd w:id="753"/>
      <w:bookmarkEnd w:id="754"/>
      <w:bookmarkEnd w:id="755"/>
      <w:bookmarkEnd w:id="756"/>
      <w:bookmarkEnd w:id="757"/>
      <w:bookmarkEnd w:id="758"/>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40" w:lineRule="exact"/>
        <w:ind w:left="0" w:right="0" w:firstLine="556"/>
        <w:jc w:val="both"/>
        <w:textAlignment w:val="auto"/>
        <w:outlineLvl w:val="9"/>
        <w:rPr>
          <w:rFonts w:hint="eastAsia" w:ascii="仿宋_GB2312" w:hAnsi="宋体" w:eastAsia="仿宋_GB2312" w:cs="仿宋_GB2312"/>
          <w:kern w:val="2"/>
          <w:sz w:val="28"/>
          <w:szCs w:val="28"/>
          <w:lang w:val="en-US" w:eastAsia="zh-CN" w:bidi="ar-SA"/>
        </w:rPr>
      </w:pPr>
      <w:r>
        <w:rPr>
          <w:rFonts w:hint="eastAsia" w:ascii="仿宋_GB2312" w:eastAsia="仿宋_GB2312"/>
          <w:sz w:val="28"/>
          <w:szCs w:val="28"/>
        </w:rPr>
        <w:t>学</w:t>
      </w:r>
      <w:r>
        <w:rPr>
          <w:rFonts w:hint="eastAsia" w:ascii="仿宋_GB2312" w:hAnsi="宋体" w:eastAsia="仿宋_GB2312" w:cs="仿宋_GB2312"/>
          <w:kern w:val="2"/>
          <w:sz w:val="28"/>
          <w:szCs w:val="28"/>
          <w:lang w:val="en-US" w:eastAsia="zh-CN" w:bidi="ar-SA"/>
        </w:rPr>
        <w:t>院每年都涌现一批德智体美劳全面发展的优秀学生，学院对他们给予表彰，发挥示范引领作用。2023年，学院评比“国家奖学金”“十佳青年”“三好学生”“优秀毕业生”“优秀共青团员”“优秀青年志愿者”等优秀学生1347人次，比上年增幅6.31%。2023年“五四”青年节，学院隆重表彰一批优秀学生（见表1-37、38、39，图1-62、63、64、65、66、67）。</w:t>
      </w:r>
    </w:p>
    <w:p>
      <w:pPr>
        <w:pStyle w:val="16"/>
        <w:keepNext w:val="0"/>
        <w:keepLines w:val="0"/>
        <w:pageBreakBefore w:val="0"/>
        <w:widowControl w:val="0"/>
        <w:kinsoku/>
        <w:wordWrap/>
        <w:overflowPunct/>
        <w:topLinePunct w:val="0"/>
        <w:autoSpaceDE/>
        <w:autoSpaceDN/>
        <w:bidi w:val="0"/>
        <w:adjustRightInd/>
        <w:snapToGrid/>
        <w:spacing w:before="63" w:beforeLines="20" w:after="63" w:afterLines="20"/>
        <w:ind w:left="0" w:leftChars="0" w:firstLine="0" w:firstLineChars="0"/>
        <w:jc w:val="center"/>
        <w:textAlignment w:val="auto"/>
        <w:outlineLvl w:val="1"/>
        <w:rPr>
          <w:rFonts w:hint="default" w:ascii="Times New Roman" w:hAnsi="Times New Roman" w:eastAsia="仿宋_GB2312" w:cs="Times New Roman"/>
          <w:b/>
          <w:bCs/>
          <w:color w:val="000000"/>
          <w:kern w:val="2"/>
          <w:sz w:val="24"/>
          <w:szCs w:val="24"/>
          <w:highlight w:val="none"/>
          <w:lang w:val="en-US" w:eastAsia="zh-CN" w:bidi="ar-SA"/>
        </w:rPr>
      </w:pPr>
      <w:bookmarkStart w:id="759" w:name="_Toc13458"/>
      <w:bookmarkStart w:id="760" w:name="_Toc30070"/>
      <w:bookmarkStart w:id="761" w:name="_Toc29093"/>
      <w:bookmarkStart w:id="762" w:name="_Toc23212"/>
      <w:bookmarkStart w:id="763" w:name="_Toc2859"/>
      <w:bookmarkStart w:id="764" w:name="_Toc30314"/>
      <w:bookmarkStart w:id="765" w:name="_Toc27862"/>
      <w:r>
        <w:rPr>
          <w:rFonts w:hint="eastAsia" w:ascii="Times New Roman" w:hAnsi="Times New Roman" w:eastAsia="仿宋_GB2312" w:cs="Times New Roman"/>
          <w:b/>
          <w:bCs/>
          <w:color w:val="000000"/>
          <w:kern w:val="2"/>
          <w:sz w:val="24"/>
          <w:szCs w:val="24"/>
          <w:highlight w:val="none"/>
          <w:lang w:val="en-US" w:eastAsia="zh-CN" w:bidi="ar-SA"/>
        </w:rPr>
        <w:t>表</w:t>
      </w:r>
      <w:r>
        <w:rPr>
          <w:rFonts w:hint="eastAsia" w:ascii="仿宋_GB2312" w:hAnsi="宋体" w:eastAsia="仿宋_GB2312" w:cs="仿宋_GB2312"/>
          <w:b/>
          <w:bCs/>
          <w:kern w:val="2"/>
          <w:sz w:val="24"/>
          <w:szCs w:val="24"/>
          <w:highlight w:val="none"/>
          <w:lang w:val="en-US" w:eastAsia="zh-CN" w:bidi="ar-SA"/>
        </w:rPr>
        <w:t>1-37</w:t>
      </w:r>
      <w:r>
        <w:rPr>
          <w:rFonts w:hint="eastAsia" w:eastAsia="仿宋_GB2312" w:cs="Times New Roman"/>
          <w:b/>
          <w:bCs/>
          <w:color w:val="000000"/>
          <w:kern w:val="2"/>
          <w:sz w:val="24"/>
          <w:szCs w:val="24"/>
          <w:highlight w:val="none"/>
          <w:lang w:val="en-US" w:eastAsia="zh-CN" w:bidi="ar-SA"/>
        </w:rPr>
        <w:t xml:space="preserve">  </w:t>
      </w:r>
      <w:r>
        <w:rPr>
          <w:rFonts w:hint="eastAsia" w:ascii="Times New Roman" w:hAnsi="Times New Roman" w:eastAsia="仿宋_GB2312" w:cs="Times New Roman"/>
          <w:b/>
          <w:bCs/>
          <w:color w:val="000000"/>
          <w:kern w:val="2"/>
          <w:sz w:val="24"/>
          <w:szCs w:val="24"/>
          <w:highlight w:val="none"/>
          <w:lang w:val="en-US" w:eastAsia="zh-CN" w:bidi="ar-SA"/>
        </w:rPr>
        <w:t xml:space="preserve"> 学院</w:t>
      </w:r>
      <w:r>
        <w:rPr>
          <w:rFonts w:hint="eastAsia" w:eastAsia="仿宋_GB2312" w:cs="Times New Roman"/>
          <w:b/>
          <w:bCs/>
          <w:color w:val="000000"/>
          <w:kern w:val="2"/>
          <w:sz w:val="24"/>
          <w:szCs w:val="24"/>
          <w:highlight w:val="none"/>
          <w:lang w:val="en-US" w:eastAsia="zh-CN" w:bidi="ar-SA"/>
        </w:rPr>
        <w:t>各类优秀学生情况表</w:t>
      </w:r>
      <w:bookmarkEnd w:id="759"/>
      <w:bookmarkEnd w:id="760"/>
      <w:bookmarkEnd w:id="761"/>
      <w:bookmarkEnd w:id="762"/>
      <w:bookmarkEnd w:id="763"/>
      <w:bookmarkEnd w:id="764"/>
      <w:bookmarkEnd w:id="765"/>
    </w:p>
    <w:tbl>
      <w:tblPr>
        <w:tblStyle w:val="17"/>
        <w:tblW w:w="924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44"/>
        <w:gridCol w:w="1945"/>
        <w:gridCol w:w="677"/>
        <w:gridCol w:w="937"/>
        <w:gridCol w:w="937"/>
        <w:gridCol w:w="937"/>
        <w:gridCol w:w="937"/>
        <w:gridCol w:w="939"/>
        <w:gridCol w:w="118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744" w:type="dxa"/>
            <w:tcBorders>
              <w:left w:val="nil"/>
              <w:tl2br w:val="nil"/>
              <w:tr2bl w:val="nil"/>
            </w:tcBorders>
            <w:shd w:val="clear" w:color="auto" w:fill="FFFFFF"/>
            <w:vAlign w:val="center"/>
          </w:tcPr>
          <w:p>
            <w:pPr>
              <w:jc w:val="center"/>
              <w:outlineLvl w:val="9"/>
              <w:rPr>
                <w:rFonts w:ascii="仿宋_GB2312" w:hAnsi="仿宋_GB2312" w:eastAsia="仿宋_GB2312" w:cs="仿宋_GB2312"/>
                <w:b/>
                <w:bCs/>
                <w:szCs w:val="21"/>
              </w:rPr>
            </w:pPr>
            <w:r>
              <w:rPr>
                <w:rFonts w:hint="eastAsia" w:ascii="仿宋_GB2312" w:hAnsi="仿宋_GB2312" w:eastAsia="仿宋_GB2312" w:cs="仿宋_GB2312"/>
                <w:b/>
                <w:bCs/>
                <w:szCs w:val="21"/>
              </w:rPr>
              <w:t>序号</w:t>
            </w:r>
          </w:p>
        </w:tc>
        <w:tc>
          <w:tcPr>
            <w:tcW w:w="1945" w:type="dxa"/>
            <w:tcBorders>
              <w:tl2br w:val="nil"/>
              <w:tr2bl w:val="nil"/>
            </w:tcBorders>
            <w:shd w:val="clear" w:color="auto" w:fill="FFFFFF"/>
            <w:vAlign w:val="center"/>
          </w:tcPr>
          <w:p>
            <w:pPr>
              <w:tabs>
                <w:tab w:val="center" w:pos="1654"/>
                <w:tab w:val="left" w:pos="2502"/>
              </w:tabs>
              <w:jc w:val="center"/>
              <w:outlineLvl w:val="9"/>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指标</w:t>
            </w:r>
          </w:p>
        </w:tc>
        <w:tc>
          <w:tcPr>
            <w:tcW w:w="677" w:type="dxa"/>
            <w:tcBorders>
              <w:right w:val="nil"/>
              <w:tl2br w:val="nil"/>
              <w:tr2bl w:val="nil"/>
            </w:tcBorders>
            <w:shd w:val="clear" w:color="auto" w:fill="FFFFFF"/>
            <w:vAlign w:val="center"/>
          </w:tcPr>
          <w:p>
            <w:pPr>
              <w:tabs>
                <w:tab w:val="center" w:pos="1654"/>
                <w:tab w:val="left" w:pos="2502"/>
              </w:tabs>
              <w:jc w:val="center"/>
              <w:outlineLvl w:val="9"/>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单位</w:t>
            </w:r>
          </w:p>
        </w:tc>
        <w:tc>
          <w:tcPr>
            <w:tcW w:w="937" w:type="dxa"/>
            <w:tcBorders>
              <w:right w:val="nil"/>
              <w:tl2br w:val="nil"/>
              <w:tr2bl w:val="nil"/>
            </w:tcBorders>
            <w:shd w:val="clear" w:color="auto" w:fill="FFFFFF"/>
            <w:vAlign w:val="center"/>
          </w:tcPr>
          <w:p>
            <w:pPr>
              <w:tabs>
                <w:tab w:val="center" w:pos="1654"/>
                <w:tab w:val="left" w:pos="2502"/>
              </w:tabs>
              <w:jc w:val="center"/>
              <w:outlineLvl w:val="9"/>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2019年</w:t>
            </w:r>
          </w:p>
        </w:tc>
        <w:tc>
          <w:tcPr>
            <w:tcW w:w="937" w:type="dxa"/>
            <w:tcBorders>
              <w:right w:val="nil"/>
              <w:tl2br w:val="nil"/>
              <w:tr2bl w:val="nil"/>
            </w:tcBorders>
            <w:shd w:val="clear" w:color="auto" w:fill="FFFFFF"/>
            <w:vAlign w:val="center"/>
          </w:tcPr>
          <w:p>
            <w:pPr>
              <w:tabs>
                <w:tab w:val="center" w:pos="1654"/>
                <w:tab w:val="left" w:pos="2502"/>
              </w:tabs>
              <w:jc w:val="center"/>
              <w:outlineLvl w:val="9"/>
              <w:rPr>
                <w:rFonts w:hint="eastAsia" w:ascii="仿宋_GB2312" w:hAnsi="仿宋_GB2312" w:eastAsia="仿宋_GB2312" w:cs="仿宋_GB2312"/>
                <w:b/>
                <w:bCs/>
                <w:kern w:val="2"/>
                <w:sz w:val="21"/>
                <w:szCs w:val="21"/>
                <w:lang w:val="en-US" w:eastAsia="zh-CN" w:bidi="ar-SA"/>
              </w:rPr>
            </w:pPr>
            <w:r>
              <w:rPr>
                <w:rFonts w:hint="eastAsia" w:ascii="仿宋_GB2312" w:hAnsi="仿宋_GB2312" w:eastAsia="仿宋_GB2312" w:cs="仿宋_GB2312"/>
                <w:b/>
                <w:bCs/>
                <w:szCs w:val="21"/>
                <w:lang w:val="en-US" w:eastAsia="zh-CN"/>
              </w:rPr>
              <w:t>2020年</w:t>
            </w:r>
          </w:p>
        </w:tc>
        <w:tc>
          <w:tcPr>
            <w:tcW w:w="937" w:type="dxa"/>
            <w:tcBorders>
              <w:right w:val="nil"/>
              <w:tl2br w:val="nil"/>
              <w:tr2bl w:val="nil"/>
            </w:tcBorders>
            <w:shd w:val="clear" w:color="auto" w:fill="FFFFFF"/>
            <w:vAlign w:val="center"/>
          </w:tcPr>
          <w:p>
            <w:pPr>
              <w:tabs>
                <w:tab w:val="center" w:pos="1654"/>
                <w:tab w:val="left" w:pos="2502"/>
              </w:tabs>
              <w:jc w:val="center"/>
              <w:outlineLvl w:val="9"/>
              <w:rPr>
                <w:rFonts w:hint="eastAsia" w:ascii="仿宋_GB2312" w:hAnsi="仿宋_GB2312" w:eastAsia="仿宋_GB2312" w:cs="仿宋_GB2312"/>
                <w:b/>
                <w:bCs/>
                <w:kern w:val="2"/>
                <w:sz w:val="21"/>
                <w:szCs w:val="21"/>
                <w:lang w:val="en-US" w:eastAsia="zh-CN" w:bidi="ar-SA"/>
              </w:rPr>
            </w:pPr>
            <w:r>
              <w:rPr>
                <w:rFonts w:hint="eastAsia" w:ascii="仿宋_GB2312" w:hAnsi="仿宋_GB2312" w:eastAsia="仿宋_GB2312" w:cs="仿宋_GB2312"/>
                <w:b/>
                <w:bCs/>
                <w:szCs w:val="21"/>
                <w:lang w:val="en-US" w:eastAsia="zh-CN"/>
              </w:rPr>
              <w:t>2021年</w:t>
            </w:r>
          </w:p>
        </w:tc>
        <w:tc>
          <w:tcPr>
            <w:tcW w:w="937" w:type="dxa"/>
            <w:tcBorders>
              <w:right w:val="nil"/>
              <w:tl2br w:val="nil"/>
              <w:tr2bl w:val="nil"/>
            </w:tcBorders>
            <w:shd w:val="clear" w:color="auto" w:fill="FFFFFF"/>
            <w:vAlign w:val="center"/>
          </w:tcPr>
          <w:p>
            <w:pPr>
              <w:tabs>
                <w:tab w:val="center" w:pos="1654"/>
                <w:tab w:val="left" w:pos="2502"/>
              </w:tabs>
              <w:jc w:val="center"/>
              <w:outlineLvl w:val="9"/>
              <w:rPr>
                <w:rFonts w:hint="eastAsia" w:ascii="仿宋_GB2312" w:hAnsi="仿宋_GB2312" w:eastAsia="仿宋_GB2312" w:cs="仿宋_GB2312"/>
                <w:b/>
                <w:bCs/>
                <w:kern w:val="2"/>
                <w:sz w:val="21"/>
                <w:szCs w:val="21"/>
                <w:lang w:val="en-US" w:eastAsia="zh-CN" w:bidi="ar-SA"/>
              </w:rPr>
            </w:pPr>
            <w:r>
              <w:rPr>
                <w:rFonts w:hint="eastAsia" w:ascii="仿宋_GB2312" w:hAnsi="仿宋_GB2312" w:eastAsia="仿宋_GB2312" w:cs="仿宋_GB2312"/>
                <w:b/>
                <w:bCs/>
                <w:szCs w:val="21"/>
                <w:lang w:val="en-US" w:eastAsia="zh-CN"/>
              </w:rPr>
              <w:t>2022年</w:t>
            </w:r>
          </w:p>
        </w:tc>
        <w:tc>
          <w:tcPr>
            <w:tcW w:w="939" w:type="dxa"/>
            <w:tcBorders>
              <w:right w:val="nil"/>
              <w:tl2br w:val="nil"/>
              <w:tr2bl w:val="nil"/>
            </w:tcBorders>
            <w:shd w:val="clear" w:color="auto" w:fill="FFFFFF"/>
            <w:vAlign w:val="center"/>
          </w:tcPr>
          <w:p>
            <w:pPr>
              <w:tabs>
                <w:tab w:val="center" w:pos="1654"/>
                <w:tab w:val="left" w:pos="2502"/>
              </w:tabs>
              <w:jc w:val="center"/>
              <w:outlineLvl w:val="9"/>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2023年</w:t>
            </w:r>
          </w:p>
        </w:tc>
        <w:tc>
          <w:tcPr>
            <w:tcW w:w="1188" w:type="dxa"/>
            <w:tcBorders>
              <w:right w:val="nil"/>
              <w:tl2br w:val="nil"/>
              <w:tr2bl w:val="nil"/>
            </w:tcBorders>
            <w:shd w:val="clear" w:color="auto" w:fill="FFFFFF"/>
            <w:vAlign w:val="center"/>
          </w:tcPr>
          <w:p>
            <w:pPr>
              <w:tabs>
                <w:tab w:val="center" w:pos="1654"/>
                <w:tab w:val="left" w:pos="2502"/>
              </w:tabs>
              <w:jc w:val="center"/>
              <w:outlineLvl w:val="9"/>
              <w:rPr>
                <w:rFonts w:hint="eastAsia"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变化率</w:t>
            </w:r>
          </w:p>
          <w:p>
            <w:pPr>
              <w:tabs>
                <w:tab w:val="center" w:pos="1654"/>
                <w:tab w:val="left" w:pos="2502"/>
              </w:tabs>
              <w:jc w:val="center"/>
              <w:outlineLvl w:val="9"/>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44" w:type="dxa"/>
            <w:tcBorders>
              <w:left w:val="nil"/>
              <w:tl2br w:val="nil"/>
              <w:tr2bl w:val="nil"/>
            </w:tcBorders>
            <w:shd w:val="clear" w:color="auto" w:fill="FFFFFF"/>
            <w:vAlign w:val="center"/>
          </w:tcPr>
          <w:p>
            <w:pPr>
              <w:jc w:val="center"/>
              <w:outlineLvl w:val="9"/>
              <w:rPr>
                <w:rFonts w:ascii="仿宋_GB2312" w:hAnsi="仿宋_GB2312" w:eastAsia="仿宋_GB2312" w:cs="仿宋_GB2312"/>
                <w:sz w:val="21"/>
                <w:szCs w:val="21"/>
              </w:rPr>
            </w:pPr>
            <w:r>
              <w:rPr>
                <w:rFonts w:hint="eastAsia" w:ascii="仿宋_GB2312" w:hAnsi="仿宋_GB2312" w:eastAsia="仿宋_GB2312" w:cs="仿宋_GB2312"/>
                <w:sz w:val="21"/>
                <w:szCs w:val="21"/>
              </w:rPr>
              <w:t>1</w:t>
            </w:r>
          </w:p>
        </w:tc>
        <w:tc>
          <w:tcPr>
            <w:tcW w:w="1945" w:type="dxa"/>
            <w:tcBorders>
              <w:tl2br w:val="nil"/>
              <w:tr2bl w:val="nil"/>
            </w:tcBorders>
            <w:shd w:val="clear" w:color="auto" w:fill="FFFFFF"/>
            <w:vAlign w:val="top"/>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国家奖学金获奖者</w:t>
            </w:r>
          </w:p>
        </w:tc>
        <w:tc>
          <w:tcPr>
            <w:tcW w:w="677"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 xml:space="preserve">人 </w:t>
            </w:r>
          </w:p>
        </w:tc>
        <w:tc>
          <w:tcPr>
            <w:tcW w:w="937"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7</w:t>
            </w:r>
          </w:p>
        </w:tc>
        <w:tc>
          <w:tcPr>
            <w:tcW w:w="937"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11</w:t>
            </w:r>
          </w:p>
        </w:tc>
        <w:tc>
          <w:tcPr>
            <w:tcW w:w="937"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9</w:t>
            </w:r>
          </w:p>
        </w:tc>
        <w:tc>
          <w:tcPr>
            <w:tcW w:w="937"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10</w:t>
            </w:r>
          </w:p>
        </w:tc>
        <w:tc>
          <w:tcPr>
            <w:tcW w:w="939" w:type="dxa"/>
            <w:tcBorders>
              <w:right w:val="nil"/>
              <w:tl2br w:val="nil"/>
              <w:tr2bl w:val="nil"/>
            </w:tcBorders>
            <w:shd w:val="clear" w:color="auto" w:fill="FFFFFF"/>
            <w:vAlign w:val="center"/>
          </w:tcPr>
          <w:p>
            <w:pPr>
              <w:widowControl/>
              <w:jc w:val="center"/>
              <w:outlineLvl w:val="9"/>
              <w:rPr>
                <w:rFonts w:hint="eastAsia" w:ascii="仿宋_GB2312" w:hAnsi="宋体" w:eastAsia="仿宋_GB2312" w:cs="Times New Roman"/>
                <w:kern w:val="2"/>
                <w:sz w:val="21"/>
                <w:szCs w:val="21"/>
                <w:lang w:val="en-US" w:eastAsia="zh-CN" w:bidi="ar-SA"/>
              </w:rPr>
            </w:pPr>
            <w:r>
              <w:rPr>
                <w:rFonts w:hint="eastAsia" w:ascii="仿宋_GB2312" w:hAnsi="宋体" w:eastAsia="仿宋_GB2312" w:cs="Times New Roman"/>
                <w:sz w:val="21"/>
                <w:szCs w:val="21"/>
                <w:lang w:val="en-US" w:eastAsia="zh-CN"/>
              </w:rPr>
              <w:t>13</w:t>
            </w:r>
          </w:p>
        </w:tc>
        <w:tc>
          <w:tcPr>
            <w:tcW w:w="1188"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kern w:val="2"/>
                <w:sz w:val="21"/>
                <w:szCs w:val="21"/>
                <w:highlight w:val="none"/>
                <w:lang w:val="en-US" w:eastAsia="zh-CN" w:bidi="ar-SA"/>
              </w:rPr>
            </w:pPr>
            <w:r>
              <w:rPr>
                <w:rFonts w:hint="eastAsia" w:ascii="仿宋_GB2312" w:hAnsi="宋体" w:eastAsia="仿宋_GB2312" w:cs="Times New Roman"/>
                <w:sz w:val="21"/>
                <w:szCs w:val="21"/>
                <w:highlight w:val="none"/>
                <w:lang w:val="en-US" w:eastAsia="zh-CN"/>
              </w:rPr>
              <w:t>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44" w:type="dxa"/>
            <w:tcBorders>
              <w:left w:val="nil"/>
              <w:tl2br w:val="nil"/>
              <w:tr2bl w:val="nil"/>
            </w:tcBorders>
            <w:shd w:val="clear" w:color="auto" w:fill="FFFFFF"/>
            <w:vAlign w:val="center"/>
          </w:tcPr>
          <w:p>
            <w:pPr>
              <w:jc w:val="center"/>
              <w:outlineLvl w:val="9"/>
              <w:rPr>
                <w:rFonts w:ascii="仿宋_GB2312" w:hAnsi="仿宋_GB2312" w:eastAsia="仿宋_GB2312" w:cs="仿宋_GB2312"/>
                <w:sz w:val="21"/>
                <w:szCs w:val="21"/>
              </w:rPr>
            </w:pPr>
            <w:r>
              <w:rPr>
                <w:rFonts w:hint="eastAsia" w:ascii="仿宋_GB2312" w:hAnsi="仿宋_GB2312" w:eastAsia="仿宋_GB2312" w:cs="仿宋_GB2312"/>
                <w:sz w:val="21"/>
                <w:szCs w:val="21"/>
              </w:rPr>
              <w:t>2</w:t>
            </w:r>
          </w:p>
        </w:tc>
        <w:tc>
          <w:tcPr>
            <w:tcW w:w="1945" w:type="dxa"/>
            <w:tcBorders>
              <w:tl2br w:val="nil"/>
              <w:tr2bl w:val="nil"/>
            </w:tcBorders>
            <w:shd w:val="clear" w:color="auto" w:fill="FFFFFF"/>
            <w:vAlign w:val="top"/>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励志奖学金获奖者</w:t>
            </w:r>
          </w:p>
        </w:tc>
        <w:tc>
          <w:tcPr>
            <w:tcW w:w="677"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人</w:t>
            </w:r>
          </w:p>
        </w:tc>
        <w:tc>
          <w:tcPr>
            <w:tcW w:w="937"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180</w:t>
            </w:r>
          </w:p>
        </w:tc>
        <w:tc>
          <w:tcPr>
            <w:tcW w:w="937"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207</w:t>
            </w:r>
          </w:p>
        </w:tc>
        <w:tc>
          <w:tcPr>
            <w:tcW w:w="937"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270</w:t>
            </w:r>
          </w:p>
        </w:tc>
        <w:tc>
          <w:tcPr>
            <w:tcW w:w="937"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315</w:t>
            </w:r>
          </w:p>
        </w:tc>
        <w:tc>
          <w:tcPr>
            <w:tcW w:w="939" w:type="dxa"/>
            <w:tcBorders>
              <w:right w:val="nil"/>
              <w:tl2br w:val="nil"/>
              <w:tr2bl w:val="nil"/>
            </w:tcBorders>
            <w:shd w:val="clear" w:color="auto" w:fill="FFFFFF"/>
            <w:vAlign w:val="center"/>
          </w:tcPr>
          <w:p>
            <w:pPr>
              <w:widowControl/>
              <w:jc w:val="center"/>
              <w:outlineLvl w:val="9"/>
              <w:rPr>
                <w:rFonts w:hint="eastAsia" w:ascii="仿宋_GB2312" w:hAnsi="宋体" w:eastAsia="仿宋_GB2312" w:cs="Times New Roman"/>
                <w:kern w:val="2"/>
                <w:sz w:val="21"/>
                <w:szCs w:val="21"/>
                <w:lang w:val="en-US" w:eastAsia="zh-CN" w:bidi="ar-SA"/>
              </w:rPr>
            </w:pPr>
            <w:r>
              <w:rPr>
                <w:rFonts w:hint="eastAsia" w:ascii="仿宋_GB2312" w:hAnsi="宋体" w:eastAsia="仿宋_GB2312" w:cs="Times New Roman"/>
                <w:sz w:val="21"/>
                <w:szCs w:val="21"/>
                <w:lang w:val="en-US" w:eastAsia="zh-CN"/>
              </w:rPr>
              <w:t>364</w:t>
            </w:r>
          </w:p>
        </w:tc>
        <w:tc>
          <w:tcPr>
            <w:tcW w:w="1188"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kern w:val="2"/>
                <w:sz w:val="21"/>
                <w:szCs w:val="21"/>
                <w:highlight w:val="none"/>
                <w:lang w:val="en-US" w:eastAsia="zh-CN" w:bidi="ar-SA"/>
              </w:rPr>
            </w:pPr>
            <w:r>
              <w:rPr>
                <w:rFonts w:hint="eastAsia" w:ascii="仿宋_GB2312" w:hAnsi="宋体" w:eastAsia="仿宋_GB2312" w:cs="Times New Roman"/>
                <w:sz w:val="21"/>
                <w:szCs w:val="21"/>
                <w:highlight w:val="none"/>
                <w:lang w:val="en-US" w:eastAsia="zh-CN"/>
              </w:rPr>
              <w:t>15.56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44" w:type="dxa"/>
            <w:tcBorders>
              <w:left w:val="nil"/>
              <w:tl2br w:val="nil"/>
              <w:tr2bl w:val="nil"/>
            </w:tcBorders>
            <w:shd w:val="clear" w:color="auto" w:fill="FFFFFF"/>
            <w:vAlign w:val="center"/>
          </w:tcPr>
          <w:p>
            <w:pPr>
              <w:jc w:val="center"/>
              <w:outlineLvl w:val="9"/>
              <w:rPr>
                <w:rFonts w:ascii="仿宋_GB2312" w:hAnsi="仿宋_GB2312" w:eastAsia="仿宋_GB2312" w:cs="仿宋_GB2312"/>
                <w:sz w:val="21"/>
                <w:szCs w:val="21"/>
              </w:rPr>
            </w:pPr>
            <w:r>
              <w:rPr>
                <w:rFonts w:hint="eastAsia" w:ascii="仿宋_GB2312" w:hAnsi="仿宋_GB2312" w:eastAsia="仿宋_GB2312" w:cs="仿宋_GB2312"/>
                <w:sz w:val="21"/>
                <w:szCs w:val="21"/>
              </w:rPr>
              <w:t>3</w:t>
            </w:r>
          </w:p>
        </w:tc>
        <w:tc>
          <w:tcPr>
            <w:tcW w:w="1945" w:type="dxa"/>
            <w:tcBorders>
              <w:tl2br w:val="nil"/>
              <w:tr2bl w:val="nil"/>
            </w:tcBorders>
            <w:shd w:val="clear" w:color="auto" w:fill="FFFFFF"/>
            <w:vAlign w:val="top"/>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三好学生</w:t>
            </w:r>
          </w:p>
        </w:tc>
        <w:tc>
          <w:tcPr>
            <w:tcW w:w="677" w:type="dxa"/>
            <w:tcBorders>
              <w:right w:val="nil"/>
              <w:tl2br w:val="nil"/>
              <w:tr2bl w:val="nil"/>
            </w:tcBorders>
            <w:shd w:val="clear" w:color="auto" w:fill="FFFFFF"/>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人</w:t>
            </w:r>
          </w:p>
        </w:tc>
        <w:tc>
          <w:tcPr>
            <w:tcW w:w="937" w:type="dxa"/>
            <w:tcBorders>
              <w:right w:val="nil"/>
              <w:tl2br w:val="nil"/>
              <w:tr2bl w:val="nil"/>
            </w:tcBorders>
            <w:shd w:val="clear" w:color="auto" w:fill="FFFFFF"/>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115</w:t>
            </w:r>
          </w:p>
        </w:tc>
        <w:tc>
          <w:tcPr>
            <w:tcW w:w="937"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150</w:t>
            </w:r>
          </w:p>
        </w:tc>
        <w:tc>
          <w:tcPr>
            <w:tcW w:w="937"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132</w:t>
            </w:r>
          </w:p>
        </w:tc>
        <w:tc>
          <w:tcPr>
            <w:tcW w:w="937" w:type="dxa"/>
            <w:tcBorders>
              <w:right w:val="nil"/>
              <w:tl2br w:val="nil"/>
              <w:tr2bl w:val="nil"/>
            </w:tcBorders>
            <w:shd w:val="clear" w:color="auto" w:fill="FFFFFF"/>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199</w:t>
            </w:r>
          </w:p>
        </w:tc>
        <w:tc>
          <w:tcPr>
            <w:tcW w:w="939" w:type="dxa"/>
            <w:tcBorders>
              <w:right w:val="nil"/>
              <w:tl2br w:val="nil"/>
              <w:tr2bl w:val="nil"/>
            </w:tcBorders>
            <w:shd w:val="clear" w:color="auto" w:fill="FFFFFF"/>
            <w:vAlign w:val="center"/>
          </w:tcPr>
          <w:p>
            <w:pPr>
              <w:widowControl/>
              <w:jc w:val="center"/>
              <w:outlineLvl w:val="9"/>
              <w:rPr>
                <w:rFonts w:hint="eastAsia" w:ascii="仿宋_GB2312" w:hAnsi="宋体" w:eastAsia="仿宋_GB2312" w:cs="Times New Roman"/>
                <w:kern w:val="2"/>
                <w:sz w:val="21"/>
                <w:szCs w:val="21"/>
                <w:lang w:val="en-US" w:eastAsia="zh-CN" w:bidi="ar-SA"/>
              </w:rPr>
            </w:pPr>
            <w:r>
              <w:rPr>
                <w:rFonts w:hint="eastAsia" w:ascii="仿宋_GB2312" w:hAnsi="宋体" w:eastAsia="仿宋_GB2312" w:cs="Times New Roman"/>
                <w:sz w:val="21"/>
                <w:szCs w:val="21"/>
                <w:lang w:val="en-US" w:eastAsia="zh-CN"/>
              </w:rPr>
              <w:t>225</w:t>
            </w:r>
          </w:p>
        </w:tc>
        <w:tc>
          <w:tcPr>
            <w:tcW w:w="1188"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kern w:val="2"/>
                <w:sz w:val="21"/>
                <w:szCs w:val="21"/>
                <w:highlight w:val="none"/>
                <w:lang w:val="en-US" w:eastAsia="zh-CN" w:bidi="ar-SA"/>
              </w:rPr>
            </w:pPr>
            <w:r>
              <w:rPr>
                <w:rFonts w:hint="eastAsia" w:ascii="仿宋_GB2312" w:hAnsi="宋体" w:eastAsia="仿宋_GB2312" w:cs="Times New Roman"/>
                <w:sz w:val="21"/>
                <w:szCs w:val="21"/>
                <w:highlight w:val="none"/>
                <w:lang w:val="en-US" w:eastAsia="zh-CN"/>
              </w:rPr>
              <w:t>13.07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44" w:type="dxa"/>
            <w:tcBorders>
              <w:left w:val="nil"/>
              <w:tl2br w:val="nil"/>
              <w:tr2bl w:val="nil"/>
            </w:tcBorders>
            <w:shd w:val="clear" w:color="auto" w:fill="FFFFFF"/>
            <w:vAlign w:val="center"/>
          </w:tcPr>
          <w:p>
            <w:pPr>
              <w:jc w:val="center"/>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rPr>
              <w:t>4</w:t>
            </w:r>
          </w:p>
        </w:tc>
        <w:tc>
          <w:tcPr>
            <w:tcW w:w="1945" w:type="dxa"/>
            <w:tcBorders>
              <w:left w:val="nil"/>
              <w:tl2br w:val="nil"/>
              <w:tr2bl w:val="nil"/>
            </w:tcBorders>
            <w:shd w:val="clear" w:color="auto" w:fill="FFFFFF"/>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优秀学生干部</w:t>
            </w:r>
          </w:p>
        </w:tc>
        <w:tc>
          <w:tcPr>
            <w:tcW w:w="677"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人</w:t>
            </w:r>
          </w:p>
        </w:tc>
        <w:tc>
          <w:tcPr>
            <w:tcW w:w="937" w:type="dxa"/>
            <w:tcBorders>
              <w:right w:val="nil"/>
              <w:tl2br w:val="nil"/>
              <w:tr2bl w:val="nil"/>
            </w:tcBorders>
            <w:shd w:val="clear" w:color="auto" w:fill="FFFFFF"/>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139</w:t>
            </w:r>
          </w:p>
        </w:tc>
        <w:tc>
          <w:tcPr>
            <w:tcW w:w="937"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136</w:t>
            </w:r>
          </w:p>
        </w:tc>
        <w:tc>
          <w:tcPr>
            <w:tcW w:w="937"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131</w:t>
            </w:r>
          </w:p>
        </w:tc>
        <w:tc>
          <w:tcPr>
            <w:tcW w:w="937" w:type="dxa"/>
            <w:tcBorders>
              <w:right w:val="nil"/>
              <w:tl2br w:val="nil"/>
              <w:tr2bl w:val="nil"/>
            </w:tcBorders>
            <w:shd w:val="clear" w:color="auto" w:fill="FFFFFF"/>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200</w:t>
            </w:r>
          </w:p>
        </w:tc>
        <w:tc>
          <w:tcPr>
            <w:tcW w:w="939" w:type="dxa"/>
            <w:tcBorders>
              <w:right w:val="nil"/>
              <w:tl2br w:val="nil"/>
              <w:tr2bl w:val="nil"/>
            </w:tcBorders>
            <w:shd w:val="clear" w:color="auto" w:fill="FFFFFF"/>
            <w:vAlign w:val="center"/>
          </w:tcPr>
          <w:p>
            <w:pPr>
              <w:widowControl/>
              <w:jc w:val="center"/>
              <w:outlineLvl w:val="9"/>
              <w:rPr>
                <w:rFonts w:hint="eastAsia" w:ascii="仿宋_GB2312" w:hAnsi="宋体" w:eastAsia="仿宋_GB2312" w:cs="Times New Roman"/>
                <w:kern w:val="2"/>
                <w:sz w:val="21"/>
                <w:szCs w:val="21"/>
                <w:lang w:val="en-US" w:eastAsia="zh-CN" w:bidi="ar-SA"/>
              </w:rPr>
            </w:pPr>
            <w:r>
              <w:rPr>
                <w:rFonts w:hint="eastAsia" w:ascii="仿宋_GB2312" w:hAnsi="宋体" w:eastAsia="仿宋_GB2312" w:cs="Times New Roman"/>
                <w:sz w:val="21"/>
                <w:szCs w:val="21"/>
                <w:lang w:val="en-US" w:eastAsia="zh-CN"/>
              </w:rPr>
              <w:t>188</w:t>
            </w:r>
          </w:p>
        </w:tc>
        <w:tc>
          <w:tcPr>
            <w:tcW w:w="1188"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kern w:val="2"/>
                <w:sz w:val="21"/>
                <w:szCs w:val="21"/>
                <w:highlight w:val="none"/>
                <w:lang w:val="en-US" w:eastAsia="zh-CN" w:bidi="ar-SA"/>
              </w:rPr>
            </w:pPr>
            <w:r>
              <w:rPr>
                <w:rFonts w:hint="eastAsia" w:ascii="仿宋_GB2312" w:hAnsi="宋体" w:eastAsia="仿宋_GB2312" w:cs="Times New Roman"/>
                <w:sz w:val="21"/>
                <w:szCs w:val="21"/>
                <w:highlight w:val="none"/>
                <w:lang w:val="en-US" w:eastAsia="zh-CN"/>
              </w:rPr>
              <w:t>-6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44" w:type="dxa"/>
            <w:tcBorders>
              <w:left w:val="nil"/>
              <w:tl2br w:val="nil"/>
              <w:tr2bl w:val="nil"/>
            </w:tcBorders>
            <w:shd w:val="clear" w:color="auto" w:fill="FFFFFF"/>
            <w:vAlign w:val="center"/>
          </w:tcPr>
          <w:p>
            <w:pPr>
              <w:jc w:val="center"/>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c>
          <w:tcPr>
            <w:tcW w:w="1945" w:type="dxa"/>
            <w:tcBorders>
              <w:left w:val="nil"/>
              <w:tl2br w:val="nil"/>
              <w:tr2bl w:val="nil"/>
            </w:tcBorders>
            <w:shd w:val="clear" w:color="auto" w:fill="FFFFFF"/>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院级优秀毕业生</w:t>
            </w:r>
          </w:p>
        </w:tc>
        <w:tc>
          <w:tcPr>
            <w:tcW w:w="677"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人</w:t>
            </w:r>
          </w:p>
        </w:tc>
        <w:tc>
          <w:tcPr>
            <w:tcW w:w="937" w:type="dxa"/>
            <w:tcBorders>
              <w:right w:val="nil"/>
              <w:tl2br w:val="nil"/>
              <w:tr2bl w:val="nil"/>
            </w:tcBorders>
            <w:shd w:val="clear" w:color="auto" w:fill="FFFFFF"/>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w:t>
            </w:r>
          </w:p>
        </w:tc>
        <w:tc>
          <w:tcPr>
            <w:tcW w:w="937"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95</w:t>
            </w:r>
          </w:p>
        </w:tc>
        <w:tc>
          <w:tcPr>
            <w:tcW w:w="937"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95</w:t>
            </w:r>
          </w:p>
        </w:tc>
        <w:tc>
          <w:tcPr>
            <w:tcW w:w="937" w:type="dxa"/>
            <w:tcBorders>
              <w:right w:val="nil"/>
              <w:tl2br w:val="nil"/>
              <w:tr2bl w:val="nil"/>
            </w:tcBorders>
            <w:shd w:val="clear" w:color="auto" w:fill="FFFFFF"/>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111</w:t>
            </w:r>
          </w:p>
        </w:tc>
        <w:tc>
          <w:tcPr>
            <w:tcW w:w="939" w:type="dxa"/>
            <w:tcBorders>
              <w:right w:val="nil"/>
              <w:tl2br w:val="nil"/>
              <w:tr2bl w:val="nil"/>
            </w:tcBorders>
            <w:shd w:val="clear" w:color="auto" w:fill="FFFFFF"/>
            <w:vAlign w:val="center"/>
          </w:tcPr>
          <w:p>
            <w:pPr>
              <w:widowControl/>
              <w:jc w:val="center"/>
              <w:outlineLvl w:val="9"/>
              <w:rPr>
                <w:rFonts w:hint="eastAsia" w:ascii="仿宋_GB2312" w:hAnsi="宋体" w:eastAsia="仿宋_GB2312" w:cs="Times New Roman"/>
                <w:kern w:val="2"/>
                <w:sz w:val="21"/>
                <w:szCs w:val="21"/>
                <w:lang w:val="en-US" w:eastAsia="zh-CN" w:bidi="ar-SA"/>
              </w:rPr>
            </w:pPr>
            <w:r>
              <w:rPr>
                <w:rFonts w:hint="eastAsia" w:ascii="仿宋_GB2312" w:hAnsi="宋体" w:eastAsia="仿宋_GB2312" w:cs="Times New Roman"/>
                <w:sz w:val="21"/>
                <w:szCs w:val="21"/>
                <w:lang w:val="en-US" w:eastAsia="zh-CN"/>
              </w:rPr>
              <w:t>153</w:t>
            </w:r>
          </w:p>
        </w:tc>
        <w:tc>
          <w:tcPr>
            <w:tcW w:w="1188"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kern w:val="2"/>
                <w:sz w:val="21"/>
                <w:szCs w:val="21"/>
                <w:highlight w:val="none"/>
                <w:lang w:val="en-US" w:eastAsia="zh-CN" w:bidi="ar-SA"/>
              </w:rPr>
            </w:pPr>
            <w:r>
              <w:rPr>
                <w:rFonts w:hint="eastAsia" w:ascii="仿宋_GB2312" w:hAnsi="宋体" w:eastAsia="仿宋_GB2312" w:cs="Times New Roman"/>
                <w:sz w:val="21"/>
                <w:szCs w:val="21"/>
                <w:highlight w:val="none"/>
                <w:lang w:val="en-US" w:eastAsia="zh-CN"/>
              </w:rPr>
              <w:t>37.84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44" w:type="dxa"/>
            <w:tcBorders>
              <w:left w:val="nil"/>
              <w:tl2br w:val="nil"/>
              <w:tr2bl w:val="nil"/>
            </w:tcBorders>
            <w:shd w:val="clear" w:color="auto" w:fill="FFFFFF"/>
            <w:vAlign w:val="center"/>
          </w:tcPr>
          <w:p>
            <w:pPr>
              <w:jc w:val="center"/>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6</w:t>
            </w:r>
          </w:p>
        </w:tc>
        <w:tc>
          <w:tcPr>
            <w:tcW w:w="1945" w:type="dxa"/>
            <w:tcBorders>
              <w:lef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省级优秀毕业生</w:t>
            </w:r>
          </w:p>
        </w:tc>
        <w:tc>
          <w:tcPr>
            <w:tcW w:w="677"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人</w:t>
            </w:r>
          </w:p>
        </w:tc>
        <w:tc>
          <w:tcPr>
            <w:tcW w:w="937" w:type="dxa"/>
            <w:tcBorders>
              <w:right w:val="nil"/>
              <w:tl2br w:val="nil"/>
              <w:tr2bl w:val="nil"/>
            </w:tcBorders>
            <w:shd w:val="clear" w:color="auto" w:fill="FFFFFF"/>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45</w:t>
            </w:r>
          </w:p>
        </w:tc>
        <w:tc>
          <w:tcPr>
            <w:tcW w:w="937"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68</w:t>
            </w:r>
          </w:p>
        </w:tc>
        <w:tc>
          <w:tcPr>
            <w:tcW w:w="937"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61</w:t>
            </w:r>
          </w:p>
        </w:tc>
        <w:tc>
          <w:tcPr>
            <w:tcW w:w="937" w:type="dxa"/>
            <w:tcBorders>
              <w:right w:val="nil"/>
              <w:tl2br w:val="nil"/>
              <w:tr2bl w:val="nil"/>
            </w:tcBorders>
            <w:shd w:val="clear" w:color="auto" w:fill="FFFFFF"/>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94</w:t>
            </w:r>
          </w:p>
        </w:tc>
        <w:tc>
          <w:tcPr>
            <w:tcW w:w="939" w:type="dxa"/>
            <w:tcBorders>
              <w:right w:val="nil"/>
              <w:tl2br w:val="nil"/>
              <w:tr2bl w:val="nil"/>
            </w:tcBorders>
            <w:shd w:val="clear" w:color="auto" w:fill="FFFFFF"/>
            <w:vAlign w:val="center"/>
          </w:tcPr>
          <w:p>
            <w:pPr>
              <w:widowControl/>
              <w:jc w:val="center"/>
              <w:outlineLvl w:val="9"/>
              <w:rPr>
                <w:rFonts w:hint="eastAsia" w:ascii="仿宋_GB2312" w:hAnsi="宋体" w:eastAsia="仿宋_GB2312" w:cs="Times New Roman"/>
                <w:kern w:val="2"/>
                <w:sz w:val="21"/>
                <w:szCs w:val="21"/>
                <w:lang w:val="en-US" w:eastAsia="zh-CN" w:bidi="ar-SA"/>
              </w:rPr>
            </w:pPr>
            <w:r>
              <w:rPr>
                <w:rFonts w:hint="eastAsia" w:ascii="仿宋_GB2312" w:hAnsi="宋体" w:eastAsia="仿宋_GB2312" w:cs="Times New Roman"/>
                <w:sz w:val="21"/>
                <w:szCs w:val="21"/>
                <w:lang w:val="en-US" w:eastAsia="zh-CN"/>
              </w:rPr>
              <w:t>110</w:t>
            </w:r>
          </w:p>
        </w:tc>
        <w:tc>
          <w:tcPr>
            <w:tcW w:w="1188"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kern w:val="2"/>
                <w:sz w:val="21"/>
                <w:szCs w:val="21"/>
                <w:highlight w:val="none"/>
                <w:lang w:val="en-US" w:eastAsia="zh-CN" w:bidi="ar-SA"/>
              </w:rPr>
            </w:pPr>
            <w:r>
              <w:rPr>
                <w:rFonts w:hint="eastAsia" w:ascii="仿宋_GB2312" w:hAnsi="宋体" w:eastAsia="仿宋_GB2312" w:cs="Times New Roman"/>
                <w:sz w:val="21"/>
                <w:szCs w:val="21"/>
                <w:highlight w:val="none"/>
                <w:lang w:val="en-US" w:eastAsia="zh-CN"/>
              </w:rPr>
              <w:t>17.02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44" w:type="dxa"/>
            <w:tcBorders>
              <w:left w:val="nil"/>
              <w:tl2br w:val="nil"/>
              <w:tr2bl w:val="nil"/>
            </w:tcBorders>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7</w:t>
            </w:r>
          </w:p>
        </w:tc>
        <w:tc>
          <w:tcPr>
            <w:tcW w:w="1945" w:type="dxa"/>
            <w:tcBorders>
              <w:left w:val="nil"/>
              <w:tl2br w:val="nil"/>
              <w:tr2bl w:val="nil"/>
            </w:tcBorders>
            <w:shd w:val="clear" w:color="auto" w:fill="FFFFFF"/>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十佳青年</w:t>
            </w:r>
          </w:p>
        </w:tc>
        <w:tc>
          <w:tcPr>
            <w:tcW w:w="677"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人</w:t>
            </w:r>
          </w:p>
        </w:tc>
        <w:tc>
          <w:tcPr>
            <w:tcW w:w="937" w:type="dxa"/>
            <w:tcBorders>
              <w:right w:val="nil"/>
              <w:tl2br w:val="nil"/>
              <w:tr2bl w:val="nil"/>
            </w:tcBorders>
            <w:shd w:val="clear" w:color="auto" w:fill="FFFFFF"/>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10</w:t>
            </w:r>
          </w:p>
        </w:tc>
        <w:tc>
          <w:tcPr>
            <w:tcW w:w="937" w:type="dxa"/>
            <w:tcBorders>
              <w:right w:val="nil"/>
              <w:tl2br w:val="nil"/>
              <w:tr2bl w:val="nil"/>
            </w:tcBorders>
            <w:shd w:val="clear" w:color="auto" w:fill="FFFFFF"/>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10</w:t>
            </w:r>
          </w:p>
        </w:tc>
        <w:tc>
          <w:tcPr>
            <w:tcW w:w="937" w:type="dxa"/>
            <w:tcBorders>
              <w:right w:val="nil"/>
              <w:tl2br w:val="nil"/>
              <w:tr2bl w:val="nil"/>
            </w:tcBorders>
            <w:shd w:val="clear" w:color="auto" w:fill="FFFFFF"/>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10</w:t>
            </w:r>
          </w:p>
        </w:tc>
        <w:tc>
          <w:tcPr>
            <w:tcW w:w="937"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10</w:t>
            </w:r>
          </w:p>
        </w:tc>
        <w:tc>
          <w:tcPr>
            <w:tcW w:w="939"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10</w:t>
            </w:r>
          </w:p>
        </w:tc>
        <w:tc>
          <w:tcPr>
            <w:tcW w:w="1188"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44" w:type="dxa"/>
            <w:tcBorders>
              <w:left w:val="nil"/>
              <w:tl2br w:val="nil"/>
              <w:tr2bl w:val="nil"/>
            </w:tcBorders>
            <w:shd w:val="clear" w:color="auto" w:fill="FFFFFF"/>
            <w:vAlign w:val="center"/>
          </w:tcPr>
          <w:p>
            <w:pPr>
              <w:jc w:val="center"/>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8</w:t>
            </w:r>
          </w:p>
        </w:tc>
        <w:tc>
          <w:tcPr>
            <w:tcW w:w="1945" w:type="dxa"/>
            <w:tcBorders>
              <w:left w:val="nil"/>
              <w:tl2br w:val="nil"/>
              <w:tr2bl w:val="nil"/>
            </w:tcBorders>
            <w:shd w:val="clear" w:color="auto" w:fill="FFFFFF"/>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优秀团员</w:t>
            </w:r>
          </w:p>
        </w:tc>
        <w:tc>
          <w:tcPr>
            <w:tcW w:w="677"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人</w:t>
            </w:r>
          </w:p>
        </w:tc>
        <w:tc>
          <w:tcPr>
            <w:tcW w:w="937" w:type="dxa"/>
            <w:tcBorders>
              <w:right w:val="nil"/>
              <w:tl2br w:val="nil"/>
              <w:tr2bl w:val="nil"/>
            </w:tcBorders>
            <w:shd w:val="clear" w:color="auto" w:fill="FFFFFF"/>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251</w:t>
            </w:r>
          </w:p>
        </w:tc>
        <w:tc>
          <w:tcPr>
            <w:tcW w:w="937" w:type="dxa"/>
            <w:tcBorders>
              <w:right w:val="nil"/>
              <w:tl2br w:val="nil"/>
              <w:tr2bl w:val="nil"/>
            </w:tcBorders>
            <w:shd w:val="clear" w:color="auto" w:fill="FFFFFF"/>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203</w:t>
            </w:r>
          </w:p>
        </w:tc>
        <w:tc>
          <w:tcPr>
            <w:tcW w:w="937" w:type="dxa"/>
            <w:tcBorders>
              <w:right w:val="nil"/>
              <w:tl2br w:val="nil"/>
              <w:tr2bl w:val="nil"/>
            </w:tcBorders>
            <w:shd w:val="clear" w:color="auto" w:fill="FFFFFF"/>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108</w:t>
            </w:r>
          </w:p>
        </w:tc>
        <w:tc>
          <w:tcPr>
            <w:tcW w:w="937" w:type="dxa"/>
            <w:tcBorders>
              <w:right w:val="nil"/>
              <w:tl2br w:val="nil"/>
              <w:tr2bl w:val="nil"/>
            </w:tcBorders>
            <w:shd w:val="clear" w:color="auto" w:fill="FFFFFF"/>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141</w:t>
            </w:r>
          </w:p>
        </w:tc>
        <w:tc>
          <w:tcPr>
            <w:tcW w:w="939"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98</w:t>
            </w:r>
          </w:p>
        </w:tc>
        <w:tc>
          <w:tcPr>
            <w:tcW w:w="1188"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30.56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44" w:type="dxa"/>
            <w:tcBorders>
              <w:left w:val="nil"/>
              <w:tl2br w:val="nil"/>
              <w:tr2bl w:val="nil"/>
            </w:tcBorders>
            <w:shd w:val="clear" w:color="auto" w:fill="FFFFFF"/>
            <w:vAlign w:val="center"/>
          </w:tcPr>
          <w:p>
            <w:pPr>
              <w:jc w:val="center"/>
              <w:outlineLvl w:val="9"/>
              <w:rPr>
                <w:rFonts w:hint="default"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9</w:t>
            </w:r>
          </w:p>
        </w:tc>
        <w:tc>
          <w:tcPr>
            <w:tcW w:w="1945" w:type="dxa"/>
            <w:tcBorders>
              <w:left w:val="nil"/>
              <w:tl2br w:val="nil"/>
              <w:tr2bl w:val="nil"/>
            </w:tcBorders>
            <w:shd w:val="clear" w:color="auto" w:fill="FFFFFF"/>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优秀团干</w:t>
            </w:r>
          </w:p>
        </w:tc>
        <w:tc>
          <w:tcPr>
            <w:tcW w:w="677"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人</w:t>
            </w:r>
          </w:p>
        </w:tc>
        <w:tc>
          <w:tcPr>
            <w:tcW w:w="937" w:type="dxa"/>
            <w:tcBorders>
              <w:right w:val="nil"/>
              <w:tl2br w:val="nil"/>
              <w:tr2bl w:val="nil"/>
            </w:tcBorders>
            <w:shd w:val="clear" w:color="auto" w:fill="FFFFFF"/>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68</w:t>
            </w:r>
          </w:p>
        </w:tc>
        <w:tc>
          <w:tcPr>
            <w:tcW w:w="937" w:type="dxa"/>
            <w:tcBorders>
              <w:right w:val="nil"/>
              <w:tl2br w:val="nil"/>
              <w:tr2bl w:val="nil"/>
            </w:tcBorders>
            <w:shd w:val="clear" w:color="auto" w:fill="FFFFFF"/>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61</w:t>
            </w:r>
          </w:p>
        </w:tc>
        <w:tc>
          <w:tcPr>
            <w:tcW w:w="937" w:type="dxa"/>
            <w:tcBorders>
              <w:right w:val="nil"/>
              <w:tl2br w:val="nil"/>
              <w:tr2bl w:val="nil"/>
            </w:tcBorders>
            <w:shd w:val="clear" w:color="auto" w:fill="FFFFFF"/>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55</w:t>
            </w:r>
          </w:p>
        </w:tc>
        <w:tc>
          <w:tcPr>
            <w:tcW w:w="937" w:type="dxa"/>
            <w:tcBorders>
              <w:right w:val="nil"/>
              <w:tl2br w:val="nil"/>
              <w:tr2bl w:val="nil"/>
            </w:tcBorders>
            <w:shd w:val="clear" w:color="auto" w:fill="FFFFFF"/>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64</w:t>
            </w:r>
          </w:p>
        </w:tc>
        <w:tc>
          <w:tcPr>
            <w:tcW w:w="939"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74</w:t>
            </w:r>
          </w:p>
        </w:tc>
        <w:tc>
          <w:tcPr>
            <w:tcW w:w="1188"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16.36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44" w:type="dxa"/>
            <w:tcBorders>
              <w:left w:val="nil"/>
              <w:tl2br w:val="nil"/>
              <w:tr2bl w:val="nil"/>
            </w:tcBorders>
            <w:shd w:val="clear" w:color="auto" w:fill="FFFFFF"/>
            <w:vAlign w:val="center"/>
          </w:tcPr>
          <w:p>
            <w:pPr>
              <w:jc w:val="center"/>
              <w:outlineLvl w:val="9"/>
              <w:rPr>
                <w:rFonts w:hint="default"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10</w:t>
            </w:r>
          </w:p>
        </w:tc>
        <w:tc>
          <w:tcPr>
            <w:tcW w:w="1945" w:type="dxa"/>
            <w:tcBorders>
              <w:left w:val="nil"/>
              <w:tl2br w:val="nil"/>
              <w:tr2bl w:val="nil"/>
            </w:tcBorders>
            <w:shd w:val="clear" w:color="auto" w:fill="FFFFFF"/>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优秀志愿者</w:t>
            </w:r>
          </w:p>
        </w:tc>
        <w:tc>
          <w:tcPr>
            <w:tcW w:w="677"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人</w:t>
            </w:r>
          </w:p>
        </w:tc>
        <w:tc>
          <w:tcPr>
            <w:tcW w:w="937" w:type="dxa"/>
            <w:tcBorders>
              <w:right w:val="nil"/>
              <w:tl2br w:val="nil"/>
              <w:tr2bl w:val="nil"/>
            </w:tcBorders>
            <w:shd w:val="clear" w:color="auto" w:fill="FFFFFF"/>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23</w:t>
            </w:r>
          </w:p>
        </w:tc>
        <w:tc>
          <w:tcPr>
            <w:tcW w:w="937" w:type="dxa"/>
            <w:tcBorders>
              <w:right w:val="nil"/>
              <w:tl2br w:val="nil"/>
              <w:tr2bl w:val="nil"/>
            </w:tcBorders>
            <w:shd w:val="clear" w:color="auto" w:fill="FFFFFF"/>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49</w:t>
            </w:r>
          </w:p>
        </w:tc>
        <w:tc>
          <w:tcPr>
            <w:tcW w:w="937" w:type="dxa"/>
            <w:tcBorders>
              <w:right w:val="nil"/>
              <w:tl2br w:val="nil"/>
              <w:tr2bl w:val="nil"/>
            </w:tcBorders>
            <w:shd w:val="clear" w:color="auto" w:fill="FFFFFF"/>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54</w:t>
            </w:r>
          </w:p>
        </w:tc>
        <w:tc>
          <w:tcPr>
            <w:tcW w:w="937"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71</w:t>
            </w:r>
          </w:p>
        </w:tc>
        <w:tc>
          <w:tcPr>
            <w:tcW w:w="939"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112</w:t>
            </w:r>
          </w:p>
        </w:tc>
        <w:tc>
          <w:tcPr>
            <w:tcW w:w="1188"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31.48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44" w:type="dxa"/>
            <w:tcBorders>
              <w:left w:val="nil"/>
              <w:tl2br w:val="nil"/>
              <w:tr2bl w:val="nil"/>
            </w:tcBorders>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11</w:t>
            </w:r>
          </w:p>
        </w:tc>
        <w:tc>
          <w:tcPr>
            <w:tcW w:w="2622" w:type="dxa"/>
            <w:gridSpan w:val="2"/>
            <w:tcBorders>
              <w:left w:val="nil"/>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合计</w:t>
            </w:r>
          </w:p>
        </w:tc>
        <w:tc>
          <w:tcPr>
            <w:tcW w:w="937" w:type="dxa"/>
            <w:tcBorders>
              <w:right w:val="nil"/>
              <w:tl2br w:val="nil"/>
              <w:tr2bl w:val="nil"/>
            </w:tcBorders>
            <w:shd w:val="clear" w:color="auto" w:fill="FFFFFF"/>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838</w:t>
            </w:r>
          </w:p>
        </w:tc>
        <w:tc>
          <w:tcPr>
            <w:tcW w:w="937" w:type="dxa"/>
            <w:tcBorders>
              <w:right w:val="nil"/>
              <w:tl2br w:val="nil"/>
              <w:tr2bl w:val="nil"/>
            </w:tcBorders>
            <w:shd w:val="clear" w:color="auto" w:fill="FFFFFF"/>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990</w:t>
            </w:r>
          </w:p>
        </w:tc>
        <w:tc>
          <w:tcPr>
            <w:tcW w:w="937" w:type="dxa"/>
            <w:tcBorders>
              <w:right w:val="nil"/>
              <w:tl2br w:val="nil"/>
              <w:tr2bl w:val="nil"/>
            </w:tcBorders>
            <w:shd w:val="clear" w:color="auto" w:fill="FFFFFF"/>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925</w:t>
            </w:r>
          </w:p>
        </w:tc>
        <w:tc>
          <w:tcPr>
            <w:tcW w:w="937" w:type="dxa"/>
            <w:tcBorders>
              <w:right w:val="nil"/>
              <w:tl2br w:val="nil"/>
              <w:tr2bl w:val="nil"/>
            </w:tcBorders>
            <w:shd w:val="clear" w:color="auto" w:fill="FFFFFF"/>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1267</w:t>
            </w:r>
          </w:p>
        </w:tc>
        <w:tc>
          <w:tcPr>
            <w:tcW w:w="939"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1347</w:t>
            </w:r>
          </w:p>
        </w:tc>
        <w:tc>
          <w:tcPr>
            <w:tcW w:w="1188" w:type="dxa"/>
            <w:tcBorders>
              <w:right w:val="nil"/>
              <w:tl2br w:val="nil"/>
              <w:tr2bl w:val="nil"/>
            </w:tcBorders>
            <w:shd w:val="clear" w:color="auto" w:fill="FFFFFF"/>
            <w:vAlign w:val="center"/>
          </w:tcPr>
          <w:p>
            <w:pPr>
              <w:widowControl/>
              <w:jc w:val="center"/>
              <w:outlineLvl w:val="9"/>
              <w:rPr>
                <w:rFonts w:hint="default"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6.31</w:t>
            </w:r>
          </w:p>
        </w:tc>
      </w:tr>
    </w:tbl>
    <w:p>
      <w:pPr>
        <w:pStyle w:val="28"/>
        <w:ind w:left="0" w:leftChars="0" w:firstLine="0" w:firstLineChars="0"/>
        <w:jc w:val="right"/>
        <w:outlineLvl w:val="9"/>
        <w:rPr>
          <w:rFonts w:hint="eastAsia" w:ascii="仿宋_GB2312" w:eastAsia="仿宋_GB2312"/>
          <w:sz w:val="21"/>
          <w:szCs w:val="21"/>
          <w:lang w:val="en-US" w:eastAsia="zh-CN"/>
        </w:rPr>
      </w:pPr>
      <w:r>
        <w:rPr>
          <w:rFonts w:hint="eastAsia" w:ascii="仿宋_GB2312" w:eastAsia="仿宋_GB2312"/>
          <w:sz w:val="21"/>
          <w:szCs w:val="21"/>
        </w:rPr>
        <w:t>数据来源：</w:t>
      </w:r>
      <w:r>
        <w:rPr>
          <w:rFonts w:hint="eastAsia" w:ascii="仿宋_GB2312" w:eastAsia="仿宋_GB2312"/>
          <w:sz w:val="21"/>
          <w:szCs w:val="21"/>
          <w:lang w:eastAsia="zh-CN"/>
        </w:rPr>
        <w:t>学院</w:t>
      </w:r>
      <w:r>
        <w:rPr>
          <w:rFonts w:hint="eastAsia" w:ascii="仿宋_GB2312" w:eastAsia="仿宋_GB2312"/>
          <w:sz w:val="21"/>
          <w:szCs w:val="21"/>
          <w:lang w:val="en-US" w:eastAsia="zh-CN"/>
        </w:rPr>
        <w:t>学生工作部（处）、团委</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_GB2312" w:hAnsi="宋体" w:eastAsia="仿宋_GB2312"/>
          <w:b/>
          <w:bCs/>
          <w:sz w:val="24"/>
          <w:szCs w:val="24"/>
          <w:highlight w:val="none"/>
        </w:rPr>
      </w:pPr>
      <w:bookmarkStart w:id="766" w:name="_Toc2412"/>
      <w:bookmarkStart w:id="767" w:name="_Toc23096"/>
      <w:bookmarkStart w:id="768" w:name="_Toc7053"/>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1"/>
        <w:rPr>
          <w:rFonts w:ascii="仿宋_GB2312" w:hAnsi="宋体" w:eastAsia="仿宋_GB2312"/>
          <w:b/>
          <w:bCs/>
          <w:sz w:val="24"/>
          <w:szCs w:val="24"/>
          <w:highlight w:val="none"/>
        </w:rPr>
      </w:pPr>
      <w:bookmarkStart w:id="769" w:name="_Toc7865"/>
      <w:bookmarkStart w:id="770" w:name="_Toc28768"/>
      <w:bookmarkStart w:id="771" w:name="_Toc281"/>
      <w:bookmarkStart w:id="772" w:name="_Toc18254"/>
      <w:r>
        <w:rPr>
          <w:rFonts w:hint="eastAsia" w:ascii="仿宋_GB2312" w:hAnsi="宋体" w:eastAsia="仿宋_GB2312"/>
          <w:b/>
          <w:bCs/>
          <w:sz w:val="24"/>
          <w:szCs w:val="24"/>
          <w:highlight w:val="none"/>
        </w:rPr>
        <w:t>表1-</w:t>
      </w:r>
      <w:r>
        <w:rPr>
          <w:rFonts w:hint="eastAsia" w:ascii="仿宋_GB2312" w:hAnsi="宋体" w:eastAsia="仿宋_GB2312"/>
          <w:b/>
          <w:bCs/>
          <w:sz w:val="24"/>
          <w:szCs w:val="24"/>
          <w:highlight w:val="none"/>
          <w:lang w:val="en-US" w:eastAsia="zh-CN"/>
        </w:rPr>
        <w:t>38</w:t>
      </w:r>
      <w:r>
        <w:rPr>
          <w:rFonts w:hint="eastAsia" w:ascii="仿宋_GB2312" w:hAnsi="宋体" w:eastAsia="仿宋_GB2312"/>
          <w:b/>
          <w:bCs/>
          <w:sz w:val="24"/>
          <w:szCs w:val="24"/>
          <w:highlight w:val="none"/>
        </w:rPr>
        <w:t xml:space="preserve">  202</w:t>
      </w:r>
      <w:r>
        <w:rPr>
          <w:rFonts w:hint="eastAsia" w:ascii="仿宋_GB2312" w:hAnsi="宋体" w:eastAsia="仿宋_GB2312"/>
          <w:b/>
          <w:bCs/>
          <w:sz w:val="24"/>
          <w:szCs w:val="24"/>
          <w:highlight w:val="none"/>
          <w:lang w:val="en-US" w:eastAsia="zh-CN"/>
        </w:rPr>
        <w:t>2-2023学</w:t>
      </w:r>
      <w:r>
        <w:rPr>
          <w:rFonts w:hint="eastAsia" w:ascii="仿宋_GB2312" w:hAnsi="宋体" w:eastAsia="仿宋_GB2312"/>
          <w:b/>
          <w:bCs/>
          <w:sz w:val="24"/>
          <w:szCs w:val="24"/>
          <w:highlight w:val="none"/>
        </w:rPr>
        <w:t>年国家奖学金获奖名单</w:t>
      </w:r>
      <w:bookmarkEnd w:id="766"/>
      <w:bookmarkEnd w:id="767"/>
      <w:bookmarkEnd w:id="768"/>
      <w:bookmarkEnd w:id="769"/>
      <w:bookmarkEnd w:id="770"/>
      <w:bookmarkEnd w:id="771"/>
      <w:bookmarkEnd w:id="772"/>
    </w:p>
    <w:tbl>
      <w:tblPr>
        <w:tblStyle w:val="17"/>
        <w:tblW w:w="8211" w:type="dxa"/>
        <w:jc w:val="center"/>
        <w:shd w:val="clear" w:color="auto" w:fill="FFFFFF"/>
        <w:tblLayout w:type="fixed"/>
        <w:tblCellMar>
          <w:top w:w="0" w:type="dxa"/>
          <w:left w:w="0" w:type="dxa"/>
          <w:bottom w:w="0" w:type="dxa"/>
          <w:right w:w="0" w:type="dxa"/>
        </w:tblCellMar>
      </w:tblPr>
      <w:tblGrid>
        <w:gridCol w:w="1136"/>
        <w:gridCol w:w="1585"/>
        <w:gridCol w:w="2715"/>
        <w:gridCol w:w="2775"/>
      </w:tblGrid>
      <w:tr>
        <w:tblPrEx>
          <w:shd w:val="clear" w:color="auto" w:fill="FFFFFF"/>
          <w:tblCellMar>
            <w:top w:w="0" w:type="dxa"/>
            <w:left w:w="0" w:type="dxa"/>
            <w:bottom w:w="0" w:type="dxa"/>
            <w:right w:w="0" w:type="dxa"/>
          </w:tblCellMar>
        </w:tblPrEx>
        <w:trPr>
          <w:trHeight w:val="454" w:hRule="exact"/>
          <w:jc w:val="center"/>
        </w:trPr>
        <w:tc>
          <w:tcPr>
            <w:tcW w:w="1136" w:type="dxa"/>
            <w:tcBorders>
              <w:top w:val="single" w:color="auto" w:sz="12" w:space="0"/>
              <w:left w:val="single" w:color="auto" w:sz="12" w:space="0"/>
              <w:bottom w:val="single" w:color="auto" w:sz="4" w:space="0"/>
              <w:right w:val="single" w:color="auto" w:sz="4" w:space="0"/>
            </w:tcBorders>
            <w:shd w:val="clear" w:color="auto" w:fill="FFFFFF"/>
            <w:tcMar>
              <w:left w:w="105" w:type="dxa"/>
              <w:right w:w="105" w:type="dxa"/>
            </w:tcMar>
            <w:vAlign w:val="center"/>
          </w:tcPr>
          <w:p>
            <w:pPr>
              <w:pStyle w:val="15"/>
              <w:widowControl/>
              <w:wordWrap w:val="0"/>
              <w:spacing w:beforeAutospacing="0" w:afterAutospacing="0"/>
              <w:jc w:val="center"/>
              <w:outlineLvl w:val="9"/>
              <w:rPr>
                <w:rFonts w:ascii="仿宋_GB2312" w:hAnsi="宋体" w:eastAsia="仿宋_GB2312"/>
                <w:b/>
                <w:bCs/>
                <w:kern w:val="2"/>
                <w:szCs w:val="24"/>
              </w:rPr>
            </w:pPr>
            <w:r>
              <w:rPr>
                <w:rFonts w:hint="eastAsia" w:ascii="仿宋_GB2312" w:hAnsi="宋体" w:eastAsia="仿宋_GB2312"/>
                <w:b/>
                <w:bCs/>
                <w:kern w:val="2"/>
                <w:szCs w:val="24"/>
              </w:rPr>
              <w:t>序号</w:t>
            </w:r>
          </w:p>
        </w:tc>
        <w:tc>
          <w:tcPr>
            <w:tcW w:w="1585" w:type="dxa"/>
            <w:tcBorders>
              <w:top w:val="single" w:color="auto" w:sz="12"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15"/>
              <w:widowControl/>
              <w:wordWrap w:val="0"/>
              <w:spacing w:beforeAutospacing="0" w:afterAutospacing="0"/>
              <w:jc w:val="center"/>
              <w:outlineLvl w:val="9"/>
              <w:rPr>
                <w:rFonts w:ascii="仿宋_GB2312" w:hAnsi="宋体" w:eastAsia="仿宋_GB2312"/>
                <w:b/>
                <w:bCs/>
                <w:kern w:val="2"/>
                <w:szCs w:val="24"/>
              </w:rPr>
            </w:pPr>
            <w:r>
              <w:rPr>
                <w:rFonts w:hint="eastAsia" w:ascii="仿宋_GB2312" w:hAnsi="宋体" w:eastAsia="仿宋_GB2312"/>
                <w:b/>
                <w:bCs/>
                <w:kern w:val="2"/>
                <w:szCs w:val="24"/>
              </w:rPr>
              <w:t>姓</w:t>
            </w:r>
            <w:r>
              <w:rPr>
                <w:rFonts w:hint="eastAsia" w:ascii="仿宋_GB2312" w:hAnsi="宋体" w:eastAsia="仿宋_GB2312"/>
                <w:b/>
                <w:bCs/>
                <w:kern w:val="2"/>
                <w:szCs w:val="24"/>
                <w:lang w:val="en-US" w:eastAsia="zh-CN"/>
              </w:rPr>
              <w:t xml:space="preserve"> </w:t>
            </w:r>
            <w:r>
              <w:rPr>
                <w:rFonts w:hint="eastAsia" w:ascii="仿宋_GB2312" w:hAnsi="宋体" w:eastAsia="仿宋_GB2312"/>
                <w:b/>
                <w:bCs/>
                <w:kern w:val="2"/>
                <w:szCs w:val="24"/>
              </w:rPr>
              <w:t>名</w:t>
            </w:r>
          </w:p>
        </w:tc>
        <w:tc>
          <w:tcPr>
            <w:tcW w:w="2715" w:type="dxa"/>
            <w:tcBorders>
              <w:top w:val="single" w:color="auto" w:sz="12"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15"/>
              <w:widowControl/>
              <w:wordWrap w:val="0"/>
              <w:spacing w:beforeAutospacing="0" w:afterAutospacing="0"/>
              <w:jc w:val="center"/>
              <w:outlineLvl w:val="9"/>
              <w:rPr>
                <w:rFonts w:ascii="仿宋_GB2312" w:hAnsi="宋体" w:eastAsia="仿宋_GB2312"/>
                <w:b/>
                <w:bCs/>
                <w:kern w:val="2"/>
                <w:szCs w:val="24"/>
              </w:rPr>
            </w:pPr>
            <w:r>
              <w:rPr>
                <w:rFonts w:hint="eastAsia" w:ascii="仿宋_GB2312" w:hAnsi="宋体" w:eastAsia="仿宋_GB2312"/>
                <w:b/>
                <w:bCs/>
                <w:kern w:val="2"/>
                <w:szCs w:val="24"/>
                <w:lang w:eastAsia="zh-CN"/>
              </w:rPr>
              <w:t>二级学</w:t>
            </w:r>
            <w:r>
              <w:rPr>
                <w:rFonts w:hint="eastAsia" w:ascii="仿宋_GB2312" w:hAnsi="宋体" w:eastAsia="仿宋_GB2312"/>
                <w:b/>
                <w:bCs/>
                <w:kern w:val="2"/>
                <w:szCs w:val="24"/>
              </w:rPr>
              <w:t>院</w:t>
            </w:r>
            <w:r>
              <w:rPr>
                <w:rFonts w:hint="eastAsia" w:ascii="仿宋_GB2312" w:hAnsi="宋体" w:eastAsia="仿宋_GB2312"/>
                <w:b/>
                <w:bCs/>
                <w:kern w:val="2"/>
                <w:szCs w:val="24"/>
                <w:lang w:val="en-US" w:eastAsia="zh-CN"/>
              </w:rPr>
              <w:t xml:space="preserve"> </w:t>
            </w:r>
          </w:p>
        </w:tc>
        <w:tc>
          <w:tcPr>
            <w:tcW w:w="2775" w:type="dxa"/>
            <w:tcBorders>
              <w:top w:val="single" w:color="auto" w:sz="12" w:space="0"/>
              <w:left w:val="single" w:color="auto" w:sz="4" w:space="0"/>
              <w:bottom w:val="single" w:color="auto" w:sz="4" w:space="0"/>
              <w:right w:val="single" w:color="auto" w:sz="12" w:space="0"/>
            </w:tcBorders>
            <w:shd w:val="clear" w:color="auto" w:fill="FFFFFF"/>
            <w:tcMar>
              <w:left w:w="105" w:type="dxa"/>
              <w:right w:w="105" w:type="dxa"/>
            </w:tcMar>
            <w:vAlign w:val="center"/>
          </w:tcPr>
          <w:p>
            <w:pPr>
              <w:pStyle w:val="15"/>
              <w:widowControl/>
              <w:wordWrap w:val="0"/>
              <w:spacing w:beforeAutospacing="0" w:afterAutospacing="0"/>
              <w:jc w:val="center"/>
              <w:outlineLvl w:val="9"/>
              <w:rPr>
                <w:rFonts w:ascii="仿宋_GB2312" w:hAnsi="宋体" w:eastAsia="仿宋_GB2312"/>
                <w:b/>
                <w:bCs/>
                <w:kern w:val="2"/>
                <w:szCs w:val="24"/>
              </w:rPr>
            </w:pPr>
            <w:r>
              <w:rPr>
                <w:rFonts w:hint="eastAsia" w:ascii="仿宋_GB2312" w:hAnsi="宋体" w:eastAsia="仿宋_GB2312"/>
                <w:b/>
                <w:bCs/>
                <w:kern w:val="2"/>
                <w:szCs w:val="24"/>
              </w:rPr>
              <w:t>专</w:t>
            </w:r>
            <w:r>
              <w:rPr>
                <w:rFonts w:hint="eastAsia" w:ascii="仿宋_GB2312" w:hAnsi="宋体" w:eastAsia="仿宋_GB2312"/>
                <w:b/>
                <w:bCs/>
                <w:kern w:val="2"/>
                <w:szCs w:val="24"/>
                <w:lang w:val="en-US" w:eastAsia="zh-CN"/>
              </w:rPr>
              <w:t xml:space="preserve"> </w:t>
            </w:r>
            <w:r>
              <w:rPr>
                <w:rFonts w:hint="eastAsia" w:ascii="仿宋_GB2312" w:hAnsi="宋体" w:eastAsia="仿宋_GB2312"/>
                <w:b/>
                <w:bCs/>
                <w:kern w:val="2"/>
                <w:szCs w:val="24"/>
              </w:rPr>
              <w:t>业</w:t>
            </w:r>
          </w:p>
        </w:tc>
      </w:tr>
      <w:tr>
        <w:tblPrEx>
          <w:tblCellMar>
            <w:top w:w="0" w:type="dxa"/>
            <w:left w:w="0" w:type="dxa"/>
            <w:bottom w:w="0" w:type="dxa"/>
            <w:right w:w="0" w:type="dxa"/>
          </w:tblCellMar>
        </w:tblPrEx>
        <w:trPr>
          <w:trHeight w:val="454" w:hRule="exact"/>
          <w:jc w:val="center"/>
        </w:trPr>
        <w:tc>
          <w:tcPr>
            <w:tcW w:w="1136" w:type="dxa"/>
            <w:tcBorders>
              <w:top w:val="single" w:color="auto" w:sz="4" w:space="0"/>
              <w:left w:val="single" w:color="auto" w:sz="12" w:space="0"/>
              <w:bottom w:val="single" w:color="auto" w:sz="4" w:space="0"/>
              <w:right w:val="single" w:color="auto" w:sz="4" w:space="0"/>
            </w:tcBorders>
            <w:shd w:val="clear" w:color="auto" w:fill="FFFFFF"/>
            <w:tcMar>
              <w:left w:w="105" w:type="dxa"/>
              <w:right w:w="105" w:type="dxa"/>
            </w:tcMar>
            <w:vAlign w:val="center"/>
          </w:tcPr>
          <w:p>
            <w:pPr>
              <w:pStyle w:val="15"/>
              <w:widowControl/>
              <w:wordWrap w:val="0"/>
              <w:spacing w:beforeAutospacing="0" w:afterAutospacing="0"/>
              <w:jc w:val="center"/>
              <w:outlineLvl w:val="9"/>
              <w:rPr>
                <w:rFonts w:ascii="仿宋_GB2312" w:hAnsi="宋体" w:eastAsia="仿宋_GB2312"/>
                <w:kern w:val="2"/>
                <w:sz w:val="21"/>
                <w:szCs w:val="21"/>
              </w:rPr>
            </w:pPr>
            <w:r>
              <w:rPr>
                <w:rFonts w:hint="eastAsia" w:ascii="仿宋_GB2312" w:hAnsi="宋体" w:eastAsia="仿宋_GB2312"/>
                <w:kern w:val="2"/>
                <w:sz w:val="21"/>
                <w:szCs w:val="21"/>
              </w:rPr>
              <w:t>1</w:t>
            </w:r>
          </w:p>
        </w:tc>
        <w:tc>
          <w:tcPr>
            <w:tcW w:w="158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李靓</w:t>
            </w:r>
          </w:p>
        </w:tc>
        <w:tc>
          <w:tcPr>
            <w:tcW w:w="271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生物工程学院</w:t>
            </w:r>
          </w:p>
        </w:tc>
        <w:tc>
          <w:tcPr>
            <w:tcW w:w="2775" w:type="dxa"/>
            <w:tcBorders>
              <w:top w:val="single" w:color="auto" w:sz="4" w:space="0"/>
              <w:left w:val="single" w:color="auto" w:sz="4" w:space="0"/>
              <w:bottom w:val="single" w:color="auto" w:sz="4" w:space="0"/>
              <w:right w:val="single" w:color="auto" w:sz="12"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动物医学</w:t>
            </w:r>
          </w:p>
        </w:tc>
      </w:tr>
      <w:tr>
        <w:tblPrEx>
          <w:tblCellMar>
            <w:top w:w="0" w:type="dxa"/>
            <w:left w:w="0" w:type="dxa"/>
            <w:bottom w:w="0" w:type="dxa"/>
            <w:right w:w="0" w:type="dxa"/>
          </w:tblCellMar>
        </w:tblPrEx>
        <w:trPr>
          <w:trHeight w:val="454" w:hRule="exact"/>
          <w:jc w:val="center"/>
        </w:trPr>
        <w:tc>
          <w:tcPr>
            <w:tcW w:w="1136" w:type="dxa"/>
            <w:tcBorders>
              <w:top w:val="single" w:color="auto" w:sz="4" w:space="0"/>
              <w:left w:val="single" w:color="auto" w:sz="12" w:space="0"/>
              <w:bottom w:val="single" w:color="auto" w:sz="4" w:space="0"/>
              <w:right w:val="single" w:color="auto" w:sz="4" w:space="0"/>
            </w:tcBorders>
            <w:shd w:val="clear" w:color="auto" w:fill="FFFFFF"/>
            <w:tcMar>
              <w:left w:w="105" w:type="dxa"/>
              <w:right w:w="105" w:type="dxa"/>
            </w:tcMar>
            <w:vAlign w:val="center"/>
          </w:tcPr>
          <w:p>
            <w:pPr>
              <w:pStyle w:val="15"/>
              <w:widowControl/>
              <w:wordWrap w:val="0"/>
              <w:spacing w:beforeAutospacing="0" w:afterAutospacing="0"/>
              <w:jc w:val="center"/>
              <w:outlineLvl w:val="9"/>
              <w:rPr>
                <w:rFonts w:ascii="仿宋_GB2312" w:hAnsi="宋体" w:eastAsia="仿宋_GB2312"/>
                <w:kern w:val="2"/>
                <w:sz w:val="21"/>
                <w:szCs w:val="21"/>
              </w:rPr>
            </w:pPr>
            <w:r>
              <w:rPr>
                <w:rFonts w:hint="eastAsia" w:ascii="仿宋_GB2312" w:hAnsi="宋体" w:eastAsia="仿宋_GB2312"/>
                <w:kern w:val="2"/>
                <w:sz w:val="21"/>
                <w:szCs w:val="21"/>
              </w:rPr>
              <w:t>2</w:t>
            </w:r>
          </w:p>
        </w:tc>
        <w:tc>
          <w:tcPr>
            <w:tcW w:w="158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龙相羽</w:t>
            </w:r>
          </w:p>
        </w:tc>
        <w:tc>
          <w:tcPr>
            <w:tcW w:w="271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财会工商学院</w:t>
            </w:r>
          </w:p>
        </w:tc>
        <w:tc>
          <w:tcPr>
            <w:tcW w:w="2775" w:type="dxa"/>
            <w:tcBorders>
              <w:top w:val="single" w:color="auto" w:sz="4" w:space="0"/>
              <w:left w:val="single" w:color="auto" w:sz="4" w:space="0"/>
              <w:bottom w:val="single" w:color="auto" w:sz="4" w:space="0"/>
              <w:right w:val="single" w:color="auto" w:sz="12"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现代文秘</w:t>
            </w:r>
          </w:p>
        </w:tc>
      </w:tr>
      <w:tr>
        <w:tblPrEx>
          <w:tblCellMar>
            <w:top w:w="0" w:type="dxa"/>
            <w:left w:w="0" w:type="dxa"/>
            <w:bottom w:w="0" w:type="dxa"/>
            <w:right w:w="0" w:type="dxa"/>
          </w:tblCellMar>
        </w:tblPrEx>
        <w:trPr>
          <w:trHeight w:val="454" w:hRule="exact"/>
          <w:jc w:val="center"/>
        </w:trPr>
        <w:tc>
          <w:tcPr>
            <w:tcW w:w="1136" w:type="dxa"/>
            <w:tcBorders>
              <w:top w:val="single" w:color="auto" w:sz="4" w:space="0"/>
              <w:left w:val="single" w:color="auto" w:sz="12" w:space="0"/>
              <w:bottom w:val="single" w:color="auto" w:sz="4" w:space="0"/>
              <w:right w:val="single" w:color="auto" w:sz="4" w:space="0"/>
            </w:tcBorders>
            <w:shd w:val="clear" w:color="auto" w:fill="FFFFFF"/>
            <w:tcMar>
              <w:left w:w="105" w:type="dxa"/>
              <w:right w:w="105" w:type="dxa"/>
            </w:tcMar>
            <w:vAlign w:val="center"/>
          </w:tcPr>
          <w:p>
            <w:pPr>
              <w:pStyle w:val="15"/>
              <w:widowControl/>
              <w:wordWrap w:val="0"/>
              <w:spacing w:beforeAutospacing="0" w:afterAutospacing="0"/>
              <w:jc w:val="center"/>
              <w:outlineLvl w:val="9"/>
              <w:rPr>
                <w:rFonts w:ascii="仿宋_GB2312" w:hAnsi="宋体" w:eastAsia="仿宋_GB2312"/>
                <w:kern w:val="2"/>
                <w:sz w:val="21"/>
                <w:szCs w:val="21"/>
              </w:rPr>
            </w:pPr>
            <w:r>
              <w:rPr>
                <w:rFonts w:hint="eastAsia" w:ascii="仿宋_GB2312" w:hAnsi="宋体" w:eastAsia="仿宋_GB2312"/>
                <w:kern w:val="2"/>
                <w:sz w:val="21"/>
                <w:szCs w:val="21"/>
              </w:rPr>
              <w:t>3</w:t>
            </w:r>
          </w:p>
        </w:tc>
        <w:tc>
          <w:tcPr>
            <w:tcW w:w="158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蒋笑梅</w:t>
            </w:r>
          </w:p>
        </w:tc>
        <w:tc>
          <w:tcPr>
            <w:tcW w:w="271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信息技术学院</w:t>
            </w:r>
          </w:p>
        </w:tc>
        <w:tc>
          <w:tcPr>
            <w:tcW w:w="2775" w:type="dxa"/>
            <w:tcBorders>
              <w:top w:val="single" w:color="auto" w:sz="4" w:space="0"/>
              <w:left w:val="single" w:color="auto" w:sz="4" w:space="0"/>
              <w:bottom w:val="single" w:color="auto" w:sz="4" w:space="0"/>
              <w:right w:val="single" w:color="auto" w:sz="12"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移动互联应用技术</w:t>
            </w:r>
          </w:p>
        </w:tc>
      </w:tr>
      <w:tr>
        <w:tblPrEx>
          <w:tblCellMar>
            <w:top w:w="0" w:type="dxa"/>
            <w:left w:w="0" w:type="dxa"/>
            <w:bottom w:w="0" w:type="dxa"/>
            <w:right w:w="0" w:type="dxa"/>
          </w:tblCellMar>
        </w:tblPrEx>
        <w:trPr>
          <w:trHeight w:val="454" w:hRule="exact"/>
          <w:jc w:val="center"/>
        </w:trPr>
        <w:tc>
          <w:tcPr>
            <w:tcW w:w="1136" w:type="dxa"/>
            <w:tcBorders>
              <w:top w:val="single" w:color="auto" w:sz="4" w:space="0"/>
              <w:left w:val="single" w:color="auto" w:sz="12" w:space="0"/>
              <w:bottom w:val="single" w:color="auto" w:sz="4" w:space="0"/>
              <w:right w:val="single" w:color="auto" w:sz="4" w:space="0"/>
            </w:tcBorders>
            <w:shd w:val="clear" w:color="auto" w:fill="FFFFFF"/>
            <w:tcMar>
              <w:left w:w="105" w:type="dxa"/>
              <w:right w:w="105" w:type="dxa"/>
            </w:tcMar>
            <w:vAlign w:val="center"/>
          </w:tcPr>
          <w:p>
            <w:pPr>
              <w:pStyle w:val="15"/>
              <w:widowControl/>
              <w:wordWrap w:val="0"/>
              <w:spacing w:beforeAutospacing="0" w:afterAutospacing="0"/>
              <w:jc w:val="center"/>
              <w:outlineLvl w:val="9"/>
              <w:rPr>
                <w:rFonts w:ascii="仿宋_GB2312" w:hAnsi="宋体" w:eastAsia="仿宋_GB2312"/>
                <w:kern w:val="2"/>
                <w:sz w:val="21"/>
                <w:szCs w:val="21"/>
              </w:rPr>
            </w:pPr>
            <w:r>
              <w:rPr>
                <w:rFonts w:hint="eastAsia" w:ascii="仿宋_GB2312" w:hAnsi="宋体" w:eastAsia="仿宋_GB2312"/>
                <w:kern w:val="2"/>
                <w:sz w:val="21"/>
                <w:szCs w:val="21"/>
              </w:rPr>
              <w:t>4</w:t>
            </w:r>
          </w:p>
        </w:tc>
        <w:tc>
          <w:tcPr>
            <w:tcW w:w="158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付怡</w:t>
            </w:r>
          </w:p>
        </w:tc>
        <w:tc>
          <w:tcPr>
            <w:tcW w:w="271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建筑工程学院</w:t>
            </w:r>
          </w:p>
        </w:tc>
        <w:tc>
          <w:tcPr>
            <w:tcW w:w="2775" w:type="dxa"/>
            <w:tcBorders>
              <w:top w:val="single" w:color="auto" w:sz="4" w:space="0"/>
              <w:left w:val="single" w:color="auto" w:sz="4" w:space="0"/>
              <w:bottom w:val="single" w:color="auto" w:sz="4" w:space="0"/>
              <w:right w:val="single" w:color="auto" w:sz="12"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装饰工程技术</w:t>
            </w:r>
          </w:p>
        </w:tc>
      </w:tr>
      <w:tr>
        <w:tblPrEx>
          <w:tblCellMar>
            <w:top w:w="0" w:type="dxa"/>
            <w:left w:w="0" w:type="dxa"/>
            <w:bottom w:w="0" w:type="dxa"/>
            <w:right w:w="0" w:type="dxa"/>
          </w:tblCellMar>
        </w:tblPrEx>
        <w:trPr>
          <w:trHeight w:val="454" w:hRule="exact"/>
          <w:jc w:val="center"/>
        </w:trPr>
        <w:tc>
          <w:tcPr>
            <w:tcW w:w="1136" w:type="dxa"/>
            <w:tcBorders>
              <w:top w:val="single" w:color="auto" w:sz="4" w:space="0"/>
              <w:left w:val="single" w:color="auto" w:sz="12" w:space="0"/>
              <w:bottom w:val="single" w:color="auto" w:sz="4" w:space="0"/>
              <w:right w:val="single" w:color="auto" w:sz="4" w:space="0"/>
            </w:tcBorders>
            <w:shd w:val="clear" w:color="auto" w:fill="FFFFFF"/>
            <w:tcMar>
              <w:left w:w="105" w:type="dxa"/>
              <w:right w:w="105" w:type="dxa"/>
            </w:tcMar>
            <w:vAlign w:val="center"/>
          </w:tcPr>
          <w:p>
            <w:pPr>
              <w:pStyle w:val="15"/>
              <w:widowControl/>
              <w:wordWrap w:val="0"/>
              <w:spacing w:beforeAutospacing="0" w:afterAutospacing="0"/>
              <w:jc w:val="center"/>
              <w:outlineLvl w:val="9"/>
              <w:rPr>
                <w:rFonts w:ascii="仿宋_GB2312" w:hAnsi="宋体" w:eastAsia="仿宋_GB2312"/>
                <w:kern w:val="2"/>
                <w:sz w:val="21"/>
                <w:szCs w:val="21"/>
              </w:rPr>
            </w:pPr>
            <w:r>
              <w:rPr>
                <w:rFonts w:hint="eastAsia" w:ascii="仿宋_GB2312" w:hAnsi="宋体" w:eastAsia="仿宋_GB2312"/>
                <w:kern w:val="2"/>
                <w:sz w:val="21"/>
                <w:szCs w:val="21"/>
              </w:rPr>
              <w:t>5</w:t>
            </w:r>
          </w:p>
        </w:tc>
        <w:tc>
          <w:tcPr>
            <w:tcW w:w="158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谭梅斯</w:t>
            </w:r>
          </w:p>
        </w:tc>
        <w:tc>
          <w:tcPr>
            <w:tcW w:w="271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艺术创意学院</w:t>
            </w:r>
          </w:p>
        </w:tc>
        <w:tc>
          <w:tcPr>
            <w:tcW w:w="2775" w:type="dxa"/>
            <w:tcBorders>
              <w:top w:val="single" w:color="auto" w:sz="4" w:space="0"/>
              <w:left w:val="single" w:color="auto" w:sz="4" w:space="0"/>
              <w:bottom w:val="single" w:color="auto" w:sz="4" w:space="0"/>
              <w:right w:val="single" w:color="auto" w:sz="12"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广告艺术设计</w:t>
            </w:r>
          </w:p>
        </w:tc>
      </w:tr>
      <w:tr>
        <w:tblPrEx>
          <w:tblCellMar>
            <w:top w:w="0" w:type="dxa"/>
            <w:left w:w="0" w:type="dxa"/>
            <w:bottom w:w="0" w:type="dxa"/>
            <w:right w:w="0" w:type="dxa"/>
          </w:tblCellMar>
        </w:tblPrEx>
        <w:trPr>
          <w:trHeight w:val="454" w:hRule="exact"/>
          <w:jc w:val="center"/>
        </w:trPr>
        <w:tc>
          <w:tcPr>
            <w:tcW w:w="1136" w:type="dxa"/>
            <w:tcBorders>
              <w:top w:val="single" w:color="auto" w:sz="4" w:space="0"/>
              <w:left w:val="single" w:color="auto" w:sz="12" w:space="0"/>
              <w:bottom w:val="single" w:color="auto" w:sz="4" w:space="0"/>
              <w:right w:val="single" w:color="auto" w:sz="4" w:space="0"/>
            </w:tcBorders>
            <w:shd w:val="clear" w:color="auto" w:fill="FFFFFF"/>
            <w:tcMar>
              <w:left w:w="105" w:type="dxa"/>
              <w:right w:w="105" w:type="dxa"/>
            </w:tcMar>
            <w:vAlign w:val="center"/>
          </w:tcPr>
          <w:p>
            <w:pPr>
              <w:pStyle w:val="15"/>
              <w:widowControl/>
              <w:wordWrap w:val="0"/>
              <w:spacing w:beforeAutospacing="0" w:afterAutospacing="0"/>
              <w:jc w:val="center"/>
              <w:outlineLvl w:val="9"/>
              <w:rPr>
                <w:rFonts w:ascii="仿宋_GB2312" w:hAnsi="宋体" w:eastAsia="仿宋_GB2312"/>
                <w:kern w:val="2"/>
                <w:sz w:val="21"/>
                <w:szCs w:val="21"/>
              </w:rPr>
            </w:pPr>
            <w:r>
              <w:rPr>
                <w:rFonts w:hint="eastAsia" w:ascii="仿宋_GB2312" w:hAnsi="宋体" w:eastAsia="仿宋_GB2312"/>
                <w:kern w:val="2"/>
                <w:sz w:val="21"/>
                <w:szCs w:val="21"/>
              </w:rPr>
              <w:t>6</w:t>
            </w:r>
          </w:p>
        </w:tc>
        <w:tc>
          <w:tcPr>
            <w:tcW w:w="158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刘航</w:t>
            </w:r>
          </w:p>
        </w:tc>
        <w:tc>
          <w:tcPr>
            <w:tcW w:w="271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电梯工程学院</w:t>
            </w:r>
          </w:p>
        </w:tc>
        <w:tc>
          <w:tcPr>
            <w:tcW w:w="2775" w:type="dxa"/>
            <w:tcBorders>
              <w:top w:val="single" w:color="auto" w:sz="4" w:space="0"/>
              <w:left w:val="single" w:color="auto" w:sz="4" w:space="0"/>
              <w:bottom w:val="single" w:color="auto" w:sz="4" w:space="0"/>
              <w:right w:val="single" w:color="auto" w:sz="12"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电梯工程技术</w:t>
            </w:r>
          </w:p>
        </w:tc>
      </w:tr>
      <w:tr>
        <w:tblPrEx>
          <w:tblCellMar>
            <w:top w:w="0" w:type="dxa"/>
            <w:left w:w="0" w:type="dxa"/>
            <w:bottom w:w="0" w:type="dxa"/>
            <w:right w:w="0" w:type="dxa"/>
          </w:tblCellMar>
        </w:tblPrEx>
        <w:trPr>
          <w:trHeight w:val="454" w:hRule="exact"/>
          <w:jc w:val="center"/>
        </w:trPr>
        <w:tc>
          <w:tcPr>
            <w:tcW w:w="1136" w:type="dxa"/>
            <w:tcBorders>
              <w:top w:val="single" w:color="auto" w:sz="4" w:space="0"/>
              <w:left w:val="single" w:color="auto" w:sz="12" w:space="0"/>
              <w:bottom w:val="single" w:color="auto" w:sz="4" w:space="0"/>
              <w:right w:val="single" w:color="auto" w:sz="4" w:space="0"/>
            </w:tcBorders>
            <w:shd w:val="clear" w:color="auto" w:fill="FFFFFF"/>
            <w:tcMar>
              <w:left w:w="105" w:type="dxa"/>
              <w:right w:w="105" w:type="dxa"/>
            </w:tcMar>
            <w:vAlign w:val="center"/>
          </w:tcPr>
          <w:p>
            <w:pPr>
              <w:pStyle w:val="15"/>
              <w:widowControl/>
              <w:wordWrap w:val="0"/>
              <w:spacing w:beforeAutospacing="0" w:afterAutospacing="0"/>
              <w:jc w:val="center"/>
              <w:outlineLvl w:val="9"/>
              <w:rPr>
                <w:rFonts w:ascii="仿宋_GB2312" w:hAnsi="宋体" w:eastAsia="仿宋_GB2312"/>
                <w:kern w:val="2"/>
                <w:sz w:val="21"/>
                <w:szCs w:val="21"/>
              </w:rPr>
            </w:pPr>
            <w:r>
              <w:rPr>
                <w:rFonts w:hint="eastAsia" w:ascii="仿宋_GB2312" w:hAnsi="宋体" w:eastAsia="仿宋_GB2312"/>
                <w:kern w:val="2"/>
                <w:sz w:val="21"/>
                <w:szCs w:val="21"/>
              </w:rPr>
              <w:t>7</w:t>
            </w:r>
          </w:p>
        </w:tc>
        <w:tc>
          <w:tcPr>
            <w:tcW w:w="158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康少波</w:t>
            </w:r>
          </w:p>
        </w:tc>
        <w:tc>
          <w:tcPr>
            <w:tcW w:w="271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电梯工程学院</w:t>
            </w:r>
          </w:p>
        </w:tc>
        <w:tc>
          <w:tcPr>
            <w:tcW w:w="2775" w:type="dxa"/>
            <w:tcBorders>
              <w:top w:val="single" w:color="auto" w:sz="4" w:space="0"/>
              <w:left w:val="single" w:color="auto" w:sz="4" w:space="0"/>
              <w:bottom w:val="single" w:color="auto" w:sz="4" w:space="0"/>
              <w:right w:val="single" w:color="auto" w:sz="12"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机电一体化技术</w:t>
            </w:r>
          </w:p>
        </w:tc>
      </w:tr>
      <w:tr>
        <w:tblPrEx>
          <w:tblCellMar>
            <w:top w:w="0" w:type="dxa"/>
            <w:left w:w="0" w:type="dxa"/>
            <w:bottom w:w="0" w:type="dxa"/>
            <w:right w:w="0" w:type="dxa"/>
          </w:tblCellMar>
        </w:tblPrEx>
        <w:trPr>
          <w:trHeight w:val="454" w:hRule="exact"/>
          <w:jc w:val="center"/>
        </w:trPr>
        <w:tc>
          <w:tcPr>
            <w:tcW w:w="1136" w:type="dxa"/>
            <w:tcBorders>
              <w:top w:val="single" w:color="auto" w:sz="4" w:space="0"/>
              <w:left w:val="single" w:color="auto" w:sz="12" w:space="0"/>
              <w:bottom w:val="single" w:color="auto" w:sz="4" w:space="0"/>
              <w:right w:val="single" w:color="auto" w:sz="4" w:space="0"/>
            </w:tcBorders>
            <w:shd w:val="clear" w:color="auto" w:fill="FFFFFF"/>
            <w:tcMar>
              <w:left w:w="105" w:type="dxa"/>
              <w:right w:w="105" w:type="dxa"/>
            </w:tcMar>
            <w:vAlign w:val="center"/>
          </w:tcPr>
          <w:p>
            <w:pPr>
              <w:pStyle w:val="15"/>
              <w:widowControl/>
              <w:wordWrap w:val="0"/>
              <w:spacing w:beforeAutospacing="0" w:afterAutospacing="0"/>
              <w:jc w:val="center"/>
              <w:outlineLvl w:val="9"/>
              <w:rPr>
                <w:rFonts w:ascii="仿宋_GB2312" w:hAnsi="宋体" w:eastAsia="仿宋_GB2312"/>
                <w:kern w:val="2"/>
                <w:sz w:val="21"/>
                <w:szCs w:val="21"/>
              </w:rPr>
            </w:pPr>
            <w:r>
              <w:rPr>
                <w:rFonts w:hint="eastAsia" w:ascii="仿宋_GB2312" w:hAnsi="宋体" w:eastAsia="仿宋_GB2312"/>
                <w:kern w:val="2"/>
                <w:sz w:val="21"/>
                <w:szCs w:val="21"/>
              </w:rPr>
              <w:t>8</w:t>
            </w:r>
          </w:p>
        </w:tc>
        <w:tc>
          <w:tcPr>
            <w:tcW w:w="158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谭明阳</w:t>
            </w:r>
          </w:p>
        </w:tc>
        <w:tc>
          <w:tcPr>
            <w:tcW w:w="271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汽车与智能制造学院</w:t>
            </w:r>
          </w:p>
        </w:tc>
        <w:tc>
          <w:tcPr>
            <w:tcW w:w="2775" w:type="dxa"/>
            <w:tcBorders>
              <w:top w:val="single" w:color="auto" w:sz="4" w:space="0"/>
              <w:left w:val="single" w:color="auto" w:sz="4" w:space="0"/>
              <w:bottom w:val="single" w:color="auto" w:sz="4" w:space="0"/>
              <w:right w:val="single" w:color="auto" w:sz="12"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工业机器人技术</w:t>
            </w:r>
          </w:p>
        </w:tc>
      </w:tr>
      <w:tr>
        <w:tblPrEx>
          <w:tblCellMar>
            <w:top w:w="0" w:type="dxa"/>
            <w:left w:w="0" w:type="dxa"/>
            <w:bottom w:w="0" w:type="dxa"/>
            <w:right w:w="0" w:type="dxa"/>
          </w:tblCellMar>
        </w:tblPrEx>
        <w:trPr>
          <w:trHeight w:val="454" w:hRule="exact"/>
          <w:jc w:val="center"/>
        </w:trPr>
        <w:tc>
          <w:tcPr>
            <w:tcW w:w="1136" w:type="dxa"/>
            <w:tcBorders>
              <w:top w:val="single" w:color="auto" w:sz="4" w:space="0"/>
              <w:left w:val="single" w:color="auto" w:sz="12" w:space="0"/>
              <w:bottom w:val="single" w:color="auto" w:sz="4" w:space="0"/>
              <w:right w:val="single" w:color="auto" w:sz="4" w:space="0"/>
            </w:tcBorders>
            <w:shd w:val="clear" w:color="auto" w:fill="FFFFFF"/>
            <w:tcMar>
              <w:left w:w="105" w:type="dxa"/>
              <w:right w:w="105" w:type="dxa"/>
            </w:tcMar>
            <w:vAlign w:val="center"/>
          </w:tcPr>
          <w:p>
            <w:pPr>
              <w:pStyle w:val="15"/>
              <w:widowControl/>
              <w:wordWrap w:val="0"/>
              <w:spacing w:beforeAutospacing="0" w:afterAutospacing="0"/>
              <w:jc w:val="center"/>
              <w:outlineLvl w:val="9"/>
              <w:rPr>
                <w:rFonts w:ascii="仿宋_GB2312" w:hAnsi="宋体" w:eastAsia="仿宋_GB2312"/>
                <w:kern w:val="2"/>
                <w:sz w:val="21"/>
                <w:szCs w:val="21"/>
              </w:rPr>
            </w:pPr>
            <w:r>
              <w:rPr>
                <w:rFonts w:hint="eastAsia" w:ascii="仿宋_GB2312" w:hAnsi="宋体" w:eastAsia="仿宋_GB2312"/>
                <w:kern w:val="2"/>
                <w:sz w:val="21"/>
                <w:szCs w:val="21"/>
              </w:rPr>
              <w:t>9</w:t>
            </w:r>
          </w:p>
        </w:tc>
        <w:tc>
          <w:tcPr>
            <w:tcW w:w="158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刘鑫</w:t>
            </w:r>
          </w:p>
        </w:tc>
        <w:tc>
          <w:tcPr>
            <w:tcW w:w="271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汽车与智能制造学院</w:t>
            </w:r>
          </w:p>
        </w:tc>
        <w:tc>
          <w:tcPr>
            <w:tcW w:w="2775" w:type="dxa"/>
            <w:tcBorders>
              <w:top w:val="single" w:color="auto" w:sz="4" w:space="0"/>
              <w:left w:val="single" w:color="auto" w:sz="4" w:space="0"/>
              <w:bottom w:val="single" w:color="auto" w:sz="4" w:space="0"/>
              <w:right w:val="single" w:color="auto" w:sz="12"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汽车检测与维修技术</w:t>
            </w:r>
          </w:p>
        </w:tc>
      </w:tr>
      <w:tr>
        <w:tblPrEx>
          <w:tblCellMar>
            <w:top w:w="0" w:type="dxa"/>
            <w:left w:w="0" w:type="dxa"/>
            <w:bottom w:w="0" w:type="dxa"/>
            <w:right w:w="0" w:type="dxa"/>
          </w:tblCellMar>
        </w:tblPrEx>
        <w:trPr>
          <w:trHeight w:val="454" w:hRule="exact"/>
          <w:jc w:val="center"/>
        </w:trPr>
        <w:tc>
          <w:tcPr>
            <w:tcW w:w="1136" w:type="dxa"/>
            <w:tcBorders>
              <w:top w:val="single" w:color="auto" w:sz="4" w:space="0"/>
              <w:left w:val="single" w:color="auto" w:sz="12" w:space="0"/>
              <w:bottom w:val="single" w:color="auto" w:sz="4" w:space="0"/>
              <w:right w:val="single" w:color="auto" w:sz="4" w:space="0"/>
            </w:tcBorders>
            <w:shd w:val="clear" w:color="auto" w:fill="FFFFFF"/>
            <w:tcMar>
              <w:left w:w="105" w:type="dxa"/>
              <w:right w:w="105" w:type="dxa"/>
            </w:tcMar>
            <w:vAlign w:val="center"/>
          </w:tcPr>
          <w:p>
            <w:pPr>
              <w:pStyle w:val="15"/>
              <w:widowControl/>
              <w:wordWrap w:val="0"/>
              <w:spacing w:beforeAutospacing="0" w:afterAutospacing="0"/>
              <w:jc w:val="center"/>
              <w:outlineLvl w:val="9"/>
              <w:rPr>
                <w:rFonts w:hint="eastAsia" w:ascii="仿宋_GB2312" w:hAnsi="宋体" w:eastAsia="仿宋_GB2312"/>
                <w:kern w:val="2"/>
                <w:sz w:val="21"/>
                <w:szCs w:val="21"/>
                <w:lang w:val="en-US" w:eastAsia="zh-CN"/>
              </w:rPr>
            </w:pPr>
            <w:r>
              <w:rPr>
                <w:rFonts w:hint="eastAsia" w:ascii="仿宋_GB2312" w:hAnsi="宋体" w:eastAsia="仿宋_GB2312"/>
                <w:kern w:val="2"/>
                <w:sz w:val="21"/>
                <w:szCs w:val="21"/>
              </w:rPr>
              <w:t>1</w:t>
            </w:r>
            <w:r>
              <w:rPr>
                <w:rFonts w:hint="eastAsia" w:ascii="仿宋_GB2312" w:hAnsi="宋体" w:eastAsia="仿宋_GB2312"/>
                <w:kern w:val="2"/>
                <w:sz w:val="21"/>
                <w:szCs w:val="21"/>
                <w:lang w:val="en-US" w:eastAsia="zh-CN"/>
              </w:rPr>
              <w:t>0</w:t>
            </w:r>
          </w:p>
        </w:tc>
        <w:tc>
          <w:tcPr>
            <w:tcW w:w="158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张影</w:t>
            </w:r>
          </w:p>
        </w:tc>
        <w:tc>
          <w:tcPr>
            <w:tcW w:w="271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艺术创意学院</w:t>
            </w:r>
          </w:p>
        </w:tc>
        <w:tc>
          <w:tcPr>
            <w:tcW w:w="2775" w:type="dxa"/>
            <w:tcBorders>
              <w:top w:val="single" w:color="auto" w:sz="4" w:space="0"/>
              <w:left w:val="single" w:color="auto" w:sz="4" w:space="0"/>
              <w:bottom w:val="single" w:color="auto" w:sz="4" w:space="0"/>
              <w:right w:val="single" w:color="auto" w:sz="12"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广告艺术设计</w:t>
            </w:r>
          </w:p>
        </w:tc>
      </w:tr>
      <w:tr>
        <w:tblPrEx>
          <w:tblCellMar>
            <w:top w:w="0" w:type="dxa"/>
            <w:left w:w="0" w:type="dxa"/>
            <w:bottom w:w="0" w:type="dxa"/>
            <w:right w:w="0" w:type="dxa"/>
          </w:tblCellMar>
        </w:tblPrEx>
        <w:trPr>
          <w:trHeight w:val="454" w:hRule="exact"/>
          <w:jc w:val="center"/>
        </w:trPr>
        <w:tc>
          <w:tcPr>
            <w:tcW w:w="1136" w:type="dxa"/>
            <w:tcBorders>
              <w:top w:val="single" w:color="auto" w:sz="4" w:space="0"/>
              <w:left w:val="single" w:color="auto" w:sz="12" w:space="0"/>
              <w:bottom w:val="single" w:color="auto" w:sz="4" w:space="0"/>
              <w:right w:val="single" w:color="auto" w:sz="4" w:space="0"/>
            </w:tcBorders>
            <w:shd w:val="clear" w:color="auto" w:fill="FFFFFF"/>
            <w:tcMar>
              <w:left w:w="105" w:type="dxa"/>
              <w:right w:w="105" w:type="dxa"/>
            </w:tcMar>
            <w:vAlign w:val="center"/>
          </w:tcPr>
          <w:p>
            <w:pPr>
              <w:pStyle w:val="15"/>
              <w:widowControl/>
              <w:wordWrap w:val="0"/>
              <w:spacing w:beforeAutospacing="0" w:afterAutospacing="0"/>
              <w:jc w:val="center"/>
              <w:outlineLvl w:val="9"/>
              <w:rPr>
                <w:rFonts w:hint="default" w:ascii="仿宋_GB2312" w:hAnsi="宋体" w:eastAsia="仿宋_GB2312"/>
                <w:kern w:val="2"/>
                <w:sz w:val="21"/>
                <w:szCs w:val="21"/>
                <w:lang w:val="en-US" w:eastAsia="zh-CN"/>
              </w:rPr>
            </w:pPr>
            <w:r>
              <w:rPr>
                <w:rFonts w:hint="eastAsia" w:ascii="仿宋_GB2312" w:hAnsi="宋体" w:eastAsia="仿宋_GB2312"/>
                <w:kern w:val="2"/>
                <w:sz w:val="21"/>
                <w:szCs w:val="21"/>
                <w:lang w:val="en-US" w:eastAsia="zh-CN"/>
              </w:rPr>
              <w:t>11</w:t>
            </w:r>
          </w:p>
        </w:tc>
        <w:tc>
          <w:tcPr>
            <w:tcW w:w="158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夏婵娟</w:t>
            </w:r>
          </w:p>
        </w:tc>
        <w:tc>
          <w:tcPr>
            <w:tcW w:w="271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生物工程学院</w:t>
            </w:r>
          </w:p>
        </w:tc>
        <w:tc>
          <w:tcPr>
            <w:tcW w:w="2775" w:type="dxa"/>
            <w:tcBorders>
              <w:top w:val="single" w:color="auto" w:sz="4" w:space="0"/>
              <w:left w:val="single" w:color="auto" w:sz="4" w:space="0"/>
              <w:bottom w:val="single" w:color="auto" w:sz="4" w:space="0"/>
              <w:right w:val="single" w:color="auto" w:sz="12"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动物医学</w:t>
            </w:r>
          </w:p>
        </w:tc>
      </w:tr>
      <w:tr>
        <w:tblPrEx>
          <w:tblCellMar>
            <w:top w:w="0" w:type="dxa"/>
            <w:left w:w="0" w:type="dxa"/>
            <w:bottom w:w="0" w:type="dxa"/>
            <w:right w:w="0" w:type="dxa"/>
          </w:tblCellMar>
        </w:tblPrEx>
        <w:trPr>
          <w:trHeight w:val="454" w:hRule="exact"/>
          <w:jc w:val="center"/>
        </w:trPr>
        <w:tc>
          <w:tcPr>
            <w:tcW w:w="1136" w:type="dxa"/>
            <w:tcBorders>
              <w:top w:val="single" w:color="auto" w:sz="4" w:space="0"/>
              <w:left w:val="single" w:color="auto" w:sz="12" w:space="0"/>
              <w:bottom w:val="single" w:color="auto" w:sz="4" w:space="0"/>
              <w:right w:val="single" w:color="auto" w:sz="4" w:space="0"/>
            </w:tcBorders>
            <w:shd w:val="clear" w:color="auto" w:fill="FFFFFF"/>
            <w:tcMar>
              <w:left w:w="105" w:type="dxa"/>
              <w:right w:w="105" w:type="dxa"/>
            </w:tcMar>
            <w:vAlign w:val="center"/>
          </w:tcPr>
          <w:p>
            <w:pPr>
              <w:pStyle w:val="15"/>
              <w:widowControl/>
              <w:wordWrap w:val="0"/>
              <w:spacing w:beforeAutospacing="0" w:afterAutospacing="0"/>
              <w:jc w:val="center"/>
              <w:outlineLvl w:val="9"/>
              <w:rPr>
                <w:rFonts w:hint="default" w:ascii="仿宋_GB2312" w:hAnsi="宋体" w:eastAsia="仿宋_GB2312"/>
                <w:kern w:val="2"/>
                <w:sz w:val="21"/>
                <w:szCs w:val="21"/>
                <w:lang w:val="en-US" w:eastAsia="zh-CN"/>
              </w:rPr>
            </w:pPr>
            <w:r>
              <w:rPr>
                <w:rFonts w:hint="eastAsia" w:ascii="仿宋_GB2312" w:hAnsi="宋体" w:eastAsia="仿宋_GB2312"/>
                <w:kern w:val="2"/>
                <w:sz w:val="21"/>
                <w:szCs w:val="21"/>
                <w:lang w:val="en-US" w:eastAsia="zh-CN"/>
              </w:rPr>
              <w:t>12</w:t>
            </w:r>
          </w:p>
        </w:tc>
        <w:tc>
          <w:tcPr>
            <w:tcW w:w="158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张婕</w:t>
            </w:r>
          </w:p>
        </w:tc>
        <w:tc>
          <w:tcPr>
            <w:tcW w:w="271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生物工程学院</w:t>
            </w:r>
          </w:p>
        </w:tc>
        <w:tc>
          <w:tcPr>
            <w:tcW w:w="2775" w:type="dxa"/>
            <w:tcBorders>
              <w:top w:val="single" w:color="auto" w:sz="4" w:space="0"/>
              <w:left w:val="single" w:color="auto" w:sz="4" w:space="0"/>
              <w:bottom w:val="single" w:color="auto" w:sz="4" w:space="0"/>
              <w:right w:val="single" w:color="auto" w:sz="12"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动物医学</w:t>
            </w:r>
          </w:p>
        </w:tc>
      </w:tr>
      <w:tr>
        <w:tblPrEx>
          <w:tblCellMar>
            <w:top w:w="0" w:type="dxa"/>
            <w:left w:w="0" w:type="dxa"/>
            <w:bottom w:w="0" w:type="dxa"/>
            <w:right w:w="0" w:type="dxa"/>
          </w:tblCellMar>
        </w:tblPrEx>
        <w:trPr>
          <w:trHeight w:val="454" w:hRule="exact"/>
          <w:jc w:val="center"/>
        </w:trPr>
        <w:tc>
          <w:tcPr>
            <w:tcW w:w="1136" w:type="dxa"/>
            <w:tcBorders>
              <w:top w:val="single" w:color="auto" w:sz="4" w:space="0"/>
              <w:left w:val="single" w:color="auto" w:sz="12" w:space="0"/>
              <w:bottom w:val="single" w:color="auto" w:sz="12" w:space="0"/>
              <w:right w:val="single" w:color="auto" w:sz="4" w:space="0"/>
            </w:tcBorders>
            <w:shd w:val="clear" w:color="auto" w:fill="FFFFFF"/>
            <w:tcMar>
              <w:left w:w="105" w:type="dxa"/>
              <w:right w:w="105" w:type="dxa"/>
            </w:tcMar>
            <w:vAlign w:val="center"/>
          </w:tcPr>
          <w:p>
            <w:pPr>
              <w:pStyle w:val="15"/>
              <w:widowControl/>
              <w:wordWrap w:val="0"/>
              <w:spacing w:beforeAutospacing="0" w:afterAutospacing="0"/>
              <w:jc w:val="center"/>
              <w:outlineLvl w:val="9"/>
              <w:rPr>
                <w:rFonts w:hint="default" w:ascii="仿宋_GB2312" w:hAnsi="宋体" w:eastAsia="仿宋_GB2312"/>
                <w:kern w:val="2"/>
                <w:sz w:val="21"/>
                <w:szCs w:val="21"/>
                <w:lang w:val="en-US" w:eastAsia="zh-CN"/>
              </w:rPr>
            </w:pPr>
            <w:r>
              <w:rPr>
                <w:rFonts w:hint="eastAsia" w:ascii="仿宋_GB2312" w:hAnsi="宋体" w:eastAsia="仿宋_GB2312"/>
                <w:kern w:val="2"/>
                <w:sz w:val="21"/>
                <w:szCs w:val="21"/>
                <w:lang w:val="en-US" w:eastAsia="zh-CN"/>
              </w:rPr>
              <w:t>13</w:t>
            </w:r>
          </w:p>
        </w:tc>
        <w:tc>
          <w:tcPr>
            <w:tcW w:w="1585" w:type="dxa"/>
            <w:tcBorders>
              <w:top w:val="single" w:color="auto" w:sz="4" w:space="0"/>
              <w:left w:val="single" w:color="auto" w:sz="4" w:space="0"/>
              <w:bottom w:val="single" w:color="auto" w:sz="12" w:space="0"/>
              <w:right w:val="single" w:color="auto" w:sz="4"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李阳军</w:t>
            </w:r>
          </w:p>
        </w:tc>
        <w:tc>
          <w:tcPr>
            <w:tcW w:w="2715" w:type="dxa"/>
            <w:tcBorders>
              <w:top w:val="single" w:color="auto" w:sz="4" w:space="0"/>
              <w:left w:val="single" w:color="auto" w:sz="4" w:space="0"/>
              <w:bottom w:val="single" w:color="auto" w:sz="12" w:space="0"/>
              <w:right w:val="single" w:color="auto" w:sz="4"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建筑工程学院</w:t>
            </w:r>
          </w:p>
        </w:tc>
        <w:tc>
          <w:tcPr>
            <w:tcW w:w="2775" w:type="dxa"/>
            <w:tcBorders>
              <w:top w:val="single" w:color="auto" w:sz="4" w:space="0"/>
              <w:left w:val="single" w:color="auto" w:sz="4" w:space="0"/>
              <w:bottom w:val="single" w:color="auto" w:sz="12" w:space="0"/>
              <w:right w:val="single" w:color="auto" w:sz="12"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imes New Roman"/>
                <w:sz w:val="21"/>
                <w:szCs w:val="21"/>
                <w:lang w:val="en-US" w:eastAsia="zh-CN"/>
              </w:rPr>
            </w:pPr>
            <w:r>
              <w:rPr>
                <w:rFonts w:hint="eastAsia" w:ascii="仿宋_GB2312" w:hAnsi="宋体" w:eastAsia="仿宋_GB2312" w:cs="Times New Roman"/>
                <w:sz w:val="21"/>
                <w:szCs w:val="21"/>
                <w:lang w:val="en-US" w:eastAsia="zh-CN"/>
              </w:rPr>
              <w:t>建筑工程技术</w:t>
            </w:r>
          </w:p>
        </w:tc>
      </w:tr>
    </w:tbl>
    <w:p>
      <w:pPr>
        <w:pStyle w:val="28"/>
        <w:jc w:val="right"/>
        <w:outlineLvl w:val="9"/>
        <w:rPr>
          <w:rFonts w:hint="eastAsia" w:eastAsia="仿宋_GB2312"/>
          <w:lang w:val="en-US" w:eastAsia="zh-CN"/>
        </w:rPr>
      </w:pPr>
      <w:r>
        <w:rPr>
          <w:rFonts w:hint="eastAsia" w:ascii="仿宋_GB2312" w:eastAsia="仿宋_GB2312"/>
          <w:sz w:val="21"/>
          <w:szCs w:val="21"/>
        </w:rPr>
        <w:t>数据来源：</w:t>
      </w:r>
      <w:r>
        <w:rPr>
          <w:rFonts w:hint="eastAsia" w:ascii="仿宋_GB2312" w:eastAsia="仿宋_GB2312"/>
          <w:sz w:val="21"/>
          <w:szCs w:val="21"/>
          <w:lang w:eastAsia="zh-CN"/>
        </w:rPr>
        <w:t>学院</w:t>
      </w:r>
      <w:r>
        <w:rPr>
          <w:rFonts w:hint="eastAsia" w:ascii="仿宋_GB2312" w:eastAsia="仿宋_GB2312"/>
          <w:sz w:val="21"/>
          <w:szCs w:val="21"/>
        </w:rPr>
        <w:t>学生</w:t>
      </w:r>
      <w:r>
        <w:rPr>
          <w:rFonts w:hint="eastAsia" w:ascii="仿宋_GB2312" w:eastAsia="仿宋_GB2312"/>
          <w:sz w:val="21"/>
          <w:szCs w:val="21"/>
          <w:lang w:eastAsia="zh-CN"/>
        </w:rPr>
        <w:t>工作部（处）</w:t>
      </w:r>
    </w:p>
    <w:p>
      <w:pPr>
        <w:pStyle w:val="16"/>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outlineLvl w:val="9"/>
        <w:rPr>
          <w:rFonts w:hint="eastAsia"/>
          <w:lang w:val="en-US" w:eastAsia="zh-CN"/>
        </w:rPr>
      </w:pPr>
      <w:r>
        <w:rPr>
          <w:rFonts w:hint="eastAsia"/>
          <w:lang w:val="en-US" w:eastAsia="zh-CN"/>
        </w:rPr>
        <w:drawing>
          <wp:inline distT="0" distB="0" distL="114300" distR="114300">
            <wp:extent cx="5180965" cy="3455035"/>
            <wp:effectExtent l="0" t="0" r="635" b="12065"/>
            <wp:docPr id="67" name="图片 67" descr="微信图片_2023050419200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微信图片_2023050419200126"/>
                    <pic:cNvPicPr>
                      <a:picLocks noChangeAspect="1"/>
                    </pic:cNvPicPr>
                  </pic:nvPicPr>
                  <pic:blipFill>
                    <a:blip r:embed="rId96"/>
                    <a:stretch>
                      <a:fillRect/>
                    </a:stretch>
                  </pic:blipFill>
                  <pic:spPr>
                    <a:xfrm>
                      <a:off x="0" y="0"/>
                      <a:ext cx="5180965" cy="345503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outlineLvl w:val="2"/>
        <w:rPr>
          <w:rFonts w:hint="eastAsia"/>
          <w:highlight w:val="none"/>
          <w:lang w:val="en-US" w:eastAsia="zh-CN"/>
        </w:rPr>
      </w:pPr>
      <w:bookmarkStart w:id="773" w:name="_Toc18403"/>
      <w:bookmarkStart w:id="774" w:name="_Toc25998"/>
      <w:bookmarkStart w:id="775" w:name="_Toc7946"/>
      <w:bookmarkStart w:id="776" w:name="_Toc15870"/>
      <w:bookmarkStart w:id="777" w:name="_Toc12853"/>
      <w:r>
        <w:rPr>
          <w:rFonts w:hint="eastAsia" w:ascii="仿宋_GB2312" w:hAnsi="仿宋_GB2312" w:eastAsia="仿宋_GB2312" w:cs="仿宋_GB2312"/>
          <w:b/>
          <w:bCs/>
          <w:sz w:val="24"/>
          <w:szCs w:val="24"/>
          <w:highlight w:val="none"/>
        </w:rPr>
        <w:t>图1-</w:t>
      </w:r>
      <w:r>
        <w:rPr>
          <w:rFonts w:hint="eastAsia" w:ascii="仿宋_GB2312" w:hAnsi="仿宋_GB2312" w:eastAsia="仿宋_GB2312" w:cs="仿宋_GB2312"/>
          <w:b/>
          <w:bCs/>
          <w:sz w:val="24"/>
          <w:szCs w:val="24"/>
          <w:highlight w:val="none"/>
          <w:lang w:val="en-US" w:eastAsia="zh-CN"/>
        </w:rPr>
        <w:t>62</w:t>
      </w:r>
      <w:r>
        <w:rPr>
          <w:rFonts w:hint="eastAsia" w:ascii="仿宋_GB2312" w:hAnsi="仿宋_GB2312" w:eastAsia="仿宋_GB2312" w:cs="仿宋_GB2312"/>
          <w:b/>
          <w:bCs/>
          <w:sz w:val="24"/>
          <w:szCs w:val="24"/>
          <w:highlight w:val="none"/>
        </w:rPr>
        <w:t xml:space="preserve"> 学院表彰</w:t>
      </w:r>
      <w:r>
        <w:rPr>
          <w:rFonts w:hint="eastAsia" w:ascii="仿宋_GB2312" w:hAnsi="仿宋_GB2312" w:eastAsia="仿宋_GB2312" w:cs="仿宋_GB2312"/>
          <w:b/>
          <w:bCs/>
          <w:sz w:val="24"/>
          <w:szCs w:val="24"/>
          <w:highlight w:val="none"/>
          <w:lang w:eastAsia="zh-CN"/>
        </w:rPr>
        <w:t>“</w:t>
      </w:r>
      <w:r>
        <w:rPr>
          <w:rFonts w:hint="eastAsia" w:ascii="仿宋_GB2312" w:hAnsi="仿宋_GB2312" w:eastAsia="仿宋_GB2312" w:cs="仿宋_GB2312"/>
          <w:b/>
          <w:bCs/>
          <w:sz w:val="24"/>
          <w:szCs w:val="24"/>
          <w:highlight w:val="none"/>
          <w:lang w:val="en-US" w:eastAsia="zh-CN"/>
        </w:rPr>
        <w:t>十佳青年”称号</w:t>
      </w:r>
      <w:r>
        <w:rPr>
          <w:rFonts w:hint="eastAsia" w:ascii="仿宋_GB2312" w:hAnsi="仿宋_GB2312" w:eastAsia="仿宋_GB2312" w:cs="仿宋_GB2312"/>
          <w:b/>
          <w:bCs/>
          <w:sz w:val="24"/>
          <w:szCs w:val="24"/>
          <w:highlight w:val="none"/>
        </w:rPr>
        <w:t>获得者</w:t>
      </w:r>
      <w:bookmarkEnd w:id="773"/>
      <w:bookmarkEnd w:id="774"/>
      <w:bookmarkEnd w:id="775"/>
      <w:bookmarkEnd w:id="776"/>
      <w:bookmarkEnd w:id="777"/>
    </w:p>
    <w:p>
      <w:pPr>
        <w:pStyle w:val="16"/>
        <w:keepNext w:val="0"/>
        <w:keepLines w:val="0"/>
        <w:pageBreakBefore w:val="0"/>
        <w:widowControl w:val="0"/>
        <w:kinsoku/>
        <w:wordWrap/>
        <w:overflowPunct/>
        <w:topLinePunct w:val="0"/>
        <w:autoSpaceDE/>
        <w:autoSpaceDN/>
        <w:bidi w:val="0"/>
        <w:adjustRightInd/>
        <w:snapToGrid/>
        <w:spacing w:before="63" w:beforeLines="20" w:after="63" w:afterLines="20"/>
        <w:ind w:left="0" w:leftChars="0" w:firstLine="0" w:firstLineChars="0"/>
        <w:jc w:val="center"/>
        <w:textAlignment w:val="auto"/>
        <w:outlineLvl w:val="9"/>
        <w:rPr>
          <w:rFonts w:hint="eastAsia" w:ascii="Times New Roman" w:hAnsi="Times New Roman" w:eastAsia="仿宋_GB2312" w:cs="Times New Roman"/>
          <w:b/>
          <w:bCs/>
          <w:color w:val="000000"/>
          <w:kern w:val="2"/>
          <w:sz w:val="24"/>
          <w:szCs w:val="24"/>
          <w:lang w:val="en-US" w:eastAsia="zh-CN" w:bidi="ar-SA"/>
        </w:rPr>
      </w:pPr>
      <w:bookmarkStart w:id="778" w:name="_Toc20993"/>
      <w:bookmarkStart w:id="779" w:name="_Toc17637"/>
      <w:bookmarkStart w:id="780" w:name="_Toc22310"/>
    </w:p>
    <w:p>
      <w:pPr>
        <w:pStyle w:val="16"/>
        <w:keepNext w:val="0"/>
        <w:keepLines w:val="0"/>
        <w:pageBreakBefore w:val="0"/>
        <w:widowControl w:val="0"/>
        <w:kinsoku/>
        <w:wordWrap/>
        <w:overflowPunct/>
        <w:topLinePunct w:val="0"/>
        <w:autoSpaceDE/>
        <w:autoSpaceDN/>
        <w:bidi w:val="0"/>
        <w:adjustRightInd/>
        <w:snapToGrid/>
        <w:spacing w:before="63" w:beforeLines="20" w:after="63" w:afterLines="20"/>
        <w:ind w:left="0" w:leftChars="0" w:firstLine="0" w:firstLineChars="0"/>
        <w:jc w:val="center"/>
        <w:textAlignment w:val="auto"/>
        <w:outlineLvl w:val="9"/>
        <w:rPr>
          <w:rFonts w:hint="eastAsia" w:ascii="Times New Roman" w:hAnsi="Times New Roman" w:eastAsia="仿宋_GB2312" w:cs="Times New Roman"/>
          <w:b/>
          <w:bCs/>
          <w:color w:val="000000"/>
          <w:kern w:val="2"/>
          <w:sz w:val="24"/>
          <w:szCs w:val="24"/>
          <w:lang w:val="en-US" w:eastAsia="zh-CN" w:bidi="ar-SA"/>
        </w:rPr>
      </w:pPr>
    </w:p>
    <w:p>
      <w:pPr>
        <w:pStyle w:val="16"/>
        <w:keepNext w:val="0"/>
        <w:keepLines w:val="0"/>
        <w:pageBreakBefore w:val="0"/>
        <w:widowControl w:val="0"/>
        <w:kinsoku/>
        <w:wordWrap/>
        <w:overflowPunct/>
        <w:topLinePunct w:val="0"/>
        <w:autoSpaceDE/>
        <w:autoSpaceDN/>
        <w:bidi w:val="0"/>
        <w:adjustRightInd/>
        <w:snapToGrid/>
        <w:spacing w:before="63" w:beforeLines="20" w:after="63" w:afterLines="20"/>
        <w:ind w:left="0" w:leftChars="0" w:firstLine="0" w:firstLineChars="0"/>
        <w:jc w:val="center"/>
        <w:textAlignment w:val="auto"/>
        <w:outlineLvl w:val="1"/>
        <w:rPr>
          <w:rFonts w:hint="eastAsia"/>
          <w:lang w:val="en-US" w:eastAsia="zh-CN"/>
        </w:rPr>
      </w:pPr>
      <w:bookmarkStart w:id="781" w:name="_Toc25503"/>
      <w:bookmarkStart w:id="782" w:name="_Toc21575"/>
      <w:bookmarkStart w:id="783" w:name="_Toc21561"/>
      <w:bookmarkStart w:id="784" w:name="_Toc6130"/>
      <w:r>
        <w:rPr>
          <w:rFonts w:hint="eastAsia" w:ascii="Times New Roman" w:hAnsi="Times New Roman" w:eastAsia="仿宋_GB2312" w:cs="Times New Roman"/>
          <w:b/>
          <w:bCs/>
          <w:color w:val="000000"/>
          <w:kern w:val="2"/>
          <w:sz w:val="24"/>
          <w:szCs w:val="24"/>
          <w:lang w:val="en-US" w:eastAsia="zh-CN" w:bidi="ar-SA"/>
        </w:rPr>
        <w:t>表</w:t>
      </w:r>
      <w:r>
        <w:rPr>
          <w:rFonts w:hint="eastAsia" w:ascii="仿宋_GB2312" w:hAnsi="宋体" w:eastAsia="仿宋_GB2312"/>
          <w:b/>
          <w:bCs/>
          <w:sz w:val="24"/>
          <w:szCs w:val="24"/>
        </w:rPr>
        <w:t>1-</w:t>
      </w:r>
      <w:r>
        <w:rPr>
          <w:rFonts w:hint="eastAsia" w:ascii="仿宋_GB2312" w:hAnsi="宋体" w:eastAsia="仿宋_GB2312"/>
          <w:b/>
          <w:bCs/>
          <w:sz w:val="24"/>
          <w:szCs w:val="24"/>
          <w:lang w:val="en-US" w:eastAsia="zh-CN"/>
        </w:rPr>
        <w:t>39</w:t>
      </w:r>
      <w:r>
        <w:rPr>
          <w:rFonts w:hint="eastAsia" w:eastAsia="仿宋_GB2312" w:cs="Times New Roman"/>
          <w:b/>
          <w:bCs/>
          <w:color w:val="000000"/>
          <w:kern w:val="2"/>
          <w:sz w:val="24"/>
          <w:szCs w:val="24"/>
          <w:lang w:val="en-US" w:eastAsia="zh-CN" w:bidi="ar-SA"/>
        </w:rPr>
        <w:t xml:space="preserve">  </w:t>
      </w:r>
      <w:r>
        <w:rPr>
          <w:rFonts w:hint="eastAsia" w:ascii="仿宋_GB2312" w:hAnsi="宋体" w:eastAsia="仿宋_GB2312"/>
          <w:b/>
          <w:bCs/>
          <w:sz w:val="24"/>
          <w:szCs w:val="24"/>
          <w:lang w:val="en-US" w:eastAsia="zh-CN"/>
        </w:rPr>
        <w:t>2022-2023学年十佳青年</w:t>
      </w:r>
      <w:r>
        <w:rPr>
          <w:rFonts w:hint="eastAsia" w:ascii="仿宋_GB2312" w:hAnsi="宋体" w:eastAsia="仿宋_GB2312"/>
          <w:b/>
          <w:bCs/>
          <w:sz w:val="24"/>
          <w:szCs w:val="24"/>
        </w:rPr>
        <w:t>名单</w:t>
      </w:r>
      <w:bookmarkEnd w:id="778"/>
      <w:bookmarkEnd w:id="779"/>
      <w:bookmarkEnd w:id="780"/>
      <w:bookmarkEnd w:id="781"/>
      <w:bookmarkEnd w:id="782"/>
      <w:bookmarkEnd w:id="783"/>
      <w:bookmarkEnd w:id="784"/>
    </w:p>
    <w:tbl>
      <w:tblPr>
        <w:tblStyle w:val="17"/>
        <w:tblW w:w="7875" w:type="dxa"/>
        <w:tblInd w:w="334" w:type="dxa"/>
        <w:shd w:val="clear" w:color="auto" w:fill="FFFFFF"/>
        <w:tblLayout w:type="fixed"/>
        <w:tblCellMar>
          <w:top w:w="0" w:type="dxa"/>
          <w:left w:w="0" w:type="dxa"/>
          <w:bottom w:w="0" w:type="dxa"/>
          <w:right w:w="0" w:type="dxa"/>
        </w:tblCellMar>
      </w:tblPr>
      <w:tblGrid>
        <w:gridCol w:w="800"/>
        <w:gridCol w:w="2005"/>
        <w:gridCol w:w="2670"/>
        <w:gridCol w:w="2400"/>
      </w:tblGrid>
      <w:tr>
        <w:tblPrEx>
          <w:shd w:val="clear" w:color="auto" w:fill="FFFFFF"/>
          <w:tblCellMar>
            <w:top w:w="0" w:type="dxa"/>
            <w:left w:w="0" w:type="dxa"/>
            <w:bottom w:w="0" w:type="dxa"/>
            <w:right w:w="0" w:type="dxa"/>
          </w:tblCellMar>
        </w:tblPrEx>
        <w:trPr>
          <w:trHeight w:val="567" w:hRule="exact"/>
        </w:trPr>
        <w:tc>
          <w:tcPr>
            <w:tcW w:w="800" w:type="dxa"/>
            <w:tcBorders>
              <w:top w:val="single" w:color="auto" w:sz="12" w:space="0"/>
              <w:left w:val="single" w:color="auto" w:sz="12" w:space="0"/>
              <w:bottom w:val="single" w:color="auto" w:sz="4" w:space="0"/>
              <w:right w:val="single" w:color="auto" w:sz="4" w:space="0"/>
            </w:tcBorders>
            <w:shd w:val="clear" w:color="auto" w:fill="FFFFFF"/>
            <w:tcMar>
              <w:left w:w="105" w:type="dxa"/>
              <w:right w:w="105" w:type="dxa"/>
            </w:tcMar>
            <w:vAlign w:val="center"/>
          </w:tcPr>
          <w:p>
            <w:pPr>
              <w:pStyle w:val="15"/>
              <w:widowControl/>
              <w:wordWrap w:val="0"/>
              <w:spacing w:beforeAutospacing="0" w:afterAutospacing="0"/>
              <w:jc w:val="center"/>
              <w:outlineLvl w:val="9"/>
              <w:rPr>
                <w:rFonts w:ascii="仿宋_GB2312" w:hAnsi="宋体" w:eastAsia="仿宋_GB2312"/>
                <w:b/>
                <w:bCs/>
                <w:kern w:val="2"/>
                <w:szCs w:val="24"/>
              </w:rPr>
            </w:pPr>
            <w:r>
              <w:rPr>
                <w:rFonts w:hint="eastAsia" w:ascii="仿宋_GB2312" w:hAnsi="宋体" w:eastAsia="仿宋_GB2312"/>
                <w:b/>
                <w:bCs/>
                <w:kern w:val="2"/>
                <w:szCs w:val="24"/>
              </w:rPr>
              <w:t>序号</w:t>
            </w:r>
          </w:p>
        </w:tc>
        <w:tc>
          <w:tcPr>
            <w:tcW w:w="2005" w:type="dxa"/>
            <w:tcBorders>
              <w:top w:val="single" w:color="auto" w:sz="12"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15"/>
              <w:widowControl/>
              <w:wordWrap w:val="0"/>
              <w:spacing w:beforeAutospacing="0" w:afterAutospacing="0"/>
              <w:jc w:val="center"/>
              <w:outlineLvl w:val="9"/>
              <w:rPr>
                <w:rFonts w:ascii="仿宋_GB2312" w:hAnsi="宋体" w:eastAsia="仿宋_GB2312"/>
                <w:b/>
                <w:bCs/>
                <w:kern w:val="2"/>
                <w:szCs w:val="24"/>
              </w:rPr>
            </w:pPr>
            <w:r>
              <w:rPr>
                <w:rFonts w:hint="eastAsia" w:ascii="仿宋_GB2312" w:hAnsi="宋体" w:eastAsia="仿宋_GB2312"/>
                <w:b/>
                <w:bCs/>
                <w:kern w:val="2"/>
                <w:szCs w:val="24"/>
              </w:rPr>
              <w:t>姓名</w:t>
            </w:r>
          </w:p>
        </w:tc>
        <w:tc>
          <w:tcPr>
            <w:tcW w:w="2670" w:type="dxa"/>
            <w:tcBorders>
              <w:top w:val="single" w:color="auto" w:sz="12"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15"/>
              <w:widowControl/>
              <w:wordWrap w:val="0"/>
              <w:spacing w:beforeAutospacing="0" w:afterAutospacing="0"/>
              <w:jc w:val="center"/>
              <w:outlineLvl w:val="9"/>
              <w:rPr>
                <w:rFonts w:ascii="仿宋_GB2312" w:hAnsi="宋体" w:eastAsia="仿宋_GB2312"/>
                <w:b/>
                <w:bCs/>
                <w:kern w:val="2"/>
                <w:szCs w:val="24"/>
              </w:rPr>
            </w:pPr>
            <w:r>
              <w:rPr>
                <w:rFonts w:hint="eastAsia" w:ascii="仿宋_GB2312" w:hAnsi="宋体" w:eastAsia="仿宋_GB2312"/>
                <w:b/>
                <w:bCs/>
                <w:kern w:val="2"/>
                <w:szCs w:val="24"/>
              </w:rPr>
              <w:t>院系</w:t>
            </w:r>
          </w:p>
        </w:tc>
        <w:tc>
          <w:tcPr>
            <w:tcW w:w="2400" w:type="dxa"/>
            <w:tcBorders>
              <w:top w:val="single" w:color="auto" w:sz="12" w:space="0"/>
              <w:left w:val="single" w:color="auto" w:sz="4" w:space="0"/>
              <w:bottom w:val="single" w:color="auto" w:sz="4" w:space="0"/>
              <w:right w:val="single" w:color="auto" w:sz="12" w:space="0"/>
            </w:tcBorders>
            <w:shd w:val="clear" w:color="auto" w:fill="FFFFFF"/>
            <w:tcMar>
              <w:left w:w="105" w:type="dxa"/>
              <w:right w:w="105" w:type="dxa"/>
            </w:tcMar>
            <w:vAlign w:val="center"/>
          </w:tcPr>
          <w:p>
            <w:pPr>
              <w:pStyle w:val="15"/>
              <w:widowControl/>
              <w:wordWrap w:val="0"/>
              <w:spacing w:beforeAutospacing="0" w:afterAutospacing="0"/>
              <w:jc w:val="center"/>
              <w:outlineLvl w:val="9"/>
              <w:rPr>
                <w:rFonts w:ascii="仿宋_GB2312" w:hAnsi="宋体" w:eastAsia="仿宋_GB2312"/>
                <w:b/>
                <w:bCs/>
                <w:kern w:val="2"/>
                <w:szCs w:val="24"/>
              </w:rPr>
            </w:pPr>
            <w:r>
              <w:rPr>
                <w:rFonts w:hint="eastAsia" w:ascii="仿宋_GB2312" w:hAnsi="宋体" w:eastAsia="仿宋_GB2312"/>
                <w:b/>
                <w:bCs/>
                <w:kern w:val="2"/>
                <w:szCs w:val="24"/>
              </w:rPr>
              <w:t>专业班级</w:t>
            </w:r>
          </w:p>
        </w:tc>
      </w:tr>
      <w:tr>
        <w:tblPrEx>
          <w:tblCellMar>
            <w:top w:w="0" w:type="dxa"/>
            <w:left w:w="0" w:type="dxa"/>
            <w:bottom w:w="0" w:type="dxa"/>
            <w:right w:w="0" w:type="dxa"/>
          </w:tblCellMar>
        </w:tblPrEx>
        <w:trPr>
          <w:trHeight w:val="567" w:hRule="exact"/>
        </w:trPr>
        <w:tc>
          <w:tcPr>
            <w:tcW w:w="800" w:type="dxa"/>
            <w:tcBorders>
              <w:top w:val="single" w:color="auto" w:sz="4" w:space="0"/>
              <w:left w:val="single" w:color="auto" w:sz="12" w:space="0"/>
              <w:bottom w:val="single" w:color="auto" w:sz="4" w:space="0"/>
              <w:right w:val="single" w:color="auto" w:sz="4" w:space="0"/>
            </w:tcBorders>
            <w:shd w:val="clear" w:color="auto" w:fill="FFFFFF"/>
            <w:tcMar>
              <w:left w:w="105" w:type="dxa"/>
              <w:right w:w="105" w:type="dxa"/>
            </w:tcMar>
            <w:vAlign w:val="center"/>
          </w:tcPr>
          <w:p>
            <w:pPr>
              <w:pStyle w:val="15"/>
              <w:keepNext w:val="0"/>
              <w:keepLines w:val="0"/>
              <w:pageBreakBefore w:val="0"/>
              <w:widowControl/>
              <w:kinsoku/>
              <w:wordWrap w:val="0"/>
              <w:overflowPunct/>
              <w:topLinePunct w:val="0"/>
              <w:autoSpaceDE/>
              <w:autoSpaceDN/>
              <w:bidi w:val="0"/>
              <w:adjustRightInd/>
              <w:snapToGrid/>
              <w:spacing w:beforeAutospacing="0" w:afterAutospacing="0" w:line="240" w:lineRule="auto"/>
              <w:jc w:val="center"/>
              <w:textAlignment w:val="auto"/>
              <w:outlineLvl w:val="9"/>
              <w:rPr>
                <w:rFonts w:ascii="仿宋_GB2312" w:hAnsi="宋体" w:eastAsia="仿宋_GB2312"/>
                <w:kern w:val="2"/>
                <w:sz w:val="21"/>
                <w:szCs w:val="21"/>
              </w:rPr>
            </w:pPr>
            <w:r>
              <w:rPr>
                <w:rFonts w:hint="eastAsia" w:ascii="仿宋_GB2312" w:hAnsi="宋体" w:eastAsia="仿宋_GB2312"/>
                <w:kern w:val="2"/>
                <w:sz w:val="21"/>
                <w:szCs w:val="21"/>
              </w:rPr>
              <w:t>1</w:t>
            </w:r>
          </w:p>
        </w:tc>
        <w:tc>
          <w:tcPr>
            <w:tcW w:w="200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heme="minorBidi"/>
                <w:kern w:val="2"/>
                <w:sz w:val="21"/>
                <w:szCs w:val="21"/>
                <w:lang w:val="en-US" w:eastAsia="zh-CN" w:bidi="ar-SA"/>
              </w:rPr>
            </w:pPr>
            <w:r>
              <w:rPr>
                <w:rFonts w:hint="eastAsia" w:ascii="仿宋_GB2312" w:hAnsi="宋体" w:eastAsia="仿宋_GB2312" w:cstheme="minorBidi"/>
                <w:kern w:val="2"/>
                <w:sz w:val="21"/>
                <w:szCs w:val="21"/>
                <w:lang w:val="en-US" w:eastAsia="zh-CN" w:bidi="ar-SA"/>
              </w:rPr>
              <w:t>张羿</w:t>
            </w:r>
          </w:p>
        </w:tc>
        <w:tc>
          <w:tcPr>
            <w:tcW w:w="267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15"/>
              <w:widowControl/>
              <w:wordWrap w:val="0"/>
              <w:spacing w:beforeAutospacing="0" w:afterAutospacing="0"/>
              <w:jc w:val="center"/>
              <w:outlineLvl w:val="9"/>
              <w:rPr>
                <w:rFonts w:hint="eastAsia" w:ascii="仿宋_GB2312" w:hAnsi="宋体" w:eastAsia="仿宋_GB2312" w:cstheme="minorBidi"/>
                <w:kern w:val="2"/>
                <w:sz w:val="21"/>
                <w:szCs w:val="21"/>
                <w:lang w:val="en-US" w:eastAsia="zh-CN" w:bidi="ar-SA"/>
              </w:rPr>
            </w:pPr>
            <w:r>
              <w:rPr>
                <w:rFonts w:hint="eastAsia" w:ascii="仿宋_GB2312" w:hAnsi="宋体" w:eastAsia="仿宋_GB2312" w:cstheme="minorBidi"/>
                <w:kern w:val="2"/>
                <w:sz w:val="21"/>
                <w:szCs w:val="21"/>
                <w:lang w:val="en-US" w:eastAsia="zh-CN" w:bidi="ar-SA"/>
              </w:rPr>
              <w:t>信息技术学院</w:t>
            </w:r>
          </w:p>
        </w:tc>
        <w:tc>
          <w:tcPr>
            <w:tcW w:w="2400" w:type="dxa"/>
            <w:tcBorders>
              <w:top w:val="single" w:color="auto" w:sz="4" w:space="0"/>
              <w:left w:val="single" w:color="auto" w:sz="4" w:space="0"/>
              <w:bottom w:val="single" w:color="auto" w:sz="4" w:space="0"/>
              <w:right w:val="single" w:color="auto" w:sz="12" w:space="0"/>
            </w:tcBorders>
            <w:shd w:val="clear" w:color="auto" w:fill="FFFFFF"/>
            <w:tcMar>
              <w:left w:w="105" w:type="dxa"/>
              <w:right w:w="105" w:type="dxa"/>
            </w:tcMar>
            <w:vAlign w:val="center"/>
          </w:tcPr>
          <w:p>
            <w:pPr>
              <w:widowControl/>
              <w:jc w:val="center"/>
              <w:outlineLvl w:val="9"/>
              <w:rPr>
                <w:rFonts w:hint="default" w:ascii="仿宋_GB2312" w:hAnsi="宋体" w:eastAsia="仿宋_GB2312" w:cstheme="minorBidi"/>
                <w:kern w:val="2"/>
                <w:sz w:val="21"/>
                <w:szCs w:val="21"/>
                <w:lang w:val="en-US" w:eastAsia="zh-CN" w:bidi="ar-SA"/>
              </w:rPr>
            </w:pPr>
            <w:r>
              <w:rPr>
                <w:rFonts w:hint="eastAsia" w:ascii="仿宋_GB2312" w:hAnsi="宋体" w:eastAsia="仿宋_GB2312" w:cstheme="minorBidi"/>
                <w:kern w:val="2"/>
                <w:sz w:val="21"/>
                <w:szCs w:val="21"/>
                <w:lang w:val="en-US" w:eastAsia="zh-CN" w:bidi="ar-SA"/>
              </w:rPr>
              <w:t>计算机1214</w:t>
            </w:r>
          </w:p>
        </w:tc>
      </w:tr>
      <w:tr>
        <w:tblPrEx>
          <w:tblCellMar>
            <w:top w:w="0" w:type="dxa"/>
            <w:left w:w="0" w:type="dxa"/>
            <w:bottom w:w="0" w:type="dxa"/>
            <w:right w:w="0" w:type="dxa"/>
          </w:tblCellMar>
        </w:tblPrEx>
        <w:trPr>
          <w:trHeight w:val="567" w:hRule="exact"/>
        </w:trPr>
        <w:tc>
          <w:tcPr>
            <w:tcW w:w="800" w:type="dxa"/>
            <w:tcBorders>
              <w:top w:val="single" w:color="auto" w:sz="4" w:space="0"/>
              <w:left w:val="single" w:color="auto" w:sz="12" w:space="0"/>
              <w:bottom w:val="single" w:color="auto" w:sz="4" w:space="0"/>
              <w:right w:val="single" w:color="auto" w:sz="4" w:space="0"/>
            </w:tcBorders>
            <w:shd w:val="clear" w:color="auto" w:fill="FFFFFF"/>
            <w:tcMar>
              <w:left w:w="105" w:type="dxa"/>
              <w:right w:w="105" w:type="dxa"/>
            </w:tcMar>
            <w:vAlign w:val="center"/>
          </w:tcPr>
          <w:p>
            <w:pPr>
              <w:pStyle w:val="15"/>
              <w:keepNext w:val="0"/>
              <w:keepLines w:val="0"/>
              <w:pageBreakBefore w:val="0"/>
              <w:widowControl/>
              <w:kinsoku/>
              <w:wordWrap w:val="0"/>
              <w:overflowPunct/>
              <w:topLinePunct w:val="0"/>
              <w:autoSpaceDE/>
              <w:autoSpaceDN/>
              <w:bidi w:val="0"/>
              <w:adjustRightInd/>
              <w:snapToGrid/>
              <w:spacing w:beforeAutospacing="0" w:afterAutospacing="0" w:line="240" w:lineRule="auto"/>
              <w:jc w:val="center"/>
              <w:textAlignment w:val="auto"/>
              <w:outlineLvl w:val="9"/>
              <w:rPr>
                <w:rFonts w:ascii="仿宋_GB2312" w:hAnsi="宋体" w:eastAsia="仿宋_GB2312"/>
                <w:kern w:val="2"/>
                <w:sz w:val="21"/>
                <w:szCs w:val="21"/>
              </w:rPr>
            </w:pPr>
            <w:r>
              <w:rPr>
                <w:rFonts w:hint="eastAsia" w:ascii="仿宋_GB2312" w:hAnsi="宋体" w:eastAsia="仿宋_GB2312"/>
                <w:kern w:val="2"/>
                <w:sz w:val="21"/>
                <w:szCs w:val="21"/>
              </w:rPr>
              <w:t>2</w:t>
            </w:r>
          </w:p>
        </w:tc>
        <w:tc>
          <w:tcPr>
            <w:tcW w:w="200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jc w:val="center"/>
              <w:outlineLvl w:val="9"/>
              <w:rPr>
                <w:rFonts w:hint="default" w:ascii="仿宋_GB2312" w:hAnsi="宋体" w:eastAsia="仿宋_GB2312" w:cstheme="minorBidi"/>
                <w:kern w:val="2"/>
                <w:sz w:val="21"/>
                <w:szCs w:val="21"/>
                <w:lang w:val="en-US" w:eastAsia="zh-CN" w:bidi="ar-SA"/>
              </w:rPr>
            </w:pPr>
            <w:r>
              <w:rPr>
                <w:rFonts w:hint="eastAsia" w:ascii="仿宋_GB2312" w:hAnsi="宋体" w:eastAsia="仿宋_GB2312" w:cstheme="minorBidi"/>
                <w:kern w:val="2"/>
                <w:sz w:val="21"/>
                <w:szCs w:val="21"/>
                <w:lang w:val="en-US" w:eastAsia="zh-CN" w:bidi="ar-SA"/>
              </w:rPr>
              <w:t>刘徉</w:t>
            </w:r>
          </w:p>
        </w:tc>
        <w:tc>
          <w:tcPr>
            <w:tcW w:w="267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15"/>
              <w:widowControl/>
              <w:wordWrap w:val="0"/>
              <w:spacing w:beforeAutospacing="0" w:afterAutospacing="0"/>
              <w:jc w:val="center"/>
              <w:outlineLvl w:val="9"/>
              <w:rPr>
                <w:rFonts w:hint="eastAsia" w:ascii="仿宋_GB2312" w:hAnsi="宋体" w:eastAsia="仿宋_GB2312" w:cstheme="minorBidi"/>
                <w:kern w:val="2"/>
                <w:sz w:val="21"/>
                <w:szCs w:val="21"/>
                <w:lang w:val="en-US" w:eastAsia="zh-CN" w:bidi="ar-SA"/>
              </w:rPr>
            </w:pPr>
            <w:r>
              <w:rPr>
                <w:rFonts w:hint="eastAsia" w:ascii="仿宋_GB2312" w:hAnsi="宋体" w:eastAsia="仿宋_GB2312" w:cstheme="minorBidi"/>
                <w:kern w:val="2"/>
                <w:sz w:val="21"/>
                <w:szCs w:val="21"/>
                <w:lang w:val="en-US" w:eastAsia="zh-CN" w:bidi="ar-SA"/>
              </w:rPr>
              <w:t>信息技术学院</w:t>
            </w:r>
          </w:p>
        </w:tc>
        <w:tc>
          <w:tcPr>
            <w:tcW w:w="2400" w:type="dxa"/>
            <w:tcBorders>
              <w:top w:val="single" w:color="auto" w:sz="4" w:space="0"/>
              <w:left w:val="single" w:color="auto" w:sz="4" w:space="0"/>
              <w:bottom w:val="single" w:color="auto" w:sz="4" w:space="0"/>
              <w:right w:val="single" w:color="auto" w:sz="12" w:space="0"/>
            </w:tcBorders>
            <w:shd w:val="clear" w:color="auto" w:fill="FFFFFF"/>
            <w:tcMar>
              <w:left w:w="105" w:type="dxa"/>
              <w:right w:w="105" w:type="dxa"/>
            </w:tcMar>
            <w:vAlign w:val="center"/>
          </w:tcPr>
          <w:p>
            <w:pPr>
              <w:widowControl/>
              <w:jc w:val="center"/>
              <w:outlineLvl w:val="9"/>
              <w:rPr>
                <w:rFonts w:hint="default" w:ascii="仿宋_GB2312" w:hAnsi="宋体" w:eastAsia="仿宋_GB2312" w:cstheme="minorBidi"/>
                <w:kern w:val="2"/>
                <w:sz w:val="21"/>
                <w:szCs w:val="21"/>
                <w:lang w:val="en-US" w:eastAsia="zh-CN" w:bidi="ar-SA"/>
              </w:rPr>
            </w:pPr>
            <w:r>
              <w:rPr>
                <w:rFonts w:hint="eastAsia" w:ascii="仿宋_GB2312" w:hAnsi="宋体" w:eastAsia="仿宋_GB2312" w:cstheme="minorBidi"/>
                <w:kern w:val="2"/>
                <w:sz w:val="21"/>
                <w:szCs w:val="21"/>
                <w:lang w:val="en-US" w:eastAsia="zh-CN" w:bidi="ar-SA"/>
              </w:rPr>
              <w:t>计算机1213</w:t>
            </w:r>
          </w:p>
        </w:tc>
      </w:tr>
      <w:tr>
        <w:tblPrEx>
          <w:tblCellMar>
            <w:top w:w="0" w:type="dxa"/>
            <w:left w:w="0" w:type="dxa"/>
            <w:bottom w:w="0" w:type="dxa"/>
            <w:right w:w="0" w:type="dxa"/>
          </w:tblCellMar>
        </w:tblPrEx>
        <w:trPr>
          <w:trHeight w:val="567" w:hRule="exact"/>
        </w:trPr>
        <w:tc>
          <w:tcPr>
            <w:tcW w:w="800" w:type="dxa"/>
            <w:tcBorders>
              <w:top w:val="single" w:color="auto" w:sz="4" w:space="0"/>
              <w:left w:val="single" w:color="auto" w:sz="12" w:space="0"/>
              <w:bottom w:val="single" w:color="auto" w:sz="4" w:space="0"/>
              <w:right w:val="single" w:color="auto" w:sz="4" w:space="0"/>
            </w:tcBorders>
            <w:shd w:val="clear" w:color="auto" w:fill="FFFFFF"/>
            <w:tcMar>
              <w:left w:w="105" w:type="dxa"/>
              <w:right w:w="105" w:type="dxa"/>
            </w:tcMar>
            <w:vAlign w:val="center"/>
          </w:tcPr>
          <w:p>
            <w:pPr>
              <w:pStyle w:val="15"/>
              <w:keepNext w:val="0"/>
              <w:keepLines w:val="0"/>
              <w:pageBreakBefore w:val="0"/>
              <w:widowControl/>
              <w:kinsoku/>
              <w:wordWrap w:val="0"/>
              <w:overflowPunct/>
              <w:topLinePunct w:val="0"/>
              <w:autoSpaceDE/>
              <w:autoSpaceDN/>
              <w:bidi w:val="0"/>
              <w:adjustRightInd/>
              <w:snapToGrid/>
              <w:spacing w:beforeAutospacing="0" w:afterAutospacing="0" w:line="240" w:lineRule="auto"/>
              <w:jc w:val="center"/>
              <w:textAlignment w:val="auto"/>
              <w:outlineLvl w:val="9"/>
              <w:rPr>
                <w:rFonts w:ascii="仿宋_GB2312" w:hAnsi="宋体" w:eastAsia="仿宋_GB2312"/>
                <w:kern w:val="2"/>
                <w:sz w:val="21"/>
                <w:szCs w:val="21"/>
              </w:rPr>
            </w:pPr>
            <w:r>
              <w:rPr>
                <w:rFonts w:hint="eastAsia" w:ascii="仿宋_GB2312" w:hAnsi="宋体" w:eastAsia="仿宋_GB2312"/>
                <w:kern w:val="2"/>
                <w:sz w:val="21"/>
                <w:szCs w:val="21"/>
              </w:rPr>
              <w:t>3</w:t>
            </w:r>
          </w:p>
        </w:tc>
        <w:tc>
          <w:tcPr>
            <w:tcW w:w="200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jc w:val="center"/>
              <w:outlineLvl w:val="9"/>
              <w:rPr>
                <w:rFonts w:hint="default" w:ascii="仿宋_GB2312" w:hAnsi="宋体" w:eastAsia="仿宋_GB2312" w:cstheme="minorBidi"/>
                <w:kern w:val="2"/>
                <w:sz w:val="21"/>
                <w:szCs w:val="21"/>
                <w:lang w:val="en-US" w:eastAsia="zh-CN" w:bidi="ar-SA"/>
              </w:rPr>
            </w:pPr>
            <w:r>
              <w:rPr>
                <w:rFonts w:hint="eastAsia" w:ascii="仿宋_GB2312" w:hAnsi="宋体" w:eastAsia="仿宋_GB2312" w:cstheme="minorBidi"/>
                <w:kern w:val="2"/>
                <w:sz w:val="21"/>
                <w:szCs w:val="21"/>
                <w:lang w:val="en-US" w:eastAsia="zh-CN" w:bidi="ar-SA"/>
              </w:rPr>
              <w:t>李靓</w:t>
            </w:r>
          </w:p>
        </w:tc>
        <w:tc>
          <w:tcPr>
            <w:tcW w:w="267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15"/>
              <w:widowControl/>
              <w:wordWrap w:val="0"/>
              <w:spacing w:beforeAutospacing="0" w:afterAutospacing="0"/>
              <w:jc w:val="center"/>
              <w:outlineLvl w:val="9"/>
              <w:rPr>
                <w:rFonts w:hint="eastAsia" w:ascii="仿宋_GB2312" w:hAnsi="宋体" w:eastAsia="仿宋_GB2312" w:cstheme="minorBidi"/>
                <w:kern w:val="2"/>
                <w:sz w:val="21"/>
                <w:szCs w:val="21"/>
                <w:lang w:val="en-US" w:eastAsia="zh-CN" w:bidi="ar-SA"/>
              </w:rPr>
            </w:pPr>
            <w:r>
              <w:rPr>
                <w:rFonts w:hint="eastAsia" w:ascii="仿宋_GB2312" w:hAnsi="宋体" w:eastAsia="仿宋_GB2312" w:cstheme="minorBidi"/>
                <w:kern w:val="2"/>
                <w:sz w:val="21"/>
                <w:szCs w:val="21"/>
                <w:lang w:val="en-US" w:eastAsia="zh-CN" w:bidi="ar-SA"/>
              </w:rPr>
              <w:t>生物工程学院</w:t>
            </w:r>
          </w:p>
        </w:tc>
        <w:tc>
          <w:tcPr>
            <w:tcW w:w="2400" w:type="dxa"/>
            <w:tcBorders>
              <w:top w:val="single" w:color="auto" w:sz="4" w:space="0"/>
              <w:left w:val="single" w:color="auto" w:sz="4" w:space="0"/>
              <w:bottom w:val="single" w:color="auto" w:sz="4" w:space="0"/>
              <w:right w:val="single" w:color="auto" w:sz="12" w:space="0"/>
            </w:tcBorders>
            <w:shd w:val="clear" w:color="auto" w:fill="FFFFFF"/>
            <w:tcMar>
              <w:left w:w="105" w:type="dxa"/>
              <w:right w:w="105" w:type="dxa"/>
            </w:tcMar>
            <w:vAlign w:val="center"/>
          </w:tcPr>
          <w:p>
            <w:pPr>
              <w:widowControl/>
              <w:jc w:val="center"/>
              <w:outlineLvl w:val="9"/>
              <w:rPr>
                <w:rFonts w:hint="default" w:ascii="仿宋_GB2312" w:hAnsi="宋体" w:eastAsia="仿宋_GB2312" w:cstheme="minorBidi"/>
                <w:kern w:val="2"/>
                <w:sz w:val="21"/>
                <w:szCs w:val="21"/>
                <w:lang w:val="en-US" w:eastAsia="zh-CN" w:bidi="ar-SA"/>
              </w:rPr>
            </w:pPr>
            <w:r>
              <w:rPr>
                <w:rFonts w:hint="eastAsia" w:ascii="仿宋_GB2312" w:hAnsi="宋体" w:eastAsia="仿宋_GB2312" w:cstheme="minorBidi"/>
                <w:kern w:val="2"/>
                <w:sz w:val="21"/>
                <w:szCs w:val="21"/>
                <w:lang w:val="en-US" w:eastAsia="zh-CN" w:bidi="ar-SA"/>
              </w:rPr>
              <w:t>动医1214</w:t>
            </w:r>
          </w:p>
        </w:tc>
      </w:tr>
      <w:tr>
        <w:tblPrEx>
          <w:tblCellMar>
            <w:top w:w="0" w:type="dxa"/>
            <w:left w:w="0" w:type="dxa"/>
            <w:bottom w:w="0" w:type="dxa"/>
            <w:right w:w="0" w:type="dxa"/>
          </w:tblCellMar>
        </w:tblPrEx>
        <w:trPr>
          <w:trHeight w:val="567" w:hRule="exact"/>
        </w:trPr>
        <w:tc>
          <w:tcPr>
            <w:tcW w:w="800" w:type="dxa"/>
            <w:tcBorders>
              <w:top w:val="single" w:color="auto" w:sz="4" w:space="0"/>
              <w:left w:val="single" w:color="auto" w:sz="12" w:space="0"/>
              <w:bottom w:val="single" w:color="auto" w:sz="4" w:space="0"/>
              <w:right w:val="single" w:color="auto" w:sz="4" w:space="0"/>
            </w:tcBorders>
            <w:shd w:val="clear" w:color="auto" w:fill="FFFFFF"/>
            <w:tcMar>
              <w:left w:w="105" w:type="dxa"/>
              <w:right w:w="105" w:type="dxa"/>
            </w:tcMar>
            <w:vAlign w:val="center"/>
          </w:tcPr>
          <w:p>
            <w:pPr>
              <w:pStyle w:val="15"/>
              <w:keepNext w:val="0"/>
              <w:keepLines w:val="0"/>
              <w:pageBreakBefore w:val="0"/>
              <w:widowControl/>
              <w:kinsoku/>
              <w:wordWrap w:val="0"/>
              <w:overflowPunct/>
              <w:topLinePunct w:val="0"/>
              <w:autoSpaceDE/>
              <w:autoSpaceDN/>
              <w:bidi w:val="0"/>
              <w:adjustRightInd/>
              <w:snapToGrid/>
              <w:spacing w:beforeAutospacing="0" w:afterAutospacing="0" w:line="240" w:lineRule="auto"/>
              <w:jc w:val="center"/>
              <w:textAlignment w:val="auto"/>
              <w:outlineLvl w:val="9"/>
              <w:rPr>
                <w:rFonts w:ascii="仿宋_GB2312" w:hAnsi="宋体" w:eastAsia="仿宋_GB2312"/>
                <w:kern w:val="2"/>
                <w:sz w:val="21"/>
                <w:szCs w:val="21"/>
              </w:rPr>
            </w:pPr>
            <w:r>
              <w:rPr>
                <w:rFonts w:hint="eastAsia" w:ascii="仿宋_GB2312" w:hAnsi="宋体" w:eastAsia="仿宋_GB2312"/>
                <w:kern w:val="2"/>
                <w:sz w:val="21"/>
                <w:szCs w:val="21"/>
              </w:rPr>
              <w:t>4</w:t>
            </w:r>
          </w:p>
        </w:tc>
        <w:tc>
          <w:tcPr>
            <w:tcW w:w="200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jc w:val="center"/>
              <w:outlineLvl w:val="9"/>
              <w:rPr>
                <w:rFonts w:hint="default" w:ascii="仿宋_GB2312" w:hAnsi="宋体" w:eastAsia="仿宋_GB2312" w:cstheme="minorBidi"/>
                <w:kern w:val="2"/>
                <w:sz w:val="21"/>
                <w:szCs w:val="21"/>
                <w:lang w:val="en-US" w:eastAsia="zh-CN" w:bidi="ar-SA"/>
              </w:rPr>
            </w:pPr>
            <w:r>
              <w:rPr>
                <w:rFonts w:hint="eastAsia" w:ascii="仿宋_GB2312" w:hAnsi="宋体" w:eastAsia="仿宋_GB2312" w:cstheme="minorBidi"/>
                <w:kern w:val="2"/>
                <w:sz w:val="21"/>
                <w:szCs w:val="21"/>
                <w:lang w:val="en-US" w:eastAsia="zh-CN" w:bidi="ar-SA"/>
              </w:rPr>
              <w:t>付怡</w:t>
            </w:r>
          </w:p>
        </w:tc>
        <w:tc>
          <w:tcPr>
            <w:tcW w:w="267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15"/>
              <w:widowControl/>
              <w:wordWrap w:val="0"/>
              <w:spacing w:beforeAutospacing="0" w:afterAutospacing="0"/>
              <w:jc w:val="center"/>
              <w:outlineLvl w:val="9"/>
              <w:rPr>
                <w:rFonts w:hint="eastAsia" w:ascii="仿宋_GB2312" w:hAnsi="宋体" w:eastAsia="仿宋_GB2312" w:cstheme="minorBidi"/>
                <w:kern w:val="2"/>
                <w:sz w:val="21"/>
                <w:szCs w:val="21"/>
                <w:lang w:val="en-US" w:eastAsia="zh-CN" w:bidi="ar-SA"/>
              </w:rPr>
            </w:pPr>
            <w:r>
              <w:rPr>
                <w:rFonts w:hint="eastAsia" w:ascii="仿宋_GB2312" w:hAnsi="宋体" w:eastAsia="仿宋_GB2312" w:cstheme="minorBidi"/>
                <w:kern w:val="2"/>
                <w:sz w:val="21"/>
                <w:szCs w:val="21"/>
                <w:lang w:val="en-US" w:eastAsia="zh-CN" w:bidi="ar-SA"/>
              </w:rPr>
              <w:t>建筑工程学院</w:t>
            </w:r>
          </w:p>
        </w:tc>
        <w:tc>
          <w:tcPr>
            <w:tcW w:w="2400" w:type="dxa"/>
            <w:tcBorders>
              <w:top w:val="single" w:color="auto" w:sz="4" w:space="0"/>
              <w:left w:val="single" w:color="auto" w:sz="4" w:space="0"/>
              <w:bottom w:val="single" w:color="auto" w:sz="4" w:space="0"/>
              <w:right w:val="single" w:color="auto" w:sz="12" w:space="0"/>
            </w:tcBorders>
            <w:shd w:val="clear" w:color="auto" w:fill="FFFFFF"/>
            <w:tcMar>
              <w:left w:w="105" w:type="dxa"/>
              <w:right w:w="105" w:type="dxa"/>
            </w:tcMar>
            <w:vAlign w:val="center"/>
          </w:tcPr>
          <w:p>
            <w:pPr>
              <w:widowControl/>
              <w:jc w:val="center"/>
              <w:outlineLvl w:val="9"/>
              <w:rPr>
                <w:rFonts w:hint="default" w:ascii="仿宋_GB2312" w:hAnsi="宋体" w:eastAsia="仿宋_GB2312" w:cstheme="minorBidi"/>
                <w:kern w:val="2"/>
                <w:sz w:val="21"/>
                <w:szCs w:val="21"/>
                <w:lang w:val="en-US" w:eastAsia="zh-CN" w:bidi="ar-SA"/>
              </w:rPr>
            </w:pPr>
            <w:r>
              <w:rPr>
                <w:rFonts w:hint="eastAsia" w:ascii="仿宋_GB2312" w:hAnsi="宋体" w:eastAsia="仿宋_GB2312" w:cstheme="minorBidi"/>
                <w:kern w:val="2"/>
                <w:sz w:val="21"/>
                <w:szCs w:val="21"/>
                <w:lang w:val="en-US" w:eastAsia="zh-CN" w:bidi="ar-SA"/>
              </w:rPr>
              <w:t>装饰1212</w:t>
            </w:r>
          </w:p>
        </w:tc>
      </w:tr>
      <w:tr>
        <w:tblPrEx>
          <w:tblCellMar>
            <w:top w:w="0" w:type="dxa"/>
            <w:left w:w="0" w:type="dxa"/>
            <w:bottom w:w="0" w:type="dxa"/>
            <w:right w:w="0" w:type="dxa"/>
          </w:tblCellMar>
        </w:tblPrEx>
        <w:trPr>
          <w:trHeight w:val="567" w:hRule="exact"/>
        </w:trPr>
        <w:tc>
          <w:tcPr>
            <w:tcW w:w="800" w:type="dxa"/>
            <w:tcBorders>
              <w:top w:val="single" w:color="auto" w:sz="4" w:space="0"/>
              <w:left w:val="single" w:color="auto" w:sz="12" w:space="0"/>
              <w:bottom w:val="single" w:color="auto" w:sz="4" w:space="0"/>
              <w:right w:val="single" w:color="auto" w:sz="4" w:space="0"/>
            </w:tcBorders>
            <w:shd w:val="clear" w:color="auto" w:fill="FFFFFF"/>
            <w:tcMar>
              <w:left w:w="105" w:type="dxa"/>
              <w:right w:w="105" w:type="dxa"/>
            </w:tcMar>
            <w:vAlign w:val="center"/>
          </w:tcPr>
          <w:p>
            <w:pPr>
              <w:pStyle w:val="15"/>
              <w:keepNext w:val="0"/>
              <w:keepLines w:val="0"/>
              <w:pageBreakBefore w:val="0"/>
              <w:widowControl/>
              <w:kinsoku/>
              <w:wordWrap w:val="0"/>
              <w:overflowPunct/>
              <w:topLinePunct w:val="0"/>
              <w:autoSpaceDE/>
              <w:autoSpaceDN/>
              <w:bidi w:val="0"/>
              <w:adjustRightInd/>
              <w:snapToGrid/>
              <w:spacing w:beforeAutospacing="0" w:afterAutospacing="0" w:line="240" w:lineRule="auto"/>
              <w:jc w:val="center"/>
              <w:textAlignment w:val="auto"/>
              <w:outlineLvl w:val="9"/>
              <w:rPr>
                <w:rFonts w:ascii="仿宋_GB2312" w:hAnsi="宋体" w:eastAsia="仿宋_GB2312"/>
                <w:kern w:val="2"/>
                <w:sz w:val="21"/>
                <w:szCs w:val="21"/>
              </w:rPr>
            </w:pPr>
            <w:r>
              <w:rPr>
                <w:rFonts w:hint="eastAsia" w:ascii="仿宋_GB2312" w:hAnsi="宋体" w:eastAsia="仿宋_GB2312"/>
                <w:kern w:val="2"/>
                <w:sz w:val="21"/>
                <w:szCs w:val="21"/>
              </w:rPr>
              <w:t>5</w:t>
            </w:r>
          </w:p>
        </w:tc>
        <w:tc>
          <w:tcPr>
            <w:tcW w:w="200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jc w:val="center"/>
              <w:outlineLvl w:val="9"/>
              <w:rPr>
                <w:rFonts w:hint="default" w:ascii="仿宋_GB2312" w:hAnsi="宋体" w:eastAsia="仿宋_GB2312" w:cstheme="minorBidi"/>
                <w:kern w:val="2"/>
                <w:sz w:val="21"/>
                <w:szCs w:val="21"/>
                <w:lang w:val="en-US" w:eastAsia="zh-CN" w:bidi="ar-SA"/>
              </w:rPr>
            </w:pPr>
            <w:r>
              <w:rPr>
                <w:rFonts w:hint="eastAsia" w:ascii="仿宋_GB2312" w:hAnsi="宋体" w:eastAsia="仿宋_GB2312" w:cstheme="minorBidi"/>
                <w:kern w:val="2"/>
                <w:sz w:val="21"/>
                <w:szCs w:val="21"/>
                <w:lang w:val="en-US" w:eastAsia="zh-CN" w:bidi="ar-SA"/>
              </w:rPr>
              <w:t>刘俊鹏</w:t>
            </w:r>
          </w:p>
        </w:tc>
        <w:tc>
          <w:tcPr>
            <w:tcW w:w="267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15"/>
              <w:widowControl/>
              <w:wordWrap w:val="0"/>
              <w:spacing w:beforeAutospacing="0" w:afterAutospacing="0"/>
              <w:jc w:val="center"/>
              <w:outlineLvl w:val="9"/>
              <w:rPr>
                <w:rFonts w:hint="eastAsia" w:ascii="仿宋_GB2312" w:hAnsi="宋体" w:eastAsia="仿宋_GB2312" w:cstheme="minorBidi"/>
                <w:kern w:val="2"/>
                <w:sz w:val="21"/>
                <w:szCs w:val="21"/>
                <w:lang w:val="en-US" w:eastAsia="zh-CN" w:bidi="ar-SA"/>
              </w:rPr>
            </w:pPr>
            <w:r>
              <w:rPr>
                <w:rFonts w:hint="eastAsia" w:ascii="仿宋_GB2312" w:hAnsi="宋体" w:eastAsia="仿宋_GB2312" w:cstheme="minorBidi"/>
                <w:kern w:val="2"/>
                <w:sz w:val="21"/>
                <w:szCs w:val="21"/>
                <w:lang w:val="en-US" w:eastAsia="zh-CN" w:bidi="ar-SA"/>
              </w:rPr>
              <w:t>汽车学院</w:t>
            </w:r>
          </w:p>
        </w:tc>
        <w:tc>
          <w:tcPr>
            <w:tcW w:w="2400" w:type="dxa"/>
            <w:tcBorders>
              <w:top w:val="single" w:color="auto" w:sz="4" w:space="0"/>
              <w:left w:val="single" w:color="auto" w:sz="4" w:space="0"/>
              <w:bottom w:val="single" w:color="auto" w:sz="4" w:space="0"/>
              <w:right w:val="single" w:color="auto" w:sz="12" w:space="0"/>
            </w:tcBorders>
            <w:shd w:val="clear" w:color="auto" w:fill="FFFFFF"/>
            <w:tcMar>
              <w:left w:w="105" w:type="dxa"/>
              <w:right w:w="105" w:type="dxa"/>
            </w:tcMar>
            <w:vAlign w:val="center"/>
          </w:tcPr>
          <w:p>
            <w:pPr>
              <w:widowControl/>
              <w:jc w:val="center"/>
              <w:outlineLvl w:val="9"/>
              <w:rPr>
                <w:rFonts w:hint="default" w:ascii="仿宋_GB2312" w:hAnsi="宋体" w:eastAsia="仿宋_GB2312" w:cstheme="minorBidi"/>
                <w:kern w:val="2"/>
                <w:sz w:val="21"/>
                <w:szCs w:val="21"/>
                <w:lang w:val="en-US" w:eastAsia="zh-CN" w:bidi="ar-SA"/>
              </w:rPr>
            </w:pPr>
            <w:r>
              <w:rPr>
                <w:rFonts w:hint="eastAsia" w:ascii="仿宋_GB2312" w:hAnsi="宋体" w:eastAsia="仿宋_GB2312" w:cstheme="minorBidi"/>
                <w:kern w:val="2"/>
                <w:sz w:val="21"/>
                <w:szCs w:val="21"/>
                <w:lang w:val="en-US" w:eastAsia="zh-CN" w:bidi="ar-SA"/>
              </w:rPr>
              <w:t>机器人5191</w:t>
            </w:r>
          </w:p>
        </w:tc>
      </w:tr>
      <w:tr>
        <w:tblPrEx>
          <w:tblCellMar>
            <w:top w:w="0" w:type="dxa"/>
            <w:left w:w="0" w:type="dxa"/>
            <w:bottom w:w="0" w:type="dxa"/>
            <w:right w:w="0" w:type="dxa"/>
          </w:tblCellMar>
        </w:tblPrEx>
        <w:trPr>
          <w:trHeight w:val="567" w:hRule="exact"/>
        </w:trPr>
        <w:tc>
          <w:tcPr>
            <w:tcW w:w="800" w:type="dxa"/>
            <w:tcBorders>
              <w:top w:val="single" w:color="auto" w:sz="4" w:space="0"/>
              <w:left w:val="single" w:color="auto" w:sz="12" w:space="0"/>
              <w:bottom w:val="single" w:color="auto" w:sz="4" w:space="0"/>
              <w:right w:val="single" w:color="auto" w:sz="4" w:space="0"/>
            </w:tcBorders>
            <w:shd w:val="clear" w:color="auto" w:fill="FFFFFF"/>
            <w:tcMar>
              <w:left w:w="105" w:type="dxa"/>
              <w:right w:w="105" w:type="dxa"/>
            </w:tcMar>
            <w:vAlign w:val="center"/>
          </w:tcPr>
          <w:p>
            <w:pPr>
              <w:pStyle w:val="15"/>
              <w:keepNext w:val="0"/>
              <w:keepLines w:val="0"/>
              <w:pageBreakBefore w:val="0"/>
              <w:widowControl/>
              <w:kinsoku/>
              <w:wordWrap w:val="0"/>
              <w:overflowPunct/>
              <w:topLinePunct w:val="0"/>
              <w:autoSpaceDE/>
              <w:autoSpaceDN/>
              <w:bidi w:val="0"/>
              <w:adjustRightInd/>
              <w:snapToGrid/>
              <w:spacing w:beforeAutospacing="0" w:afterAutospacing="0" w:line="240" w:lineRule="auto"/>
              <w:jc w:val="center"/>
              <w:textAlignment w:val="auto"/>
              <w:outlineLvl w:val="9"/>
              <w:rPr>
                <w:rFonts w:ascii="仿宋_GB2312" w:hAnsi="宋体" w:eastAsia="仿宋_GB2312"/>
                <w:kern w:val="2"/>
                <w:sz w:val="21"/>
                <w:szCs w:val="21"/>
              </w:rPr>
            </w:pPr>
            <w:r>
              <w:rPr>
                <w:rFonts w:hint="eastAsia" w:ascii="仿宋_GB2312" w:hAnsi="宋体" w:eastAsia="仿宋_GB2312"/>
                <w:kern w:val="2"/>
                <w:sz w:val="21"/>
                <w:szCs w:val="21"/>
              </w:rPr>
              <w:t>6</w:t>
            </w:r>
          </w:p>
        </w:tc>
        <w:tc>
          <w:tcPr>
            <w:tcW w:w="200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jc w:val="center"/>
              <w:outlineLvl w:val="9"/>
              <w:rPr>
                <w:rFonts w:hint="default" w:ascii="仿宋_GB2312" w:hAnsi="宋体" w:eastAsia="仿宋_GB2312" w:cstheme="minorBidi"/>
                <w:kern w:val="2"/>
                <w:sz w:val="21"/>
                <w:szCs w:val="21"/>
                <w:lang w:val="en-US" w:eastAsia="zh-CN" w:bidi="ar-SA"/>
              </w:rPr>
            </w:pPr>
            <w:r>
              <w:rPr>
                <w:rFonts w:hint="eastAsia" w:ascii="仿宋_GB2312" w:hAnsi="宋体" w:eastAsia="仿宋_GB2312" w:cstheme="minorBidi"/>
                <w:kern w:val="2"/>
                <w:sz w:val="21"/>
                <w:szCs w:val="21"/>
                <w:lang w:val="en-US" w:eastAsia="zh-CN" w:bidi="ar-SA"/>
              </w:rPr>
              <w:t>郭文蝶</w:t>
            </w:r>
          </w:p>
        </w:tc>
        <w:tc>
          <w:tcPr>
            <w:tcW w:w="267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15"/>
              <w:widowControl/>
              <w:wordWrap w:val="0"/>
              <w:spacing w:beforeAutospacing="0" w:afterAutospacing="0"/>
              <w:jc w:val="center"/>
              <w:outlineLvl w:val="9"/>
              <w:rPr>
                <w:rFonts w:hint="default" w:ascii="仿宋_GB2312" w:hAnsi="宋体" w:eastAsia="仿宋_GB2312" w:cstheme="minorBidi"/>
                <w:kern w:val="2"/>
                <w:sz w:val="21"/>
                <w:szCs w:val="21"/>
                <w:lang w:val="en-US" w:eastAsia="zh-CN" w:bidi="ar-SA"/>
              </w:rPr>
            </w:pPr>
            <w:r>
              <w:rPr>
                <w:rFonts w:hint="eastAsia" w:ascii="仿宋_GB2312" w:hAnsi="宋体" w:eastAsia="仿宋_GB2312" w:cstheme="minorBidi"/>
                <w:kern w:val="2"/>
                <w:sz w:val="21"/>
                <w:szCs w:val="21"/>
                <w:lang w:val="en-US" w:eastAsia="zh-CN" w:bidi="ar-SA"/>
              </w:rPr>
              <w:t>财会工商学院</w:t>
            </w:r>
          </w:p>
        </w:tc>
        <w:tc>
          <w:tcPr>
            <w:tcW w:w="2400" w:type="dxa"/>
            <w:tcBorders>
              <w:top w:val="single" w:color="auto" w:sz="4" w:space="0"/>
              <w:left w:val="single" w:color="auto" w:sz="4" w:space="0"/>
              <w:bottom w:val="single" w:color="auto" w:sz="4" w:space="0"/>
              <w:right w:val="single" w:color="auto" w:sz="12" w:space="0"/>
            </w:tcBorders>
            <w:shd w:val="clear" w:color="auto" w:fill="FFFFFF"/>
            <w:tcMar>
              <w:left w:w="105" w:type="dxa"/>
              <w:right w:w="105" w:type="dxa"/>
            </w:tcMar>
            <w:vAlign w:val="center"/>
          </w:tcPr>
          <w:p>
            <w:pPr>
              <w:widowControl/>
              <w:jc w:val="center"/>
              <w:outlineLvl w:val="9"/>
              <w:rPr>
                <w:rFonts w:hint="default" w:ascii="仿宋_GB2312" w:hAnsi="宋体" w:eastAsia="仿宋_GB2312" w:cstheme="minorBidi"/>
                <w:kern w:val="2"/>
                <w:sz w:val="21"/>
                <w:szCs w:val="21"/>
                <w:lang w:val="en-US" w:eastAsia="zh-CN" w:bidi="ar-SA"/>
              </w:rPr>
            </w:pPr>
            <w:r>
              <w:rPr>
                <w:rFonts w:hint="eastAsia" w:ascii="仿宋_GB2312" w:hAnsi="宋体" w:eastAsia="仿宋_GB2312" w:cstheme="minorBidi"/>
                <w:kern w:val="2"/>
                <w:sz w:val="21"/>
                <w:szCs w:val="21"/>
                <w:lang w:val="en-US" w:eastAsia="zh-CN" w:bidi="ar-SA"/>
              </w:rPr>
              <w:t>会计1213</w:t>
            </w:r>
          </w:p>
        </w:tc>
      </w:tr>
      <w:tr>
        <w:tblPrEx>
          <w:tblCellMar>
            <w:top w:w="0" w:type="dxa"/>
            <w:left w:w="0" w:type="dxa"/>
            <w:bottom w:w="0" w:type="dxa"/>
            <w:right w:w="0" w:type="dxa"/>
          </w:tblCellMar>
        </w:tblPrEx>
        <w:trPr>
          <w:trHeight w:val="567" w:hRule="exact"/>
        </w:trPr>
        <w:tc>
          <w:tcPr>
            <w:tcW w:w="800" w:type="dxa"/>
            <w:tcBorders>
              <w:top w:val="single" w:color="auto" w:sz="4" w:space="0"/>
              <w:left w:val="single" w:color="auto" w:sz="12" w:space="0"/>
              <w:bottom w:val="single" w:color="auto" w:sz="4" w:space="0"/>
              <w:right w:val="single" w:color="auto" w:sz="4" w:space="0"/>
            </w:tcBorders>
            <w:shd w:val="clear" w:color="auto" w:fill="FFFFFF"/>
            <w:tcMar>
              <w:left w:w="105" w:type="dxa"/>
              <w:right w:w="105" w:type="dxa"/>
            </w:tcMar>
            <w:vAlign w:val="center"/>
          </w:tcPr>
          <w:p>
            <w:pPr>
              <w:pStyle w:val="15"/>
              <w:keepNext w:val="0"/>
              <w:keepLines w:val="0"/>
              <w:pageBreakBefore w:val="0"/>
              <w:widowControl/>
              <w:kinsoku/>
              <w:wordWrap w:val="0"/>
              <w:overflowPunct/>
              <w:topLinePunct w:val="0"/>
              <w:autoSpaceDE/>
              <w:autoSpaceDN/>
              <w:bidi w:val="0"/>
              <w:adjustRightInd/>
              <w:snapToGrid/>
              <w:spacing w:beforeAutospacing="0" w:afterAutospacing="0" w:line="240" w:lineRule="auto"/>
              <w:jc w:val="center"/>
              <w:textAlignment w:val="auto"/>
              <w:outlineLvl w:val="9"/>
              <w:rPr>
                <w:rFonts w:ascii="仿宋_GB2312" w:hAnsi="宋体" w:eastAsia="仿宋_GB2312"/>
                <w:kern w:val="2"/>
                <w:sz w:val="21"/>
                <w:szCs w:val="21"/>
              </w:rPr>
            </w:pPr>
            <w:r>
              <w:rPr>
                <w:rFonts w:hint="eastAsia" w:ascii="仿宋_GB2312" w:hAnsi="宋体" w:eastAsia="仿宋_GB2312"/>
                <w:kern w:val="2"/>
                <w:sz w:val="21"/>
                <w:szCs w:val="21"/>
              </w:rPr>
              <w:t>7</w:t>
            </w:r>
          </w:p>
        </w:tc>
        <w:tc>
          <w:tcPr>
            <w:tcW w:w="200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jc w:val="center"/>
              <w:outlineLvl w:val="9"/>
              <w:rPr>
                <w:rFonts w:hint="default" w:ascii="仿宋_GB2312" w:hAnsi="宋体" w:eastAsia="仿宋_GB2312" w:cstheme="minorBidi"/>
                <w:kern w:val="2"/>
                <w:sz w:val="21"/>
                <w:szCs w:val="21"/>
                <w:lang w:val="en-US" w:eastAsia="zh-CN" w:bidi="ar-SA"/>
              </w:rPr>
            </w:pPr>
            <w:r>
              <w:rPr>
                <w:rFonts w:hint="eastAsia" w:ascii="仿宋_GB2312" w:hAnsi="宋体" w:eastAsia="仿宋_GB2312" w:cstheme="minorBidi"/>
                <w:kern w:val="2"/>
                <w:sz w:val="21"/>
                <w:szCs w:val="21"/>
                <w:lang w:val="en-US" w:eastAsia="zh-CN" w:bidi="ar-SA"/>
              </w:rPr>
              <w:t>刘航</w:t>
            </w:r>
          </w:p>
        </w:tc>
        <w:tc>
          <w:tcPr>
            <w:tcW w:w="267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15"/>
              <w:widowControl/>
              <w:wordWrap w:val="0"/>
              <w:spacing w:beforeAutospacing="0" w:afterAutospacing="0"/>
              <w:jc w:val="center"/>
              <w:outlineLvl w:val="9"/>
              <w:rPr>
                <w:rFonts w:hint="default" w:ascii="仿宋_GB2312" w:hAnsi="宋体" w:eastAsia="仿宋_GB2312" w:cstheme="minorBidi"/>
                <w:kern w:val="2"/>
                <w:sz w:val="21"/>
                <w:szCs w:val="21"/>
                <w:lang w:val="en-US" w:eastAsia="zh-CN" w:bidi="ar-SA"/>
              </w:rPr>
            </w:pPr>
            <w:r>
              <w:rPr>
                <w:rFonts w:hint="eastAsia" w:ascii="仿宋_GB2312" w:hAnsi="宋体" w:eastAsia="仿宋_GB2312" w:cstheme="minorBidi"/>
                <w:kern w:val="2"/>
                <w:sz w:val="21"/>
                <w:szCs w:val="21"/>
                <w:lang w:val="en-US" w:eastAsia="zh-CN" w:bidi="ar-SA"/>
              </w:rPr>
              <w:t>电梯工程学院</w:t>
            </w:r>
          </w:p>
        </w:tc>
        <w:tc>
          <w:tcPr>
            <w:tcW w:w="2400" w:type="dxa"/>
            <w:tcBorders>
              <w:top w:val="single" w:color="auto" w:sz="4" w:space="0"/>
              <w:left w:val="single" w:color="auto" w:sz="4" w:space="0"/>
              <w:bottom w:val="single" w:color="auto" w:sz="4" w:space="0"/>
              <w:right w:val="single" w:color="auto" w:sz="12" w:space="0"/>
            </w:tcBorders>
            <w:shd w:val="clear" w:color="auto" w:fill="FFFFFF"/>
            <w:tcMar>
              <w:left w:w="105" w:type="dxa"/>
              <w:right w:w="105" w:type="dxa"/>
            </w:tcMar>
            <w:vAlign w:val="center"/>
          </w:tcPr>
          <w:p>
            <w:pPr>
              <w:widowControl/>
              <w:jc w:val="center"/>
              <w:outlineLvl w:val="9"/>
              <w:rPr>
                <w:rFonts w:hint="default" w:ascii="仿宋_GB2312" w:hAnsi="宋体" w:eastAsia="仿宋_GB2312" w:cstheme="minorBidi"/>
                <w:kern w:val="2"/>
                <w:sz w:val="21"/>
                <w:szCs w:val="21"/>
                <w:lang w:val="en-US" w:eastAsia="zh-CN" w:bidi="ar-SA"/>
              </w:rPr>
            </w:pPr>
            <w:r>
              <w:rPr>
                <w:rFonts w:hint="eastAsia" w:ascii="仿宋_GB2312" w:hAnsi="宋体" w:eastAsia="仿宋_GB2312" w:cstheme="minorBidi"/>
                <w:kern w:val="2"/>
                <w:sz w:val="21"/>
                <w:szCs w:val="21"/>
                <w:lang w:val="en-US" w:eastAsia="zh-CN" w:bidi="ar-SA"/>
              </w:rPr>
              <w:t>电梯1214</w:t>
            </w:r>
          </w:p>
        </w:tc>
      </w:tr>
      <w:tr>
        <w:tblPrEx>
          <w:tblCellMar>
            <w:top w:w="0" w:type="dxa"/>
            <w:left w:w="0" w:type="dxa"/>
            <w:bottom w:w="0" w:type="dxa"/>
            <w:right w:w="0" w:type="dxa"/>
          </w:tblCellMar>
        </w:tblPrEx>
        <w:trPr>
          <w:trHeight w:val="567" w:hRule="exact"/>
        </w:trPr>
        <w:tc>
          <w:tcPr>
            <w:tcW w:w="800" w:type="dxa"/>
            <w:tcBorders>
              <w:top w:val="single" w:color="auto" w:sz="4" w:space="0"/>
              <w:left w:val="single" w:color="auto" w:sz="12" w:space="0"/>
              <w:bottom w:val="single" w:color="auto" w:sz="4" w:space="0"/>
              <w:right w:val="single" w:color="auto" w:sz="4" w:space="0"/>
            </w:tcBorders>
            <w:shd w:val="clear" w:color="auto" w:fill="FFFFFF"/>
            <w:tcMar>
              <w:left w:w="105" w:type="dxa"/>
              <w:right w:w="105" w:type="dxa"/>
            </w:tcMar>
            <w:vAlign w:val="center"/>
          </w:tcPr>
          <w:p>
            <w:pPr>
              <w:pStyle w:val="15"/>
              <w:keepNext w:val="0"/>
              <w:keepLines w:val="0"/>
              <w:pageBreakBefore w:val="0"/>
              <w:widowControl/>
              <w:kinsoku/>
              <w:wordWrap w:val="0"/>
              <w:overflowPunct/>
              <w:topLinePunct w:val="0"/>
              <w:autoSpaceDE/>
              <w:autoSpaceDN/>
              <w:bidi w:val="0"/>
              <w:adjustRightInd/>
              <w:snapToGrid/>
              <w:spacing w:beforeAutospacing="0" w:afterAutospacing="0" w:line="240" w:lineRule="auto"/>
              <w:jc w:val="center"/>
              <w:textAlignment w:val="auto"/>
              <w:outlineLvl w:val="9"/>
              <w:rPr>
                <w:rFonts w:ascii="仿宋_GB2312" w:hAnsi="宋体" w:eastAsia="仿宋_GB2312"/>
                <w:kern w:val="2"/>
                <w:sz w:val="21"/>
                <w:szCs w:val="21"/>
              </w:rPr>
            </w:pPr>
            <w:r>
              <w:rPr>
                <w:rFonts w:hint="eastAsia" w:ascii="仿宋_GB2312" w:hAnsi="宋体" w:eastAsia="仿宋_GB2312"/>
                <w:kern w:val="2"/>
                <w:sz w:val="21"/>
                <w:szCs w:val="21"/>
              </w:rPr>
              <w:t>8</w:t>
            </w:r>
          </w:p>
        </w:tc>
        <w:tc>
          <w:tcPr>
            <w:tcW w:w="200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jc w:val="center"/>
              <w:outlineLvl w:val="9"/>
              <w:rPr>
                <w:rFonts w:hint="default" w:ascii="仿宋_GB2312" w:hAnsi="宋体" w:eastAsia="仿宋_GB2312" w:cstheme="minorBidi"/>
                <w:kern w:val="2"/>
                <w:sz w:val="21"/>
                <w:szCs w:val="21"/>
                <w:lang w:val="en-US" w:eastAsia="zh-CN" w:bidi="ar-SA"/>
              </w:rPr>
            </w:pPr>
            <w:r>
              <w:rPr>
                <w:rFonts w:hint="eastAsia" w:ascii="仿宋_GB2312" w:hAnsi="宋体" w:eastAsia="仿宋_GB2312" w:cstheme="minorBidi"/>
                <w:kern w:val="2"/>
                <w:sz w:val="21"/>
                <w:szCs w:val="21"/>
                <w:lang w:val="en-US" w:eastAsia="zh-CN" w:bidi="ar-SA"/>
              </w:rPr>
              <w:t>康少波</w:t>
            </w:r>
          </w:p>
        </w:tc>
        <w:tc>
          <w:tcPr>
            <w:tcW w:w="267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15"/>
              <w:widowControl/>
              <w:wordWrap w:val="0"/>
              <w:spacing w:beforeAutospacing="0" w:afterAutospacing="0"/>
              <w:jc w:val="center"/>
              <w:outlineLvl w:val="9"/>
              <w:rPr>
                <w:rFonts w:hint="eastAsia" w:ascii="仿宋_GB2312" w:hAnsi="宋体" w:eastAsia="仿宋_GB2312" w:cstheme="minorBidi"/>
                <w:kern w:val="2"/>
                <w:sz w:val="21"/>
                <w:szCs w:val="21"/>
                <w:lang w:val="en-US" w:eastAsia="zh-CN" w:bidi="ar-SA"/>
              </w:rPr>
            </w:pPr>
            <w:r>
              <w:rPr>
                <w:rFonts w:hint="eastAsia" w:ascii="仿宋_GB2312" w:hAnsi="宋体" w:eastAsia="仿宋_GB2312" w:cstheme="minorBidi"/>
                <w:kern w:val="2"/>
                <w:sz w:val="21"/>
                <w:szCs w:val="21"/>
                <w:lang w:val="en-US" w:eastAsia="zh-CN" w:bidi="ar-SA"/>
              </w:rPr>
              <w:t>电梯工程学院</w:t>
            </w:r>
          </w:p>
        </w:tc>
        <w:tc>
          <w:tcPr>
            <w:tcW w:w="2400" w:type="dxa"/>
            <w:tcBorders>
              <w:top w:val="single" w:color="auto" w:sz="4" w:space="0"/>
              <w:left w:val="single" w:color="auto" w:sz="4" w:space="0"/>
              <w:bottom w:val="single" w:color="auto" w:sz="4" w:space="0"/>
              <w:right w:val="single" w:color="auto" w:sz="12" w:space="0"/>
            </w:tcBorders>
            <w:shd w:val="clear" w:color="auto" w:fill="FFFFFF"/>
            <w:tcMar>
              <w:left w:w="105" w:type="dxa"/>
              <w:right w:w="105" w:type="dxa"/>
            </w:tcMar>
            <w:vAlign w:val="center"/>
          </w:tcPr>
          <w:p>
            <w:pPr>
              <w:widowControl/>
              <w:jc w:val="center"/>
              <w:outlineLvl w:val="9"/>
              <w:rPr>
                <w:rFonts w:hint="default" w:ascii="仿宋_GB2312" w:hAnsi="宋体" w:eastAsia="仿宋_GB2312" w:cstheme="minorBidi"/>
                <w:kern w:val="2"/>
                <w:sz w:val="21"/>
                <w:szCs w:val="21"/>
                <w:lang w:val="en-US" w:eastAsia="zh-CN" w:bidi="ar-SA"/>
              </w:rPr>
            </w:pPr>
            <w:r>
              <w:rPr>
                <w:rFonts w:hint="eastAsia" w:ascii="仿宋_GB2312" w:hAnsi="宋体" w:eastAsia="仿宋_GB2312" w:cstheme="minorBidi"/>
                <w:kern w:val="2"/>
                <w:sz w:val="21"/>
                <w:szCs w:val="21"/>
                <w:lang w:val="en-US" w:eastAsia="zh-CN" w:bidi="ar-SA"/>
              </w:rPr>
              <w:t>机电1214</w:t>
            </w:r>
          </w:p>
        </w:tc>
      </w:tr>
      <w:tr>
        <w:tblPrEx>
          <w:tblCellMar>
            <w:top w:w="0" w:type="dxa"/>
            <w:left w:w="0" w:type="dxa"/>
            <w:bottom w:w="0" w:type="dxa"/>
            <w:right w:w="0" w:type="dxa"/>
          </w:tblCellMar>
        </w:tblPrEx>
        <w:trPr>
          <w:trHeight w:val="567" w:hRule="exact"/>
        </w:trPr>
        <w:tc>
          <w:tcPr>
            <w:tcW w:w="800" w:type="dxa"/>
            <w:tcBorders>
              <w:top w:val="single" w:color="auto" w:sz="4" w:space="0"/>
              <w:left w:val="single" w:color="auto" w:sz="12" w:space="0"/>
              <w:bottom w:val="single" w:color="auto" w:sz="4" w:space="0"/>
              <w:right w:val="single" w:color="auto" w:sz="4" w:space="0"/>
            </w:tcBorders>
            <w:shd w:val="clear" w:color="auto" w:fill="FFFFFF"/>
            <w:tcMar>
              <w:left w:w="105" w:type="dxa"/>
              <w:right w:w="105" w:type="dxa"/>
            </w:tcMar>
            <w:vAlign w:val="center"/>
          </w:tcPr>
          <w:p>
            <w:pPr>
              <w:pStyle w:val="15"/>
              <w:keepNext w:val="0"/>
              <w:keepLines w:val="0"/>
              <w:pageBreakBefore w:val="0"/>
              <w:widowControl/>
              <w:kinsoku/>
              <w:wordWrap w:val="0"/>
              <w:overflowPunct/>
              <w:topLinePunct w:val="0"/>
              <w:autoSpaceDE/>
              <w:autoSpaceDN/>
              <w:bidi w:val="0"/>
              <w:adjustRightInd/>
              <w:snapToGrid/>
              <w:spacing w:beforeAutospacing="0" w:afterAutospacing="0" w:line="240" w:lineRule="auto"/>
              <w:jc w:val="center"/>
              <w:textAlignment w:val="auto"/>
              <w:outlineLvl w:val="9"/>
              <w:rPr>
                <w:rFonts w:ascii="仿宋_GB2312" w:hAnsi="宋体" w:eastAsia="仿宋_GB2312"/>
                <w:kern w:val="2"/>
                <w:sz w:val="21"/>
                <w:szCs w:val="21"/>
              </w:rPr>
            </w:pPr>
            <w:r>
              <w:rPr>
                <w:rFonts w:hint="eastAsia" w:ascii="仿宋_GB2312" w:hAnsi="宋体" w:eastAsia="仿宋_GB2312"/>
                <w:kern w:val="2"/>
                <w:sz w:val="21"/>
                <w:szCs w:val="21"/>
              </w:rPr>
              <w:t>9</w:t>
            </w:r>
          </w:p>
        </w:tc>
        <w:tc>
          <w:tcPr>
            <w:tcW w:w="2005"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widowControl/>
              <w:jc w:val="center"/>
              <w:outlineLvl w:val="9"/>
              <w:rPr>
                <w:rFonts w:hint="default" w:ascii="仿宋_GB2312" w:hAnsi="宋体" w:eastAsia="仿宋_GB2312" w:cstheme="minorBidi"/>
                <w:kern w:val="2"/>
                <w:sz w:val="21"/>
                <w:szCs w:val="21"/>
                <w:lang w:val="en-US" w:eastAsia="zh-CN" w:bidi="ar-SA"/>
              </w:rPr>
            </w:pPr>
            <w:r>
              <w:rPr>
                <w:rFonts w:hint="eastAsia" w:ascii="仿宋_GB2312" w:hAnsi="宋体" w:eastAsia="仿宋_GB2312" w:cstheme="minorBidi"/>
                <w:kern w:val="2"/>
                <w:sz w:val="21"/>
                <w:szCs w:val="21"/>
                <w:lang w:val="en-US" w:eastAsia="zh-CN" w:bidi="ar-SA"/>
              </w:rPr>
              <w:t>刘思怡</w:t>
            </w:r>
          </w:p>
        </w:tc>
        <w:tc>
          <w:tcPr>
            <w:tcW w:w="2670" w:type="dxa"/>
            <w:tcBorders>
              <w:top w:val="single" w:color="auto" w:sz="4" w:space="0"/>
              <w:left w:val="single" w:color="auto" w:sz="4" w:space="0"/>
              <w:bottom w:val="single" w:color="auto" w:sz="4" w:space="0"/>
              <w:right w:val="single" w:color="auto" w:sz="4" w:space="0"/>
            </w:tcBorders>
            <w:shd w:val="clear" w:color="auto" w:fill="FFFFFF"/>
            <w:tcMar>
              <w:left w:w="105" w:type="dxa"/>
              <w:right w:w="105" w:type="dxa"/>
            </w:tcMar>
            <w:vAlign w:val="center"/>
          </w:tcPr>
          <w:p>
            <w:pPr>
              <w:pStyle w:val="15"/>
              <w:widowControl/>
              <w:wordWrap w:val="0"/>
              <w:spacing w:beforeAutospacing="0" w:afterAutospacing="0"/>
              <w:jc w:val="center"/>
              <w:outlineLvl w:val="9"/>
              <w:rPr>
                <w:rFonts w:hint="default" w:ascii="仿宋_GB2312" w:hAnsi="宋体" w:eastAsia="仿宋_GB2312" w:cstheme="minorBidi"/>
                <w:kern w:val="2"/>
                <w:sz w:val="21"/>
                <w:szCs w:val="21"/>
                <w:lang w:val="en-US" w:eastAsia="zh-CN" w:bidi="ar-SA"/>
              </w:rPr>
            </w:pPr>
            <w:r>
              <w:rPr>
                <w:rFonts w:hint="eastAsia" w:ascii="仿宋_GB2312" w:hAnsi="宋体" w:eastAsia="仿宋_GB2312" w:cstheme="minorBidi"/>
                <w:kern w:val="2"/>
                <w:sz w:val="21"/>
                <w:szCs w:val="21"/>
                <w:lang w:val="en-US" w:eastAsia="zh-CN" w:bidi="ar-SA"/>
              </w:rPr>
              <w:t>艺术创意学院</w:t>
            </w:r>
          </w:p>
        </w:tc>
        <w:tc>
          <w:tcPr>
            <w:tcW w:w="2400" w:type="dxa"/>
            <w:tcBorders>
              <w:top w:val="single" w:color="auto" w:sz="4" w:space="0"/>
              <w:left w:val="single" w:color="auto" w:sz="4" w:space="0"/>
              <w:bottom w:val="single" w:color="auto" w:sz="4" w:space="0"/>
              <w:right w:val="single" w:color="auto" w:sz="12" w:space="0"/>
            </w:tcBorders>
            <w:shd w:val="clear" w:color="auto" w:fill="FFFFFF"/>
            <w:tcMar>
              <w:left w:w="105" w:type="dxa"/>
              <w:right w:w="105" w:type="dxa"/>
            </w:tcMar>
            <w:vAlign w:val="center"/>
          </w:tcPr>
          <w:p>
            <w:pPr>
              <w:widowControl/>
              <w:jc w:val="center"/>
              <w:outlineLvl w:val="9"/>
              <w:rPr>
                <w:rFonts w:hint="default" w:ascii="仿宋_GB2312" w:hAnsi="宋体" w:eastAsia="仿宋_GB2312" w:cstheme="minorBidi"/>
                <w:kern w:val="2"/>
                <w:sz w:val="21"/>
                <w:szCs w:val="21"/>
                <w:lang w:val="en-US" w:eastAsia="zh-CN" w:bidi="ar-SA"/>
              </w:rPr>
            </w:pPr>
            <w:r>
              <w:rPr>
                <w:rFonts w:hint="eastAsia" w:ascii="仿宋_GB2312" w:hAnsi="宋体" w:eastAsia="仿宋_GB2312" w:cstheme="minorBidi"/>
                <w:kern w:val="2"/>
                <w:sz w:val="21"/>
                <w:szCs w:val="21"/>
                <w:lang w:val="en-US" w:eastAsia="zh-CN" w:bidi="ar-SA"/>
              </w:rPr>
              <w:t>服装1212</w:t>
            </w:r>
          </w:p>
        </w:tc>
      </w:tr>
      <w:tr>
        <w:tblPrEx>
          <w:tblCellMar>
            <w:top w:w="0" w:type="dxa"/>
            <w:left w:w="0" w:type="dxa"/>
            <w:bottom w:w="0" w:type="dxa"/>
            <w:right w:w="0" w:type="dxa"/>
          </w:tblCellMar>
        </w:tblPrEx>
        <w:trPr>
          <w:trHeight w:val="567" w:hRule="exact"/>
        </w:trPr>
        <w:tc>
          <w:tcPr>
            <w:tcW w:w="800" w:type="dxa"/>
            <w:tcBorders>
              <w:top w:val="single" w:color="auto" w:sz="4" w:space="0"/>
              <w:left w:val="single" w:color="auto" w:sz="12" w:space="0"/>
              <w:bottom w:val="single" w:color="auto" w:sz="12" w:space="0"/>
              <w:right w:val="single" w:color="auto" w:sz="4" w:space="0"/>
            </w:tcBorders>
            <w:shd w:val="clear" w:color="auto" w:fill="FFFFFF"/>
            <w:tcMar>
              <w:left w:w="105" w:type="dxa"/>
              <w:right w:w="105" w:type="dxa"/>
            </w:tcMar>
            <w:vAlign w:val="center"/>
          </w:tcPr>
          <w:p>
            <w:pPr>
              <w:pStyle w:val="15"/>
              <w:keepNext w:val="0"/>
              <w:keepLines w:val="0"/>
              <w:pageBreakBefore w:val="0"/>
              <w:widowControl/>
              <w:kinsoku/>
              <w:wordWrap w:val="0"/>
              <w:overflowPunct/>
              <w:topLinePunct w:val="0"/>
              <w:autoSpaceDE/>
              <w:autoSpaceDN/>
              <w:bidi w:val="0"/>
              <w:adjustRightInd/>
              <w:snapToGrid/>
              <w:spacing w:beforeAutospacing="0" w:afterAutospacing="0" w:line="240" w:lineRule="auto"/>
              <w:jc w:val="center"/>
              <w:textAlignment w:val="auto"/>
              <w:outlineLvl w:val="9"/>
              <w:rPr>
                <w:rFonts w:hint="eastAsia" w:ascii="仿宋_GB2312" w:hAnsi="宋体" w:eastAsia="仿宋_GB2312"/>
                <w:kern w:val="2"/>
                <w:sz w:val="21"/>
                <w:szCs w:val="21"/>
                <w:lang w:val="en-US" w:eastAsia="zh-CN"/>
              </w:rPr>
            </w:pPr>
            <w:r>
              <w:rPr>
                <w:rFonts w:hint="eastAsia" w:ascii="仿宋_GB2312" w:hAnsi="宋体" w:eastAsia="仿宋_GB2312"/>
                <w:kern w:val="2"/>
                <w:sz w:val="21"/>
                <w:szCs w:val="21"/>
              </w:rPr>
              <w:t>1</w:t>
            </w:r>
            <w:r>
              <w:rPr>
                <w:rFonts w:hint="eastAsia" w:ascii="仿宋_GB2312" w:hAnsi="宋体" w:eastAsia="仿宋_GB2312"/>
                <w:kern w:val="2"/>
                <w:sz w:val="21"/>
                <w:szCs w:val="21"/>
                <w:lang w:val="en-US" w:eastAsia="zh-CN"/>
              </w:rPr>
              <w:t>0</w:t>
            </w:r>
          </w:p>
        </w:tc>
        <w:tc>
          <w:tcPr>
            <w:tcW w:w="2005" w:type="dxa"/>
            <w:tcBorders>
              <w:top w:val="single" w:color="auto" w:sz="4" w:space="0"/>
              <w:left w:val="single" w:color="auto" w:sz="4" w:space="0"/>
              <w:bottom w:val="single" w:color="auto" w:sz="12" w:space="0"/>
              <w:right w:val="single" w:color="auto" w:sz="4" w:space="0"/>
            </w:tcBorders>
            <w:shd w:val="clear" w:color="auto" w:fill="FFFFFF"/>
            <w:tcMar>
              <w:left w:w="105" w:type="dxa"/>
              <w:right w:w="105" w:type="dxa"/>
            </w:tcMar>
            <w:vAlign w:val="center"/>
          </w:tcPr>
          <w:p>
            <w:pPr>
              <w:widowControl/>
              <w:jc w:val="center"/>
              <w:outlineLvl w:val="9"/>
              <w:rPr>
                <w:rFonts w:hint="default" w:ascii="仿宋_GB2312" w:hAnsi="宋体" w:eastAsia="仿宋_GB2312" w:cstheme="minorBidi"/>
                <w:kern w:val="2"/>
                <w:sz w:val="21"/>
                <w:szCs w:val="21"/>
                <w:lang w:val="en-US" w:eastAsia="zh-CN" w:bidi="ar-SA"/>
              </w:rPr>
            </w:pPr>
            <w:r>
              <w:rPr>
                <w:rFonts w:hint="eastAsia" w:ascii="仿宋_GB2312" w:hAnsi="宋体" w:eastAsia="仿宋_GB2312" w:cstheme="minorBidi"/>
                <w:kern w:val="2"/>
                <w:sz w:val="21"/>
                <w:szCs w:val="21"/>
                <w:lang w:val="en-US" w:eastAsia="zh-CN" w:bidi="ar-SA"/>
              </w:rPr>
              <w:t>姜凤娇</w:t>
            </w:r>
          </w:p>
        </w:tc>
        <w:tc>
          <w:tcPr>
            <w:tcW w:w="2670" w:type="dxa"/>
            <w:tcBorders>
              <w:top w:val="single" w:color="auto" w:sz="4" w:space="0"/>
              <w:left w:val="single" w:color="auto" w:sz="4" w:space="0"/>
              <w:bottom w:val="single" w:color="auto" w:sz="12" w:space="0"/>
              <w:right w:val="single" w:color="auto" w:sz="4" w:space="0"/>
            </w:tcBorders>
            <w:shd w:val="clear" w:color="auto" w:fill="FFFFFF"/>
            <w:tcMar>
              <w:left w:w="105" w:type="dxa"/>
              <w:right w:w="105" w:type="dxa"/>
            </w:tcMar>
            <w:vAlign w:val="center"/>
          </w:tcPr>
          <w:p>
            <w:pPr>
              <w:widowControl/>
              <w:jc w:val="center"/>
              <w:outlineLvl w:val="9"/>
              <w:rPr>
                <w:rFonts w:hint="eastAsia" w:ascii="仿宋_GB2312" w:hAnsi="宋体" w:eastAsia="仿宋_GB2312" w:cstheme="minorBidi"/>
                <w:kern w:val="2"/>
                <w:sz w:val="21"/>
                <w:szCs w:val="21"/>
                <w:lang w:val="en-US" w:eastAsia="zh-CN" w:bidi="ar-SA"/>
              </w:rPr>
            </w:pPr>
            <w:r>
              <w:rPr>
                <w:rFonts w:hint="eastAsia" w:ascii="仿宋_GB2312" w:hAnsi="宋体" w:eastAsia="仿宋_GB2312" w:cstheme="minorBidi"/>
                <w:kern w:val="2"/>
                <w:sz w:val="21"/>
                <w:szCs w:val="21"/>
                <w:lang w:val="en-US" w:eastAsia="zh-CN" w:bidi="ar-SA"/>
              </w:rPr>
              <w:t>财会工商学院</w:t>
            </w:r>
          </w:p>
        </w:tc>
        <w:tc>
          <w:tcPr>
            <w:tcW w:w="2400" w:type="dxa"/>
            <w:tcBorders>
              <w:top w:val="single" w:color="auto" w:sz="4" w:space="0"/>
              <w:left w:val="single" w:color="auto" w:sz="4" w:space="0"/>
              <w:bottom w:val="single" w:color="auto" w:sz="12" w:space="0"/>
              <w:right w:val="single" w:color="auto" w:sz="12" w:space="0"/>
            </w:tcBorders>
            <w:shd w:val="clear" w:color="auto" w:fill="FFFFFF"/>
            <w:tcMar>
              <w:left w:w="105" w:type="dxa"/>
              <w:right w:w="105" w:type="dxa"/>
            </w:tcMar>
            <w:vAlign w:val="center"/>
          </w:tcPr>
          <w:p>
            <w:pPr>
              <w:widowControl/>
              <w:jc w:val="center"/>
              <w:outlineLvl w:val="9"/>
              <w:rPr>
                <w:rFonts w:hint="default" w:ascii="仿宋_GB2312" w:hAnsi="宋体" w:eastAsia="仿宋_GB2312" w:cstheme="minorBidi"/>
                <w:kern w:val="2"/>
                <w:sz w:val="21"/>
                <w:szCs w:val="21"/>
                <w:lang w:val="en-US" w:eastAsia="zh-CN" w:bidi="ar-SA"/>
              </w:rPr>
            </w:pPr>
            <w:r>
              <w:rPr>
                <w:rFonts w:hint="eastAsia" w:ascii="仿宋_GB2312" w:hAnsi="宋体" w:eastAsia="仿宋_GB2312" w:cstheme="minorBidi"/>
                <w:kern w:val="2"/>
                <w:sz w:val="21"/>
                <w:szCs w:val="21"/>
                <w:lang w:val="en-US" w:eastAsia="zh-CN" w:bidi="ar-SA"/>
              </w:rPr>
              <w:t>会计1212</w:t>
            </w:r>
          </w:p>
        </w:tc>
      </w:tr>
    </w:tbl>
    <w:p>
      <w:pPr>
        <w:pStyle w:val="28"/>
        <w:ind w:left="0" w:leftChars="0" w:firstLine="0" w:firstLineChars="0"/>
        <w:jc w:val="right"/>
        <w:outlineLvl w:val="9"/>
        <w:rPr>
          <w:rFonts w:hint="eastAsia" w:ascii="仿宋_GB2312" w:eastAsia="仿宋_GB2312"/>
          <w:szCs w:val="21"/>
          <w:lang w:val="en-US" w:eastAsia="zh-CN"/>
        </w:rPr>
      </w:pPr>
      <w:r>
        <w:rPr>
          <w:rFonts w:hint="eastAsia" w:ascii="仿宋_GB2312" w:eastAsia="仿宋_GB2312"/>
          <w:szCs w:val="21"/>
        </w:rPr>
        <w:t>数据来源：学院</w:t>
      </w:r>
      <w:r>
        <w:rPr>
          <w:rFonts w:hint="eastAsia" w:ascii="仿宋_GB2312" w:eastAsia="仿宋_GB2312"/>
          <w:szCs w:val="21"/>
          <w:lang w:eastAsia="zh-CN"/>
        </w:rPr>
        <w:t>团委</w:t>
      </w:r>
    </w:p>
    <w:p>
      <w:pPr>
        <w:jc w:val="center"/>
        <w:outlineLvl w:val="9"/>
        <w:rPr>
          <w:rFonts w:ascii="宋体" w:hAnsi="宋体" w:eastAsia="宋体" w:cs="宋体"/>
          <w:sz w:val="24"/>
          <w:szCs w:val="24"/>
        </w:rPr>
      </w:pPr>
    </w:p>
    <w:p>
      <w:pPr>
        <w:jc w:val="center"/>
        <w:outlineLvl w:val="9"/>
        <w:rPr>
          <w:rFonts w:ascii="宋体" w:hAnsi="宋体" w:eastAsia="宋体" w:cs="宋体"/>
          <w:sz w:val="24"/>
          <w:szCs w:val="24"/>
        </w:rPr>
      </w:pPr>
    </w:p>
    <w:p>
      <w:pPr>
        <w:jc w:val="center"/>
        <w:outlineLvl w:val="9"/>
        <w:rPr>
          <w:rFonts w:ascii="宋体" w:hAnsi="宋体" w:eastAsia="宋体" w:cs="宋体"/>
          <w:sz w:val="24"/>
          <w:szCs w:val="24"/>
        </w:rPr>
      </w:pPr>
      <w:r>
        <w:rPr>
          <w:rFonts w:ascii="宋体" w:hAnsi="宋体" w:eastAsia="宋体" w:cs="宋体"/>
          <w:sz w:val="24"/>
          <w:szCs w:val="24"/>
        </w:rPr>
        <w:drawing>
          <wp:inline distT="0" distB="0" distL="114300" distR="114300">
            <wp:extent cx="4486275" cy="2993390"/>
            <wp:effectExtent l="0" t="0" r="9525" b="16510"/>
            <wp:docPr id="5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1" descr="IMG_256"/>
                    <pic:cNvPicPr>
                      <a:picLocks noChangeAspect="1"/>
                    </pic:cNvPicPr>
                  </pic:nvPicPr>
                  <pic:blipFill>
                    <a:blip r:embed="rId97"/>
                    <a:stretch>
                      <a:fillRect/>
                    </a:stretch>
                  </pic:blipFill>
                  <pic:spPr>
                    <a:xfrm>
                      <a:off x="0" y="0"/>
                      <a:ext cx="4486275" cy="299339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hint="default"/>
          <w:lang w:val="en-US" w:eastAsia="zh-CN"/>
        </w:rPr>
      </w:pPr>
      <w:bookmarkStart w:id="785" w:name="_Toc27695"/>
      <w:bookmarkStart w:id="786" w:name="_Toc16825"/>
      <w:bookmarkStart w:id="787" w:name="_Toc852"/>
      <w:r>
        <w:rPr>
          <w:rFonts w:hint="eastAsia" w:ascii="仿宋_GB2312" w:hAnsi="仿宋_GB2312" w:eastAsia="仿宋_GB2312" w:cs="仿宋_GB2312"/>
          <w:b/>
          <w:bCs/>
          <w:sz w:val="24"/>
          <w:szCs w:val="24"/>
        </w:rPr>
        <w:t>图1-</w:t>
      </w:r>
      <w:r>
        <w:rPr>
          <w:rFonts w:hint="eastAsia" w:ascii="仿宋_GB2312" w:hAnsi="仿宋_GB2312" w:eastAsia="仿宋_GB2312" w:cs="仿宋_GB2312"/>
          <w:b/>
          <w:bCs/>
          <w:sz w:val="24"/>
          <w:szCs w:val="24"/>
          <w:lang w:val="en-US" w:eastAsia="zh-CN"/>
        </w:rPr>
        <w:t>63 2023届湖南省优秀毕业生</w:t>
      </w:r>
      <w:bookmarkEnd w:id="785"/>
      <w:bookmarkEnd w:id="786"/>
      <w:bookmarkEnd w:id="787"/>
    </w:p>
    <w:p>
      <w:pPr>
        <w:jc w:val="center"/>
        <w:outlineLvl w:val="9"/>
        <w:rPr>
          <w:rFonts w:hint="eastAsia"/>
          <w:lang w:val="en-US" w:eastAsia="zh-CN"/>
        </w:rPr>
      </w:pPr>
      <w:r>
        <w:rPr>
          <w:rFonts w:hint="eastAsia"/>
          <w:lang w:val="en-US" w:eastAsia="zh-CN"/>
        </w:rPr>
        <w:drawing>
          <wp:inline distT="0" distB="0" distL="114300" distR="114300">
            <wp:extent cx="3822700" cy="2551430"/>
            <wp:effectExtent l="0" t="0" r="6350" b="1270"/>
            <wp:docPr id="53" name="图片 5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3"/>
                    <pic:cNvPicPr>
                      <a:picLocks noChangeAspect="1"/>
                    </pic:cNvPicPr>
                  </pic:nvPicPr>
                  <pic:blipFill>
                    <a:blip r:embed="rId98"/>
                    <a:stretch>
                      <a:fillRect/>
                    </a:stretch>
                  </pic:blipFill>
                  <pic:spPr>
                    <a:xfrm>
                      <a:off x="0" y="0"/>
                      <a:ext cx="3822700" cy="255143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仿宋_GB2312" w:hAnsi="仿宋_GB2312" w:eastAsia="仿宋_GB2312" w:cs="仿宋_GB2312"/>
          <w:b/>
          <w:bCs/>
          <w:sz w:val="24"/>
          <w:szCs w:val="24"/>
          <w:lang w:val="en-US" w:eastAsia="zh-CN"/>
        </w:rPr>
      </w:pPr>
      <w:bookmarkStart w:id="788" w:name="_Toc25145"/>
      <w:bookmarkStart w:id="789" w:name="_Toc2854"/>
      <w:bookmarkStart w:id="790" w:name="_Toc12047"/>
      <w:bookmarkStart w:id="791" w:name="_Toc71"/>
      <w:bookmarkStart w:id="792" w:name="_Toc25225"/>
      <w:r>
        <w:rPr>
          <w:rFonts w:hint="eastAsia" w:ascii="仿宋_GB2312" w:hAnsi="仿宋_GB2312" w:eastAsia="仿宋_GB2312" w:cs="仿宋_GB2312"/>
          <w:b/>
          <w:bCs/>
          <w:sz w:val="24"/>
          <w:szCs w:val="24"/>
        </w:rPr>
        <w:t>图1-</w:t>
      </w:r>
      <w:r>
        <w:rPr>
          <w:rFonts w:hint="eastAsia" w:ascii="仿宋_GB2312" w:hAnsi="仿宋_GB2312" w:eastAsia="仿宋_GB2312" w:cs="仿宋_GB2312"/>
          <w:b/>
          <w:bCs/>
          <w:sz w:val="24"/>
          <w:szCs w:val="24"/>
          <w:lang w:val="en-US" w:eastAsia="zh-CN"/>
        </w:rPr>
        <w:t>64 2022-2023学年优秀共青团员</w:t>
      </w:r>
      <w:bookmarkEnd w:id="788"/>
      <w:bookmarkEnd w:id="789"/>
      <w:bookmarkEnd w:id="790"/>
      <w:bookmarkEnd w:id="791"/>
      <w:bookmarkEnd w:id="792"/>
    </w:p>
    <w:p>
      <w:pPr>
        <w:pStyle w:val="16"/>
        <w:keepNext w:val="0"/>
        <w:keepLines w:val="0"/>
        <w:pageBreakBefore w:val="0"/>
        <w:widowControl w:val="0"/>
        <w:kinsoku/>
        <w:wordWrap/>
        <w:overflowPunct/>
        <w:topLinePunct w:val="0"/>
        <w:autoSpaceDE/>
        <w:autoSpaceDN/>
        <w:bidi w:val="0"/>
        <w:adjustRightInd/>
        <w:snapToGrid/>
        <w:spacing w:before="157" w:beforeLines="50" w:after="0"/>
        <w:ind w:left="0" w:leftChars="0" w:firstLine="0" w:firstLineChars="0"/>
        <w:jc w:val="center"/>
        <w:textAlignment w:val="auto"/>
        <w:outlineLvl w:val="9"/>
        <w:rPr>
          <w:rFonts w:hint="eastAsia" w:ascii="微软雅黑" w:hAnsi="微软雅黑" w:eastAsia="微软雅黑" w:cs="微软雅黑"/>
          <w:i w:val="0"/>
          <w:iCs w:val="0"/>
          <w:caps w:val="0"/>
          <w:color w:val="222222"/>
          <w:spacing w:val="8"/>
          <w:sz w:val="25"/>
          <w:szCs w:val="25"/>
          <w:shd w:val="clear" w:fill="FFFFFF"/>
          <w:lang w:eastAsia="zh-CN"/>
        </w:rPr>
      </w:pPr>
      <w:r>
        <w:rPr>
          <w:rFonts w:hint="eastAsia" w:ascii="微软雅黑" w:hAnsi="微软雅黑" w:eastAsia="微软雅黑" w:cs="微软雅黑"/>
          <w:i w:val="0"/>
          <w:iCs w:val="0"/>
          <w:caps w:val="0"/>
          <w:color w:val="222222"/>
          <w:spacing w:val="8"/>
          <w:sz w:val="25"/>
          <w:szCs w:val="25"/>
          <w:shd w:val="clear" w:fill="FFFFFF"/>
          <w:lang w:eastAsia="zh-CN"/>
        </w:rPr>
        <w:drawing>
          <wp:inline distT="0" distB="0" distL="114300" distR="114300">
            <wp:extent cx="3909695" cy="2609215"/>
            <wp:effectExtent l="0" t="0" r="14605" b="635"/>
            <wp:docPr id="54" name="图片 5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4"/>
                    <pic:cNvPicPr>
                      <a:picLocks noChangeAspect="1"/>
                    </pic:cNvPicPr>
                  </pic:nvPicPr>
                  <pic:blipFill>
                    <a:blip r:embed="rId99"/>
                    <a:stretch>
                      <a:fillRect/>
                    </a:stretch>
                  </pic:blipFill>
                  <pic:spPr>
                    <a:xfrm>
                      <a:off x="0" y="0"/>
                      <a:ext cx="3909695" cy="260921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lang w:val="en-US" w:eastAsia="zh-CN"/>
        </w:rPr>
      </w:pPr>
      <w:bookmarkStart w:id="793" w:name="_Toc21599"/>
      <w:bookmarkStart w:id="794" w:name="_Toc29420"/>
      <w:bookmarkStart w:id="795" w:name="_Toc27040"/>
      <w:bookmarkStart w:id="796" w:name="_Toc20895"/>
      <w:bookmarkStart w:id="797" w:name="_Toc29272"/>
      <w:r>
        <w:rPr>
          <w:rFonts w:hint="eastAsia" w:ascii="仿宋_GB2312" w:hAnsi="仿宋_GB2312" w:eastAsia="仿宋_GB2312" w:cs="仿宋_GB2312"/>
          <w:b/>
          <w:bCs/>
          <w:sz w:val="24"/>
          <w:szCs w:val="24"/>
        </w:rPr>
        <w:t>图1-</w:t>
      </w:r>
      <w:r>
        <w:rPr>
          <w:rFonts w:hint="eastAsia" w:ascii="仿宋_GB2312" w:hAnsi="仿宋_GB2312" w:eastAsia="仿宋_GB2312" w:cs="仿宋_GB2312"/>
          <w:b/>
          <w:bCs/>
          <w:sz w:val="24"/>
          <w:szCs w:val="24"/>
          <w:lang w:val="en-US" w:eastAsia="zh-CN"/>
        </w:rPr>
        <w:t>65  2022-2023学年优秀共青团干部</w:t>
      </w:r>
      <w:bookmarkEnd w:id="793"/>
      <w:bookmarkEnd w:id="794"/>
      <w:bookmarkEnd w:id="795"/>
      <w:bookmarkEnd w:id="796"/>
      <w:bookmarkEnd w:id="797"/>
    </w:p>
    <w:p>
      <w:pPr>
        <w:pStyle w:val="16"/>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outlineLvl w:val="9"/>
        <w:rPr>
          <w:rFonts w:hint="default"/>
          <w:lang w:val="en-US" w:eastAsia="zh-CN"/>
        </w:rPr>
      </w:pPr>
      <w:r>
        <w:rPr>
          <w:rFonts w:hint="default"/>
          <w:lang w:val="en-US" w:eastAsia="zh-CN"/>
        </w:rPr>
        <w:drawing>
          <wp:inline distT="0" distB="0" distL="114300" distR="114300">
            <wp:extent cx="3929380" cy="2620010"/>
            <wp:effectExtent l="0" t="0" r="13970" b="8890"/>
            <wp:docPr id="56" name="图片 5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5"/>
                    <pic:cNvPicPr>
                      <a:picLocks noChangeAspect="1"/>
                    </pic:cNvPicPr>
                  </pic:nvPicPr>
                  <pic:blipFill>
                    <a:blip r:embed="rId100"/>
                    <a:stretch>
                      <a:fillRect/>
                    </a:stretch>
                  </pic:blipFill>
                  <pic:spPr>
                    <a:xfrm>
                      <a:off x="0" y="0"/>
                      <a:ext cx="3929380" cy="262001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lang w:val="en-US" w:eastAsia="zh-CN"/>
        </w:rPr>
      </w:pPr>
      <w:bookmarkStart w:id="798" w:name="_Toc27687"/>
      <w:bookmarkStart w:id="799" w:name="_Toc16815"/>
      <w:bookmarkStart w:id="800" w:name="_Toc14620"/>
      <w:bookmarkStart w:id="801" w:name="_Toc9228"/>
      <w:bookmarkStart w:id="802" w:name="_Toc1678"/>
      <w:r>
        <w:rPr>
          <w:rFonts w:hint="eastAsia" w:ascii="仿宋_GB2312" w:hAnsi="仿宋_GB2312" w:eastAsia="仿宋_GB2312" w:cs="仿宋_GB2312"/>
          <w:b/>
          <w:bCs/>
          <w:sz w:val="24"/>
          <w:szCs w:val="24"/>
        </w:rPr>
        <w:t>图1-</w:t>
      </w:r>
      <w:r>
        <w:rPr>
          <w:rFonts w:hint="eastAsia" w:ascii="仿宋_GB2312" w:hAnsi="仿宋_GB2312" w:eastAsia="仿宋_GB2312" w:cs="仿宋_GB2312"/>
          <w:b/>
          <w:bCs/>
          <w:sz w:val="24"/>
          <w:szCs w:val="24"/>
          <w:lang w:val="en-US" w:eastAsia="zh-CN"/>
        </w:rPr>
        <w:t>66  2022-2023学年优秀青年志愿者</w:t>
      </w:r>
      <w:bookmarkEnd w:id="798"/>
      <w:bookmarkEnd w:id="799"/>
      <w:bookmarkEnd w:id="800"/>
      <w:bookmarkEnd w:id="801"/>
      <w:bookmarkEnd w:id="802"/>
    </w:p>
    <w:p>
      <w:pPr>
        <w:pStyle w:val="16"/>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outlineLvl w:val="9"/>
        <w:rPr>
          <w:rFonts w:hint="default"/>
          <w:lang w:val="en-US" w:eastAsia="zh-CN"/>
        </w:rPr>
      </w:pPr>
      <w:r>
        <w:rPr>
          <w:rFonts w:hint="default"/>
          <w:lang w:val="en-US" w:eastAsia="zh-CN"/>
        </w:rPr>
        <w:drawing>
          <wp:inline distT="0" distB="0" distL="114300" distR="114300">
            <wp:extent cx="4082415" cy="2722245"/>
            <wp:effectExtent l="0" t="0" r="13335" b="1905"/>
            <wp:docPr id="57" name="图片 57"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6"/>
                    <pic:cNvPicPr>
                      <a:picLocks noChangeAspect="1"/>
                    </pic:cNvPicPr>
                  </pic:nvPicPr>
                  <pic:blipFill>
                    <a:blip r:embed="rId101"/>
                    <a:stretch>
                      <a:fillRect/>
                    </a:stretch>
                  </pic:blipFill>
                  <pic:spPr>
                    <a:xfrm>
                      <a:off x="0" y="0"/>
                      <a:ext cx="4082415" cy="272224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hint="default" w:ascii="仿宋_GB2312" w:hAnsi="仿宋_GB2312" w:eastAsia="仿宋_GB2312" w:cs="仿宋_GB2312"/>
          <w:b/>
          <w:bCs/>
          <w:sz w:val="24"/>
          <w:szCs w:val="24"/>
          <w:lang w:val="en-US" w:eastAsia="zh-CN"/>
        </w:rPr>
      </w:pPr>
      <w:bookmarkStart w:id="803" w:name="_Toc30354"/>
      <w:bookmarkStart w:id="804" w:name="_Toc10231"/>
      <w:bookmarkStart w:id="805" w:name="_Toc25165"/>
      <w:bookmarkStart w:id="806" w:name="_Toc4141"/>
      <w:bookmarkStart w:id="807" w:name="_Toc4425"/>
      <w:r>
        <w:rPr>
          <w:rFonts w:hint="eastAsia" w:ascii="仿宋_GB2312" w:hAnsi="仿宋_GB2312" w:eastAsia="仿宋_GB2312" w:cs="仿宋_GB2312"/>
          <w:b/>
          <w:bCs/>
          <w:sz w:val="24"/>
          <w:szCs w:val="24"/>
        </w:rPr>
        <w:t>图1-</w:t>
      </w:r>
      <w:r>
        <w:rPr>
          <w:rFonts w:hint="eastAsia" w:ascii="仿宋_GB2312" w:hAnsi="仿宋_GB2312" w:eastAsia="仿宋_GB2312" w:cs="仿宋_GB2312"/>
          <w:b/>
          <w:bCs/>
          <w:sz w:val="24"/>
          <w:szCs w:val="24"/>
          <w:lang w:val="en-US" w:eastAsia="zh-CN"/>
        </w:rPr>
        <w:t>67  2022—2023年</w:t>
      </w:r>
      <w:bookmarkEnd w:id="803"/>
      <w:bookmarkEnd w:id="804"/>
      <w:r>
        <w:rPr>
          <w:rFonts w:hint="eastAsia" w:ascii="仿宋_GB2312" w:hAnsi="仿宋_GB2312" w:eastAsia="仿宋_GB2312" w:cs="仿宋_GB2312"/>
          <w:b/>
          <w:bCs/>
          <w:sz w:val="24"/>
          <w:szCs w:val="24"/>
          <w:lang w:val="en-US" w:eastAsia="zh-CN"/>
        </w:rPr>
        <w:t>五四红旗团支部</w:t>
      </w:r>
      <w:bookmarkEnd w:id="805"/>
      <w:bookmarkEnd w:id="806"/>
      <w:bookmarkEnd w:id="807"/>
    </w:p>
    <w:p>
      <w:pPr>
        <w:pStyle w:val="6"/>
        <w:outlineLvl w:val="9"/>
      </w:pPr>
    </w:p>
    <w:p>
      <w:pPr>
        <w:keepNext w:val="0"/>
        <w:keepLines w:val="0"/>
        <w:pageBreakBefore w:val="0"/>
        <w:tabs>
          <w:tab w:val="left" w:pos="958"/>
          <w:tab w:val="left" w:pos="1078"/>
        </w:tabs>
        <w:kinsoku/>
        <w:wordWrap/>
        <w:overflowPunct/>
        <w:topLinePunct w:val="0"/>
        <w:autoSpaceDE/>
        <w:autoSpaceDN/>
        <w:bidi w:val="0"/>
        <w:spacing w:line="560" w:lineRule="exact"/>
        <w:textAlignment w:val="auto"/>
        <w:outlineLvl w:val="0"/>
        <w:rPr>
          <w:rFonts w:hint="default" w:ascii="黑体" w:hAnsi="黑体" w:eastAsia="黑体" w:cs="黑体"/>
          <w:sz w:val="32"/>
          <w:szCs w:val="32"/>
          <w:highlight w:val="none"/>
          <w:lang w:val="en-US" w:eastAsia="zh-CN"/>
        </w:rPr>
      </w:pPr>
      <w:bookmarkStart w:id="808" w:name="_Toc3599"/>
      <w:bookmarkStart w:id="809" w:name="_Toc14684"/>
      <w:bookmarkStart w:id="810" w:name="_Toc32598"/>
      <w:bookmarkStart w:id="811" w:name="_Toc1458"/>
      <w:bookmarkStart w:id="812" w:name="_Toc20720"/>
      <w:r>
        <w:rPr>
          <w:rFonts w:hint="eastAsia" w:ascii="黑体" w:hAnsi="黑体" w:eastAsia="黑体" w:cs="黑体"/>
          <w:sz w:val="32"/>
          <w:szCs w:val="32"/>
          <w:highlight w:val="none"/>
        </w:rPr>
        <w:t>2</w:t>
      </w:r>
      <w:r>
        <w:rPr>
          <w:rFonts w:hint="eastAsia" w:ascii="黑体" w:hAnsi="黑体" w:eastAsia="黑体" w:cs="黑体"/>
          <w:sz w:val="32"/>
          <w:szCs w:val="32"/>
          <w:highlight w:val="none"/>
          <w:lang w:eastAsia="zh-CN"/>
        </w:rPr>
        <w:t>.</w:t>
      </w:r>
      <w:r>
        <w:rPr>
          <w:rFonts w:hint="eastAsia" w:ascii="黑体" w:hAnsi="黑体" w:eastAsia="黑体" w:cs="黑体"/>
          <w:sz w:val="32"/>
          <w:szCs w:val="32"/>
          <w:highlight w:val="none"/>
          <w:lang w:val="en-US" w:eastAsia="zh-CN"/>
        </w:rPr>
        <w:t>服务贡献</w:t>
      </w:r>
      <w:bookmarkEnd w:id="808"/>
      <w:bookmarkEnd w:id="809"/>
      <w:bookmarkEnd w:id="810"/>
      <w:bookmarkEnd w:id="811"/>
      <w:bookmarkEnd w:id="812"/>
      <w:r>
        <w:rPr>
          <w:rFonts w:hint="eastAsia" w:ascii="黑体" w:hAnsi="黑体" w:eastAsia="黑体" w:cs="黑体"/>
          <w:sz w:val="32"/>
          <w:szCs w:val="32"/>
          <w:highlight w:val="none"/>
        </w:rPr>
        <w:t xml:space="preserve"> </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textAlignment w:val="auto"/>
        <w:outlineLvl w:val="0"/>
        <w:rPr>
          <w:rFonts w:hint="default" w:ascii="Times New Roman" w:hAnsi="Times New Roman" w:eastAsia="楷体" w:cs="Times New Roman"/>
          <w:b w:val="0"/>
          <w:bCs w:val="0"/>
          <w:sz w:val="32"/>
          <w:szCs w:val="32"/>
          <w:highlight w:val="none"/>
        </w:rPr>
      </w:pPr>
      <w:bookmarkStart w:id="813" w:name="_Toc28298"/>
      <w:bookmarkStart w:id="814" w:name="_Toc22096"/>
      <w:bookmarkStart w:id="815" w:name="_Toc7130"/>
      <w:bookmarkStart w:id="816" w:name="_Toc3846"/>
      <w:bookmarkStart w:id="817" w:name="_Toc10157"/>
      <w:r>
        <w:rPr>
          <w:rFonts w:hint="default" w:ascii="Times New Roman" w:hAnsi="Times New Roman" w:eastAsia="楷体" w:cs="Times New Roman"/>
          <w:b w:val="0"/>
          <w:bCs w:val="0"/>
          <w:sz w:val="32"/>
          <w:szCs w:val="32"/>
          <w:highlight w:val="none"/>
          <w:lang w:val="en-US" w:eastAsia="zh-CN"/>
        </w:rPr>
        <w:t>2</w:t>
      </w:r>
      <w:r>
        <w:rPr>
          <w:rFonts w:hint="default" w:ascii="Times New Roman" w:hAnsi="Times New Roman" w:eastAsia="楷体" w:cs="Times New Roman"/>
          <w:b w:val="0"/>
          <w:bCs w:val="0"/>
          <w:sz w:val="32"/>
          <w:szCs w:val="32"/>
          <w:highlight w:val="none"/>
        </w:rPr>
        <w:t>.1 服务行业企业</w:t>
      </w:r>
      <w:bookmarkEnd w:id="813"/>
      <w:bookmarkEnd w:id="814"/>
      <w:bookmarkEnd w:id="815"/>
      <w:bookmarkEnd w:id="816"/>
      <w:bookmarkEnd w:id="817"/>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0"/>
        <w:rPr>
          <w:rFonts w:hint="default" w:eastAsia="仿宋_GB2312"/>
          <w:b/>
          <w:bCs/>
          <w:sz w:val="32"/>
          <w:szCs w:val="32"/>
          <w:lang w:val="en-US" w:eastAsia="zh-CN"/>
        </w:rPr>
      </w:pPr>
      <w:bookmarkStart w:id="818" w:name="_Toc2640"/>
      <w:bookmarkStart w:id="819" w:name="_Toc28052"/>
      <w:bookmarkStart w:id="820" w:name="_Toc26415"/>
      <w:bookmarkStart w:id="821" w:name="_Toc29424"/>
      <w:bookmarkStart w:id="822" w:name="_Toc3317"/>
      <w:r>
        <w:rPr>
          <w:rFonts w:hint="default" w:ascii="仿宋_GB2312" w:hAnsi="仿宋_GB2312" w:eastAsia="仿宋_GB2312" w:cs="仿宋_GB2312"/>
          <w:b/>
          <w:bCs/>
          <w:kern w:val="2"/>
          <w:sz w:val="28"/>
          <w:szCs w:val="28"/>
          <w:lang w:val="en-US" w:eastAsia="zh-CN" w:bidi="ar-SA"/>
        </w:rPr>
        <w:t xml:space="preserve">2.1.1 </w:t>
      </w:r>
      <w:bookmarkStart w:id="823" w:name="_Toc571"/>
      <w:bookmarkStart w:id="824" w:name="_Toc16239"/>
      <w:r>
        <w:rPr>
          <w:rFonts w:eastAsia="仿宋_GB2312"/>
          <w:b/>
          <w:bCs/>
          <w:sz w:val="28"/>
          <w:szCs w:val="28"/>
        </w:rPr>
        <w:t>开展高质量培训</w:t>
      </w:r>
      <w:r>
        <w:rPr>
          <w:rFonts w:hint="eastAsia" w:eastAsia="仿宋_GB2312"/>
          <w:b/>
          <w:bCs/>
          <w:sz w:val="28"/>
          <w:szCs w:val="28"/>
          <w:lang w:eastAsia="zh-CN"/>
        </w:rPr>
        <w:t>，</w:t>
      </w:r>
      <w:r>
        <w:rPr>
          <w:rFonts w:hint="eastAsia" w:eastAsia="仿宋_GB2312"/>
          <w:b/>
          <w:bCs/>
          <w:sz w:val="28"/>
          <w:szCs w:val="28"/>
          <w:lang w:val="en-US" w:eastAsia="zh-CN"/>
        </w:rPr>
        <w:t>品牌效应凸显</w:t>
      </w:r>
      <w:bookmarkEnd w:id="818"/>
      <w:bookmarkEnd w:id="819"/>
      <w:bookmarkEnd w:id="820"/>
      <w:bookmarkEnd w:id="821"/>
      <w:bookmarkEnd w:id="822"/>
      <w:bookmarkEnd w:id="823"/>
      <w:bookmarkEnd w:id="824"/>
    </w:p>
    <w:p>
      <w:pPr>
        <w:pStyle w:val="16"/>
        <w:keepNext w:val="0"/>
        <w:keepLines w:val="0"/>
        <w:pageBreakBefore w:val="0"/>
        <w:widowControl w:val="0"/>
        <w:kinsoku/>
        <w:wordWrap/>
        <w:overflowPunct/>
        <w:topLinePunct w:val="0"/>
        <w:autoSpaceDE/>
        <w:autoSpaceDN/>
        <w:bidi w:val="0"/>
        <w:adjustRightInd/>
        <w:snapToGrid/>
        <w:spacing w:after="0" w:line="480" w:lineRule="exact"/>
        <w:ind w:left="0" w:leftChars="0" w:firstLine="56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近三年</w:t>
      </w:r>
      <w:r>
        <w:rPr>
          <w:rFonts w:hint="eastAsia" w:ascii="仿宋_GB2312" w:hAnsi="仿宋_GB2312" w:eastAsia="仿宋_GB2312" w:cs="仿宋_GB2312"/>
          <w:sz w:val="28"/>
          <w:szCs w:val="28"/>
        </w:rPr>
        <w:t>，学院依托“中瑞合作电梯实训基地”“邵阳市退役军人教育培训基地”</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建筑工程实训基地”</w:t>
      </w:r>
      <w:r>
        <w:rPr>
          <w:rFonts w:hint="eastAsia" w:ascii="仿宋_GB2312" w:hAnsi="仿宋_GB2312" w:eastAsia="仿宋_GB2312" w:cs="仿宋_GB2312"/>
          <w:sz w:val="28"/>
          <w:szCs w:val="28"/>
          <w:lang w:eastAsia="zh-CN"/>
        </w:rPr>
        <w:t>等开展高质量培训</w:t>
      </w:r>
      <w:r>
        <w:rPr>
          <w:rFonts w:hint="eastAsia" w:ascii="仿宋_GB2312" w:hAnsi="仿宋_GB2312" w:eastAsia="仿宋_GB2312" w:cs="仿宋_GB2312"/>
          <w:sz w:val="28"/>
          <w:szCs w:val="28"/>
          <w:lang w:val="en-US" w:eastAsia="zh-CN"/>
        </w:rPr>
        <w:t>10次</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累计</w:t>
      </w:r>
      <w:r>
        <w:rPr>
          <w:rFonts w:hint="eastAsia" w:ascii="仿宋_GB2312" w:hAnsi="仿宋_GB2312" w:eastAsia="仿宋_GB2312" w:cs="仿宋_GB2312"/>
          <w:sz w:val="28"/>
          <w:szCs w:val="28"/>
          <w:lang w:val="en-US" w:eastAsia="zh-CN"/>
        </w:rPr>
        <w:t>1845人（见图2-1）。其中，2023年，培训电梯修理工考证学员311人；为“</w:t>
      </w:r>
      <w:r>
        <w:rPr>
          <w:rFonts w:hint="eastAsia" w:ascii="仿宋_GB2312" w:hAnsi="仿宋_GB2312" w:eastAsia="仿宋_GB2312" w:cs="仿宋_GB2312"/>
          <w:sz w:val="28"/>
          <w:szCs w:val="28"/>
        </w:rPr>
        <w:t>广联达”公司</w:t>
      </w:r>
      <w:r>
        <w:rPr>
          <w:rFonts w:hint="eastAsia" w:ascii="仿宋_GB2312" w:hAnsi="仿宋_GB2312" w:eastAsia="仿宋_GB2312" w:cs="仿宋_GB2312"/>
          <w:sz w:val="28"/>
          <w:szCs w:val="28"/>
          <w:lang w:val="en-US" w:eastAsia="zh-CN"/>
        </w:rPr>
        <w:t>25名新进员工培训</w:t>
      </w:r>
      <w:r>
        <w:rPr>
          <w:rFonts w:hint="eastAsia" w:ascii="仿宋_GB2312" w:hAnsi="仿宋_GB2312" w:eastAsia="仿宋_GB2312" w:cs="仿宋_GB2312"/>
          <w:sz w:val="28"/>
          <w:szCs w:val="28"/>
        </w:rPr>
        <w:t>建筑信息模型（BIM）</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为</w:t>
      </w:r>
      <w:r>
        <w:rPr>
          <w:rFonts w:hint="eastAsia" w:ascii="仿宋_GB2312" w:hAnsi="仿宋_GB2312" w:eastAsia="仿宋_GB2312" w:cs="仿宋_GB2312"/>
          <w:sz w:val="28"/>
          <w:szCs w:val="28"/>
          <w:lang w:eastAsia="zh-CN"/>
        </w:rPr>
        <w:t>大祥区培训公务</w:t>
      </w:r>
      <w:r>
        <w:rPr>
          <w:rFonts w:hint="eastAsia" w:ascii="仿宋_GB2312" w:hAnsi="仿宋_GB2312" w:eastAsia="仿宋_GB2312" w:cs="仿宋_GB2312"/>
          <w:sz w:val="28"/>
          <w:szCs w:val="28"/>
          <w:lang w:val="en-US" w:eastAsia="zh-CN"/>
        </w:rPr>
        <w:t>员863人；</w:t>
      </w:r>
      <w:r>
        <w:rPr>
          <w:rFonts w:hint="eastAsia" w:ascii="仿宋_GB2312" w:hAnsi="仿宋_GB2312" w:eastAsia="仿宋_GB2312" w:cs="仿宋_GB2312"/>
          <w:sz w:val="28"/>
          <w:szCs w:val="28"/>
        </w:rPr>
        <w:t>依托学院“邵阳市退役军人教育培训基地”培训退役军人</w:t>
      </w:r>
      <w:r>
        <w:rPr>
          <w:rFonts w:hint="eastAsia" w:ascii="仿宋_GB2312" w:hAnsi="仿宋_GB2312" w:eastAsia="仿宋_GB2312" w:cs="仿宋_GB2312"/>
          <w:sz w:val="28"/>
          <w:szCs w:val="28"/>
          <w:lang w:val="en-US" w:eastAsia="zh-CN"/>
        </w:rPr>
        <w:t>132</w:t>
      </w:r>
      <w:r>
        <w:rPr>
          <w:rFonts w:hint="eastAsia" w:ascii="仿宋_GB2312" w:hAnsi="仿宋_GB2312" w:eastAsia="仿宋_GB2312" w:cs="仿宋_GB2312"/>
          <w:sz w:val="28"/>
          <w:szCs w:val="28"/>
        </w:rPr>
        <w:t>人。</w:t>
      </w:r>
    </w:p>
    <w:p>
      <w:pPr>
        <w:keepNext w:val="0"/>
        <w:keepLines w:val="0"/>
        <w:pageBreakBefore w:val="0"/>
        <w:widowControl w:val="0"/>
        <w:kinsoku/>
        <w:wordWrap/>
        <w:overflowPunct/>
        <w:topLinePunct w:val="0"/>
        <w:autoSpaceDE/>
        <w:autoSpaceDN/>
        <w:bidi w:val="0"/>
        <w:adjustRightInd/>
        <w:snapToGrid/>
        <w:spacing w:before="63" w:beforeLines="20" w:after="63" w:afterLines="20"/>
        <w:jc w:val="center"/>
        <w:textAlignment w:val="auto"/>
        <w:outlineLvl w:val="9"/>
        <w:rPr>
          <w:rFonts w:hint="eastAsia" w:ascii="仿宋_GB2312" w:hAnsi="宋体" w:eastAsia="仿宋_GB2312" w:cs="宋体"/>
          <w:b/>
          <w:bCs/>
          <w:sz w:val="24"/>
          <w:szCs w:val="24"/>
        </w:rPr>
      </w:pPr>
      <w:r>
        <w:drawing>
          <wp:inline distT="0" distB="0" distL="114300" distR="114300">
            <wp:extent cx="3978275" cy="1878965"/>
            <wp:effectExtent l="4445" t="4445" r="17780" b="21590"/>
            <wp:docPr id="2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pPr>
        <w:keepNext w:val="0"/>
        <w:keepLines w:val="0"/>
        <w:pageBreakBefore w:val="0"/>
        <w:widowControl w:val="0"/>
        <w:kinsoku/>
        <w:wordWrap/>
        <w:overflowPunct/>
        <w:topLinePunct w:val="0"/>
        <w:autoSpaceDE/>
        <w:autoSpaceDN/>
        <w:bidi w:val="0"/>
        <w:adjustRightInd/>
        <w:snapToGrid/>
        <w:spacing w:before="63" w:beforeLines="20" w:after="63" w:afterLines="20"/>
        <w:jc w:val="center"/>
        <w:textAlignment w:val="auto"/>
        <w:outlineLvl w:val="2"/>
        <w:rPr>
          <w:rFonts w:hint="eastAsia" w:ascii="仿宋_GB2312" w:hAnsi="宋体" w:eastAsia="仿宋_GB2312" w:cs="宋体"/>
          <w:sz w:val="24"/>
          <w:szCs w:val="24"/>
          <w:lang w:eastAsia="zh-CN"/>
        </w:rPr>
      </w:pPr>
      <w:bookmarkStart w:id="825" w:name="_Toc12547"/>
      <w:bookmarkStart w:id="826" w:name="_Toc7167"/>
      <w:bookmarkStart w:id="827" w:name="_Toc22072"/>
      <w:r>
        <w:rPr>
          <w:rFonts w:hint="eastAsia" w:ascii="仿宋_GB2312" w:hAnsi="宋体" w:eastAsia="仿宋_GB2312" w:cs="宋体"/>
          <w:b/>
          <w:bCs/>
          <w:sz w:val="24"/>
          <w:szCs w:val="24"/>
          <w:lang w:val="en-US" w:eastAsia="zh-CN"/>
        </w:rPr>
        <w:t>图2</w:t>
      </w:r>
      <w:r>
        <w:rPr>
          <w:rFonts w:hint="eastAsia" w:ascii="仿宋_GB2312" w:hAnsi="仿宋_GB2312" w:eastAsia="仿宋_GB2312" w:cs="仿宋_GB2312"/>
          <w:b/>
          <w:color w:val="000000"/>
          <w:kern w:val="0"/>
          <w:sz w:val="24"/>
          <w:szCs w:val="24"/>
        </w:rPr>
        <w:t>-</w:t>
      </w:r>
      <w:r>
        <w:rPr>
          <w:rFonts w:hint="eastAsia" w:ascii="仿宋_GB2312" w:hAnsi="仿宋_GB2312" w:eastAsia="仿宋_GB2312" w:cs="仿宋_GB2312"/>
          <w:b/>
          <w:color w:val="000000"/>
          <w:kern w:val="0"/>
          <w:sz w:val="24"/>
          <w:szCs w:val="24"/>
          <w:lang w:val="en-US" w:eastAsia="zh-CN"/>
        </w:rPr>
        <w:t>1</w:t>
      </w:r>
      <w:r>
        <w:rPr>
          <w:rFonts w:hint="eastAsia" w:ascii="仿宋_GB2312" w:hAnsi="仿宋_GB2312" w:eastAsia="仿宋_GB2312" w:cs="仿宋_GB2312"/>
          <w:b/>
          <w:color w:val="000000"/>
          <w:kern w:val="0"/>
          <w:sz w:val="24"/>
          <w:szCs w:val="24"/>
        </w:rPr>
        <w:t xml:space="preserve">  学院</w:t>
      </w:r>
      <w:r>
        <w:rPr>
          <w:rFonts w:hint="eastAsia" w:ascii="仿宋_GB2312" w:hAnsi="仿宋_GB2312" w:eastAsia="仿宋_GB2312" w:cs="仿宋_GB2312"/>
          <w:b/>
          <w:color w:val="000000"/>
          <w:kern w:val="0"/>
          <w:sz w:val="24"/>
          <w:szCs w:val="24"/>
          <w:lang w:eastAsia="zh-CN"/>
        </w:rPr>
        <w:t>近三年</w:t>
      </w:r>
      <w:r>
        <w:rPr>
          <w:rFonts w:hint="eastAsia" w:ascii="仿宋_GB2312" w:hAnsi="仿宋_GB2312" w:eastAsia="仿宋_GB2312" w:cs="仿宋_GB2312"/>
          <w:b/>
          <w:color w:val="000000"/>
          <w:kern w:val="0"/>
          <w:sz w:val="24"/>
          <w:szCs w:val="24"/>
        </w:rPr>
        <w:t>高质量培训</w:t>
      </w:r>
      <w:r>
        <w:rPr>
          <w:rFonts w:hint="eastAsia" w:ascii="仿宋_GB2312" w:hAnsi="仿宋_GB2312" w:eastAsia="仿宋_GB2312" w:cs="仿宋_GB2312"/>
          <w:b/>
          <w:color w:val="000000"/>
          <w:kern w:val="0"/>
          <w:sz w:val="24"/>
          <w:szCs w:val="24"/>
          <w:lang w:eastAsia="zh-CN"/>
        </w:rPr>
        <w:t>人数</w:t>
      </w:r>
      <w:bookmarkEnd w:id="825"/>
      <w:bookmarkEnd w:id="826"/>
      <w:bookmarkEnd w:id="827"/>
    </w:p>
    <w:p>
      <w:pPr>
        <w:pStyle w:val="13"/>
        <w:ind w:left="0" w:leftChars="0"/>
        <w:jc w:val="right"/>
        <w:outlineLvl w:val="9"/>
        <w:rPr>
          <w:rFonts w:hint="default" w:ascii="Times New Roman" w:hAnsi="Times New Roman" w:eastAsia="仿宋" w:cs="Times New Roman"/>
          <w:sz w:val="32"/>
          <w:szCs w:val="32"/>
          <w:highlight w:val="none"/>
          <w:lang w:val="en-US" w:eastAsia="zh-CN"/>
        </w:rPr>
      </w:pPr>
      <w:r>
        <w:rPr>
          <w:rFonts w:hint="eastAsia" w:ascii="Times New Roman" w:hAnsi="Times New Roman" w:eastAsia="仿宋_GB2312" w:cs="Times New Roman"/>
          <w:bCs/>
          <w:szCs w:val="21"/>
          <w:lang w:val="en-US" w:eastAsia="zh-CN"/>
        </w:rPr>
        <w:t>数据来源：</w:t>
      </w:r>
      <w:r>
        <w:rPr>
          <w:rFonts w:hint="eastAsia" w:ascii="Times New Roman" w:hAnsi="Times New Roman" w:eastAsia="仿宋_GB2312" w:cs="Times New Roman"/>
          <w:bCs/>
          <w:szCs w:val="21"/>
          <w:lang w:eastAsia="zh-CN"/>
        </w:rPr>
        <w:t>继续教育与培训学院</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0"/>
        <w:rPr>
          <w:rFonts w:hint="eastAsia" w:ascii="Times New Roman" w:hAnsi="Times New Roman" w:eastAsia="仿宋_GB2312" w:cs="Times New Roman"/>
          <w:b/>
          <w:bCs/>
          <w:color w:val="000000"/>
          <w:sz w:val="28"/>
          <w:szCs w:val="28"/>
          <w:u w:val="none"/>
          <w:lang w:eastAsia="zh-CN"/>
        </w:rPr>
      </w:pPr>
      <w:bookmarkStart w:id="828" w:name="_Toc25191"/>
      <w:bookmarkStart w:id="829" w:name="_Toc28170"/>
      <w:bookmarkStart w:id="830" w:name="_Toc26306"/>
      <w:bookmarkStart w:id="831" w:name="_Toc7848"/>
      <w:bookmarkStart w:id="832" w:name="_Toc9196"/>
      <w:r>
        <w:rPr>
          <w:rFonts w:hint="default" w:ascii="仿宋_GB2312" w:hAnsi="仿宋_GB2312" w:eastAsia="仿宋_GB2312" w:cs="仿宋_GB2312"/>
          <w:b/>
          <w:bCs/>
          <w:sz w:val="28"/>
          <w:szCs w:val="28"/>
          <w:lang w:val="en-US" w:eastAsia="zh-CN"/>
        </w:rPr>
        <w:t>2</w:t>
      </w:r>
      <w:r>
        <w:rPr>
          <w:rFonts w:hint="default" w:ascii="仿宋_GB2312" w:hAnsi="仿宋_GB2312" w:eastAsia="仿宋_GB2312" w:cs="仿宋_GB2312"/>
          <w:b/>
          <w:bCs/>
          <w:sz w:val="28"/>
          <w:szCs w:val="28"/>
        </w:rPr>
        <w:t xml:space="preserve">.1.2 </w:t>
      </w:r>
      <w:bookmarkStart w:id="833" w:name="_Toc31492"/>
      <w:bookmarkStart w:id="834" w:name="_Toc31112"/>
      <w:r>
        <w:rPr>
          <w:rFonts w:eastAsia="仿宋_GB2312"/>
          <w:b/>
          <w:bCs/>
          <w:sz w:val="28"/>
          <w:szCs w:val="28"/>
        </w:rPr>
        <w:t>服务企业创新发展</w:t>
      </w:r>
      <w:r>
        <w:rPr>
          <w:rFonts w:hint="eastAsia" w:eastAsia="仿宋_GB2312"/>
          <w:b/>
          <w:bCs/>
          <w:sz w:val="28"/>
          <w:szCs w:val="28"/>
          <w:lang w:eastAsia="zh-CN"/>
        </w:rPr>
        <w:t>，</w:t>
      </w:r>
      <w:r>
        <w:rPr>
          <w:rFonts w:ascii="Times New Roman" w:hAnsi="Times New Roman" w:eastAsia="仿宋_GB2312"/>
          <w:b/>
          <w:bCs/>
          <w:color w:val="000000"/>
          <w:sz w:val="28"/>
          <w:szCs w:val="28"/>
          <w:u w:val="none"/>
        </w:rPr>
        <w:t>校企协同创新有进展</w:t>
      </w:r>
      <w:bookmarkEnd w:id="828"/>
      <w:bookmarkEnd w:id="829"/>
      <w:bookmarkEnd w:id="830"/>
      <w:bookmarkEnd w:id="831"/>
      <w:bookmarkEnd w:id="832"/>
      <w:bookmarkEnd w:id="833"/>
      <w:bookmarkEnd w:id="834"/>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outlineLvl w:val="9"/>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（1）主动服务企业成效显著</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sz w:val="28"/>
          <w:szCs w:val="28"/>
        </w:rPr>
        <w:t>22名教师入选邵阳市2023年度第一批拟入库科技专家名单。学院技能大师工作室不断提升社会服务能力，主动对接企业，开展多种服务工作，实现多项突破。学院专业教师发挥专业技术优势，积极开展技术咨询、技术服务，担任市级以上专家组成员，近三年每年参加各类社会服务工作的教师达80人次</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见表2-1）</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before="157" w:beforeLines="50"/>
        <w:jc w:val="center"/>
        <w:textAlignment w:val="auto"/>
        <w:outlineLvl w:val="1"/>
        <w:rPr>
          <w:rFonts w:hint="default" w:eastAsia="宋体"/>
          <w:lang w:val="en-US" w:eastAsia="zh-CN"/>
        </w:rPr>
      </w:pPr>
      <w:bookmarkStart w:id="835" w:name="_Toc1997"/>
      <w:bookmarkStart w:id="836" w:name="_Toc4003"/>
      <w:bookmarkStart w:id="837" w:name="_Toc32715"/>
      <w:bookmarkStart w:id="838" w:name="_Toc20789"/>
      <w:r>
        <w:rPr>
          <w:rFonts w:hint="eastAsia" w:ascii="仿宋_GB2312" w:hAnsi="仿宋_GB2312" w:eastAsia="仿宋_GB2312" w:cs="仿宋_GB2312"/>
          <w:b/>
          <w:bCs/>
          <w:sz w:val="24"/>
          <w:szCs w:val="24"/>
          <w:lang w:val="en-US" w:eastAsia="zh-CN"/>
        </w:rPr>
        <w:t>表2-1  2023年财会工商学院教师社会服务情况表</w:t>
      </w:r>
      <w:bookmarkEnd w:id="835"/>
      <w:bookmarkEnd w:id="836"/>
      <w:bookmarkEnd w:id="837"/>
      <w:bookmarkEnd w:id="838"/>
    </w:p>
    <w:tbl>
      <w:tblPr>
        <w:tblStyle w:val="17"/>
        <w:tblW w:w="7476"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780"/>
        <w:gridCol w:w="984"/>
        <w:gridCol w:w="3092"/>
        <w:gridCol w:w="1240"/>
        <w:gridCol w:w="1380"/>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jc w:val="center"/>
        </w:trPr>
        <w:tc>
          <w:tcPr>
            <w:tcW w:w="7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Style w:val="26"/>
                <w:rFonts w:hint="eastAsia" w:ascii="仿宋_GB2312" w:hAnsi="仿宋_GB2312" w:eastAsia="仿宋_GB2312" w:cs="仿宋_GB2312"/>
                <w:b/>
                <w:bCs/>
                <w:i w:val="0"/>
                <w:iCs w:val="0"/>
                <w:color w:val="000000"/>
                <w:sz w:val="21"/>
                <w:szCs w:val="21"/>
                <w:lang w:val="en-US" w:eastAsia="zh-CN" w:bidi="ar"/>
              </w:rPr>
            </w:pPr>
            <w:r>
              <w:rPr>
                <w:rStyle w:val="26"/>
                <w:rFonts w:hint="eastAsia" w:ascii="仿宋_GB2312" w:hAnsi="仿宋_GB2312" w:eastAsia="仿宋_GB2312" w:cs="仿宋_GB2312"/>
                <w:b/>
                <w:bCs/>
                <w:i w:val="0"/>
                <w:iCs w:val="0"/>
                <w:color w:val="000000"/>
                <w:sz w:val="21"/>
                <w:szCs w:val="21"/>
                <w:lang w:val="en-US" w:eastAsia="zh-CN" w:bidi="ar"/>
              </w:rPr>
              <w:t>序号</w:t>
            </w:r>
          </w:p>
        </w:tc>
        <w:tc>
          <w:tcPr>
            <w:tcW w:w="98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Style w:val="26"/>
                <w:rFonts w:hint="eastAsia" w:ascii="仿宋_GB2312" w:hAnsi="仿宋_GB2312" w:eastAsia="仿宋_GB2312" w:cs="仿宋_GB2312"/>
                <w:b/>
                <w:bCs/>
                <w:i w:val="0"/>
                <w:iCs w:val="0"/>
                <w:color w:val="000000"/>
                <w:sz w:val="21"/>
                <w:szCs w:val="21"/>
                <w:lang w:val="en-US" w:eastAsia="zh-CN" w:bidi="ar"/>
              </w:rPr>
            </w:pPr>
            <w:r>
              <w:rPr>
                <w:rStyle w:val="26"/>
                <w:rFonts w:hint="eastAsia" w:ascii="仿宋_GB2312" w:hAnsi="仿宋_GB2312" w:eastAsia="仿宋_GB2312" w:cs="仿宋_GB2312"/>
                <w:b/>
                <w:bCs/>
                <w:i w:val="0"/>
                <w:iCs w:val="0"/>
                <w:color w:val="000000"/>
                <w:sz w:val="21"/>
                <w:szCs w:val="21"/>
                <w:lang w:val="en-US" w:eastAsia="zh-CN" w:bidi="ar"/>
              </w:rPr>
              <w:t>姓名</w:t>
            </w:r>
          </w:p>
        </w:tc>
        <w:tc>
          <w:tcPr>
            <w:tcW w:w="309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Style w:val="26"/>
                <w:rFonts w:hint="eastAsia" w:ascii="仿宋_GB2312" w:hAnsi="仿宋_GB2312" w:eastAsia="仿宋_GB2312" w:cs="仿宋_GB2312"/>
                <w:b/>
                <w:bCs/>
                <w:i w:val="0"/>
                <w:iCs w:val="0"/>
                <w:color w:val="000000"/>
                <w:sz w:val="21"/>
                <w:szCs w:val="21"/>
                <w:lang w:val="en-US" w:eastAsia="zh-CN" w:bidi="ar"/>
              </w:rPr>
            </w:pPr>
            <w:r>
              <w:rPr>
                <w:rStyle w:val="26"/>
                <w:rFonts w:hint="eastAsia" w:ascii="仿宋_GB2312" w:hAnsi="仿宋_GB2312" w:eastAsia="仿宋_GB2312" w:cs="仿宋_GB2312"/>
                <w:b/>
                <w:bCs/>
                <w:i w:val="0"/>
                <w:iCs w:val="0"/>
                <w:color w:val="000000"/>
                <w:sz w:val="21"/>
                <w:szCs w:val="21"/>
                <w:lang w:val="en-US" w:eastAsia="zh-CN" w:bidi="ar"/>
              </w:rPr>
              <w:t>项目</w:t>
            </w:r>
          </w:p>
        </w:tc>
        <w:tc>
          <w:tcPr>
            <w:tcW w:w="124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Style w:val="26"/>
                <w:rFonts w:hint="eastAsia" w:ascii="仿宋_GB2312" w:hAnsi="仿宋_GB2312" w:eastAsia="仿宋_GB2312" w:cs="仿宋_GB2312"/>
                <w:b/>
                <w:bCs/>
                <w:i w:val="0"/>
                <w:iCs w:val="0"/>
                <w:color w:val="000000"/>
                <w:sz w:val="21"/>
                <w:szCs w:val="21"/>
                <w:lang w:val="en-US" w:eastAsia="zh-CN" w:bidi="ar"/>
              </w:rPr>
            </w:pPr>
            <w:r>
              <w:rPr>
                <w:rStyle w:val="26"/>
                <w:rFonts w:hint="eastAsia" w:ascii="仿宋_GB2312" w:hAnsi="仿宋_GB2312" w:eastAsia="仿宋_GB2312" w:cs="仿宋_GB2312"/>
                <w:b/>
                <w:bCs/>
                <w:i w:val="0"/>
                <w:iCs w:val="0"/>
                <w:color w:val="000000"/>
                <w:sz w:val="21"/>
                <w:szCs w:val="21"/>
                <w:lang w:val="en-US" w:eastAsia="zh-CN" w:bidi="ar"/>
              </w:rPr>
              <w:t>时间</w:t>
            </w:r>
          </w:p>
        </w:tc>
        <w:tc>
          <w:tcPr>
            <w:tcW w:w="13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Style w:val="26"/>
                <w:rFonts w:hint="default" w:ascii="仿宋_GB2312" w:hAnsi="仿宋_GB2312" w:eastAsia="仿宋_GB2312" w:cs="仿宋_GB2312"/>
                <w:b/>
                <w:bCs/>
                <w:i w:val="0"/>
                <w:iCs w:val="0"/>
                <w:color w:val="000000"/>
                <w:sz w:val="21"/>
                <w:szCs w:val="21"/>
                <w:lang w:val="en-US" w:eastAsia="zh-CN" w:bidi="ar"/>
              </w:rPr>
            </w:pPr>
            <w:r>
              <w:rPr>
                <w:rStyle w:val="26"/>
                <w:rFonts w:hint="eastAsia" w:ascii="仿宋_GB2312" w:hAnsi="仿宋_GB2312" w:eastAsia="仿宋_GB2312" w:cs="仿宋_GB2312"/>
                <w:b/>
                <w:bCs/>
                <w:i w:val="0"/>
                <w:iCs w:val="0"/>
                <w:color w:val="000000"/>
                <w:sz w:val="21"/>
                <w:szCs w:val="21"/>
                <w:lang w:val="en-US" w:eastAsia="zh-CN" w:bidi="ar"/>
              </w:rPr>
              <w:t>职务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7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1</w:t>
            </w:r>
          </w:p>
        </w:tc>
        <w:tc>
          <w:tcPr>
            <w:tcW w:w="984"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何群英</w:t>
            </w:r>
          </w:p>
        </w:tc>
        <w:tc>
          <w:tcPr>
            <w:tcW w:w="309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国赛（教师竞赛）</w:t>
            </w:r>
          </w:p>
        </w:tc>
        <w:tc>
          <w:tcPr>
            <w:tcW w:w="124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7月</w:t>
            </w:r>
          </w:p>
        </w:tc>
        <w:tc>
          <w:tcPr>
            <w:tcW w:w="13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裁判</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7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2</w:t>
            </w:r>
          </w:p>
        </w:tc>
        <w:tc>
          <w:tcPr>
            <w:tcW w:w="984" w:type="dxa"/>
            <w:vMerge w:val="continue"/>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p>
        </w:tc>
        <w:tc>
          <w:tcPr>
            <w:tcW w:w="309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国赛（学生竞赛）</w:t>
            </w:r>
          </w:p>
        </w:tc>
        <w:tc>
          <w:tcPr>
            <w:tcW w:w="124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9月</w:t>
            </w:r>
          </w:p>
        </w:tc>
        <w:tc>
          <w:tcPr>
            <w:tcW w:w="13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裁判</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7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3</w:t>
            </w:r>
          </w:p>
        </w:tc>
        <w:tc>
          <w:tcPr>
            <w:tcW w:w="984" w:type="dxa"/>
            <w:vMerge w:val="continue"/>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p>
        </w:tc>
        <w:tc>
          <w:tcPr>
            <w:tcW w:w="309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湖南省会计实务技能竞赛</w:t>
            </w:r>
          </w:p>
        </w:tc>
        <w:tc>
          <w:tcPr>
            <w:tcW w:w="124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11月</w:t>
            </w:r>
          </w:p>
        </w:tc>
        <w:tc>
          <w:tcPr>
            <w:tcW w:w="13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裁判长</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7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4</w:t>
            </w:r>
          </w:p>
        </w:tc>
        <w:tc>
          <w:tcPr>
            <w:tcW w:w="984" w:type="dxa"/>
            <w:vMerge w:val="continue"/>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p>
        </w:tc>
        <w:tc>
          <w:tcPr>
            <w:tcW w:w="309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职称评审</w:t>
            </w:r>
          </w:p>
        </w:tc>
        <w:tc>
          <w:tcPr>
            <w:tcW w:w="124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12月</w:t>
            </w:r>
          </w:p>
        </w:tc>
        <w:tc>
          <w:tcPr>
            <w:tcW w:w="13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专家</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7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5</w:t>
            </w:r>
          </w:p>
        </w:tc>
        <w:tc>
          <w:tcPr>
            <w:tcW w:w="984" w:type="dxa"/>
            <w:vMerge w:val="continue"/>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p>
        </w:tc>
        <w:tc>
          <w:tcPr>
            <w:tcW w:w="309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政府采购评审</w:t>
            </w:r>
          </w:p>
        </w:tc>
        <w:tc>
          <w:tcPr>
            <w:tcW w:w="124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2023年</w:t>
            </w:r>
          </w:p>
        </w:tc>
        <w:tc>
          <w:tcPr>
            <w:tcW w:w="13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专家</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7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6</w:t>
            </w:r>
          </w:p>
        </w:tc>
        <w:tc>
          <w:tcPr>
            <w:tcW w:w="98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i w:val="0"/>
                <w:iCs w:val="0"/>
                <w:color w:val="000000"/>
                <w:sz w:val="21"/>
                <w:szCs w:val="21"/>
                <w:lang w:val="en-US" w:eastAsia="zh-CN" w:bidi="ar"/>
              </w:rPr>
              <w:t>陈雅檀</w:t>
            </w:r>
          </w:p>
        </w:tc>
        <w:tc>
          <w:tcPr>
            <w:tcW w:w="309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上海义川文化传播有限公司</w:t>
            </w:r>
          </w:p>
        </w:tc>
        <w:tc>
          <w:tcPr>
            <w:tcW w:w="124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31"/>
                <w:rFonts w:hint="eastAsia" w:ascii="仿宋_GB2312" w:hAnsi="仿宋_GB2312" w:eastAsia="仿宋_GB2312" w:cs="仿宋_GB2312"/>
                <w:sz w:val="21"/>
                <w:szCs w:val="21"/>
                <w:lang w:val="en-US" w:eastAsia="zh-CN" w:bidi="ar"/>
              </w:rPr>
              <w:t>2023年</w:t>
            </w:r>
          </w:p>
        </w:tc>
        <w:tc>
          <w:tcPr>
            <w:tcW w:w="13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财务顾问</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7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7</w:t>
            </w:r>
          </w:p>
        </w:tc>
        <w:tc>
          <w:tcPr>
            <w:tcW w:w="984"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袁有华</w:t>
            </w:r>
          </w:p>
        </w:tc>
        <w:tc>
          <w:tcPr>
            <w:tcW w:w="309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湖南大行律师事务所企业实践</w:t>
            </w:r>
          </w:p>
        </w:tc>
        <w:tc>
          <w:tcPr>
            <w:tcW w:w="124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7-8月</w:t>
            </w:r>
          </w:p>
        </w:tc>
        <w:tc>
          <w:tcPr>
            <w:tcW w:w="13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法律咨询</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40" w:hRule="atLeast"/>
          <w:jc w:val="center"/>
        </w:trPr>
        <w:tc>
          <w:tcPr>
            <w:tcW w:w="7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8</w:t>
            </w:r>
          </w:p>
        </w:tc>
        <w:tc>
          <w:tcPr>
            <w:tcW w:w="984" w:type="dxa"/>
            <w:vMerge w:val="continue"/>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p>
        </w:tc>
        <w:tc>
          <w:tcPr>
            <w:tcW w:w="309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邵阳市人民检察院、邵阳市中级人民法院、邵阳市涉法涉诉联合接访中心律师值班</w:t>
            </w:r>
          </w:p>
        </w:tc>
        <w:tc>
          <w:tcPr>
            <w:tcW w:w="124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3月、6月、11月</w:t>
            </w:r>
          </w:p>
        </w:tc>
        <w:tc>
          <w:tcPr>
            <w:tcW w:w="13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法律咨询</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60" w:hRule="atLeast"/>
          <w:jc w:val="center"/>
        </w:trPr>
        <w:tc>
          <w:tcPr>
            <w:tcW w:w="7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9</w:t>
            </w:r>
          </w:p>
        </w:tc>
        <w:tc>
          <w:tcPr>
            <w:tcW w:w="98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陈佳佳</w:t>
            </w:r>
          </w:p>
        </w:tc>
        <w:tc>
          <w:tcPr>
            <w:tcW w:w="309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湖南省职业院校教师教学能力比赛现场决赛</w:t>
            </w:r>
          </w:p>
        </w:tc>
        <w:tc>
          <w:tcPr>
            <w:tcW w:w="124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7月</w:t>
            </w:r>
          </w:p>
        </w:tc>
        <w:tc>
          <w:tcPr>
            <w:tcW w:w="13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评委</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0" w:hRule="atLeast"/>
          <w:jc w:val="center"/>
        </w:trPr>
        <w:tc>
          <w:tcPr>
            <w:tcW w:w="7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lang w:val="en-US"/>
              </w:rPr>
            </w:pPr>
            <w:r>
              <w:rPr>
                <w:rFonts w:hint="eastAsia" w:ascii="仿宋_GB2312" w:hAnsi="仿宋_GB2312" w:eastAsia="仿宋_GB2312" w:cs="仿宋_GB2312"/>
                <w:i w:val="0"/>
                <w:iCs w:val="0"/>
                <w:color w:val="000000"/>
                <w:kern w:val="0"/>
                <w:sz w:val="21"/>
                <w:szCs w:val="21"/>
                <w:u w:val="none"/>
                <w:lang w:val="en-US" w:eastAsia="zh-CN" w:bidi="ar"/>
              </w:rPr>
              <w:t>10</w:t>
            </w:r>
          </w:p>
        </w:tc>
        <w:tc>
          <w:tcPr>
            <w:tcW w:w="984" w:type="dxa"/>
            <w:vMerge w:val="restart"/>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杨哲</w:t>
            </w:r>
          </w:p>
        </w:tc>
        <w:tc>
          <w:tcPr>
            <w:tcW w:w="309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国赛选拔赛</w:t>
            </w:r>
          </w:p>
        </w:tc>
        <w:tc>
          <w:tcPr>
            <w:tcW w:w="124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5月</w:t>
            </w:r>
          </w:p>
        </w:tc>
        <w:tc>
          <w:tcPr>
            <w:tcW w:w="13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命题专家及评委</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7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lang w:val="en-US"/>
              </w:rPr>
            </w:pPr>
            <w:r>
              <w:rPr>
                <w:rFonts w:hint="eastAsia" w:ascii="仿宋_GB2312" w:hAnsi="仿宋_GB2312" w:eastAsia="仿宋_GB2312" w:cs="仿宋_GB2312"/>
                <w:i w:val="0"/>
                <w:iCs w:val="0"/>
                <w:color w:val="000000"/>
                <w:kern w:val="0"/>
                <w:sz w:val="21"/>
                <w:szCs w:val="21"/>
                <w:u w:val="none"/>
                <w:lang w:val="en-US" w:eastAsia="zh-CN" w:bidi="ar"/>
              </w:rPr>
              <w:t>11</w:t>
            </w:r>
          </w:p>
        </w:tc>
        <w:tc>
          <w:tcPr>
            <w:tcW w:w="984" w:type="dxa"/>
            <w:vMerge w:val="continue"/>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p>
        </w:tc>
        <w:tc>
          <w:tcPr>
            <w:tcW w:w="309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邵阳市工信局项目评审</w:t>
            </w:r>
          </w:p>
        </w:tc>
        <w:tc>
          <w:tcPr>
            <w:tcW w:w="124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12月</w:t>
            </w:r>
          </w:p>
        </w:tc>
        <w:tc>
          <w:tcPr>
            <w:tcW w:w="13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专家</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7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lang w:val="en-US"/>
              </w:rPr>
            </w:pPr>
            <w:r>
              <w:rPr>
                <w:rFonts w:hint="eastAsia" w:ascii="仿宋_GB2312" w:hAnsi="仿宋_GB2312" w:eastAsia="仿宋_GB2312" w:cs="仿宋_GB2312"/>
                <w:i w:val="0"/>
                <w:iCs w:val="0"/>
                <w:color w:val="000000"/>
                <w:kern w:val="0"/>
                <w:sz w:val="21"/>
                <w:szCs w:val="21"/>
                <w:u w:val="none"/>
                <w:lang w:val="en-US" w:eastAsia="zh-CN" w:bidi="ar"/>
              </w:rPr>
              <w:t>12</w:t>
            </w:r>
          </w:p>
        </w:tc>
        <w:tc>
          <w:tcPr>
            <w:tcW w:w="984" w:type="dxa"/>
            <w:vMerge w:val="continue"/>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p>
        </w:tc>
        <w:tc>
          <w:tcPr>
            <w:tcW w:w="309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邵阳市中职教师竞赛评委</w:t>
            </w:r>
          </w:p>
        </w:tc>
        <w:tc>
          <w:tcPr>
            <w:tcW w:w="124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11月1日</w:t>
            </w:r>
          </w:p>
        </w:tc>
        <w:tc>
          <w:tcPr>
            <w:tcW w:w="13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评委</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jc w:val="center"/>
        </w:trPr>
        <w:tc>
          <w:tcPr>
            <w:tcW w:w="7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lang w:val="en-US"/>
              </w:rPr>
            </w:pPr>
            <w:r>
              <w:rPr>
                <w:rFonts w:hint="eastAsia" w:ascii="仿宋_GB2312" w:hAnsi="仿宋_GB2312" w:eastAsia="仿宋_GB2312" w:cs="仿宋_GB2312"/>
                <w:i w:val="0"/>
                <w:iCs w:val="0"/>
                <w:color w:val="000000"/>
                <w:kern w:val="0"/>
                <w:sz w:val="21"/>
                <w:szCs w:val="21"/>
                <w:u w:val="none"/>
                <w:lang w:val="en-US" w:eastAsia="zh-CN" w:bidi="ar"/>
              </w:rPr>
              <w:t>13</w:t>
            </w:r>
          </w:p>
        </w:tc>
        <w:tc>
          <w:tcPr>
            <w:tcW w:w="984" w:type="dxa"/>
            <w:vMerge w:val="continue"/>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p>
        </w:tc>
        <w:tc>
          <w:tcPr>
            <w:tcW w:w="309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邵阳市资江潮公益协会</w:t>
            </w:r>
          </w:p>
        </w:tc>
        <w:tc>
          <w:tcPr>
            <w:tcW w:w="124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2023年</w:t>
            </w:r>
          </w:p>
        </w:tc>
        <w:tc>
          <w:tcPr>
            <w:tcW w:w="13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财务顾问</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44" w:hRule="exact"/>
          <w:jc w:val="center"/>
        </w:trPr>
        <w:tc>
          <w:tcPr>
            <w:tcW w:w="7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lang w:val="en-US"/>
              </w:rPr>
            </w:pPr>
            <w:r>
              <w:rPr>
                <w:rFonts w:hint="eastAsia" w:ascii="仿宋_GB2312" w:hAnsi="仿宋_GB2312" w:eastAsia="仿宋_GB2312" w:cs="仿宋_GB2312"/>
                <w:i w:val="0"/>
                <w:iCs w:val="0"/>
                <w:color w:val="000000"/>
                <w:kern w:val="0"/>
                <w:sz w:val="21"/>
                <w:szCs w:val="21"/>
                <w:u w:val="none"/>
                <w:lang w:val="en-US" w:eastAsia="zh-CN" w:bidi="ar"/>
              </w:rPr>
              <w:t>14</w:t>
            </w:r>
          </w:p>
        </w:tc>
        <w:tc>
          <w:tcPr>
            <w:tcW w:w="984"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Style w:val="26"/>
                <w:rFonts w:hint="eastAsia" w:ascii="仿宋_GB2312" w:hAnsi="仿宋_GB2312" w:eastAsia="仿宋_GB2312" w:cs="仿宋_GB2312"/>
                <w:sz w:val="21"/>
                <w:szCs w:val="21"/>
                <w:lang w:val="en-US" w:eastAsia="zh-CN" w:bidi="ar"/>
              </w:rPr>
            </w:pPr>
            <w:r>
              <w:rPr>
                <w:rStyle w:val="26"/>
                <w:rFonts w:hint="eastAsia" w:ascii="仿宋_GB2312" w:hAnsi="仿宋_GB2312" w:eastAsia="仿宋_GB2312" w:cs="仿宋_GB2312"/>
                <w:sz w:val="21"/>
                <w:szCs w:val="21"/>
                <w:lang w:val="en-US" w:eastAsia="zh-CN" w:bidi="ar"/>
              </w:rPr>
              <w:t>杨璐、</w:t>
            </w:r>
          </w:p>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王紫君</w:t>
            </w:r>
          </w:p>
        </w:tc>
        <w:tc>
          <w:tcPr>
            <w:tcW w:w="3092"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湖南省导游资格证面试</w:t>
            </w:r>
          </w:p>
        </w:tc>
        <w:tc>
          <w:tcPr>
            <w:tcW w:w="124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12月1日</w:t>
            </w:r>
          </w:p>
        </w:tc>
        <w:tc>
          <w:tcPr>
            <w:tcW w:w="1380" w:type="dxa"/>
            <w:tcBorders>
              <w:tl2br w:val="nil"/>
              <w:tr2bl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outlineLvl w:val="9"/>
              <w:rPr>
                <w:rFonts w:hint="eastAsia" w:ascii="仿宋_GB2312" w:hAnsi="仿宋_GB2312" w:eastAsia="仿宋_GB2312" w:cs="仿宋_GB2312"/>
                <w:i w:val="0"/>
                <w:iCs w:val="0"/>
                <w:color w:val="000000"/>
                <w:sz w:val="21"/>
                <w:szCs w:val="21"/>
                <w:u w:val="none"/>
              </w:rPr>
            </w:pPr>
            <w:r>
              <w:rPr>
                <w:rStyle w:val="26"/>
                <w:rFonts w:hint="eastAsia" w:ascii="仿宋_GB2312" w:hAnsi="仿宋_GB2312" w:eastAsia="仿宋_GB2312" w:cs="仿宋_GB2312"/>
                <w:sz w:val="21"/>
                <w:szCs w:val="21"/>
                <w:lang w:val="en-US" w:eastAsia="zh-CN" w:bidi="ar"/>
              </w:rPr>
              <w:t>考官</w:t>
            </w:r>
          </w:p>
        </w:tc>
      </w:tr>
    </w:tbl>
    <w:p>
      <w:pPr>
        <w:jc w:val="right"/>
        <w:outlineLvl w:val="9"/>
        <w:rPr>
          <w:rFonts w:hint="default" w:ascii="仿宋_GB2312" w:hAnsi="仿宋_GB2312" w:eastAsia="仿宋_GB2312" w:cs="仿宋_GB2312"/>
          <w:b/>
          <w:bCs/>
          <w:sz w:val="28"/>
          <w:szCs w:val="28"/>
          <w:lang w:val="en-US" w:eastAsia="zh-CN"/>
        </w:rPr>
      </w:pPr>
      <w:r>
        <w:rPr>
          <w:rFonts w:hint="eastAsia" w:ascii="Times New Roman" w:hAnsi="Times New Roman" w:eastAsia="仿宋_GB2312" w:cs="Times New Roman"/>
          <w:bCs/>
          <w:szCs w:val="21"/>
          <w:lang w:val="en-US" w:eastAsia="zh-CN"/>
        </w:rPr>
        <w:t>数据来源：财会工商</w:t>
      </w:r>
      <w:r>
        <w:rPr>
          <w:rFonts w:hint="eastAsia" w:ascii="Times New Roman" w:hAnsi="Times New Roman" w:eastAsia="仿宋_GB2312" w:cs="Times New Roman"/>
          <w:bCs/>
          <w:szCs w:val="21"/>
          <w:lang w:eastAsia="zh-CN"/>
        </w:rPr>
        <w:t>学院</w:t>
      </w:r>
    </w:p>
    <w:p>
      <w:pPr>
        <w:keepNext w:val="0"/>
        <w:keepLines w:val="0"/>
        <w:pageBreakBefore w:val="0"/>
        <w:widowControl w:val="0"/>
        <w:numPr>
          <w:ilvl w:val="0"/>
          <w:numId w:val="0"/>
        </w:numPr>
        <w:tabs>
          <w:tab w:val="left" w:pos="321"/>
        </w:tabs>
        <w:kinsoku/>
        <w:wordWrap/>
        <w:overflowPunct/>
        <w:topLinePunct w:val="0"/>
        <w:autoSpaceDE/>
        <w:autoSpaceDN/>
        <w:bidi w:val="0"/>
        <w:adjustRightInd w:val="0"/>
        <w:snapToGrid w:val="0"/>
        <w:spacing w:line="480" w:lineRule="exact"/>
        <w:ind w:firstLine="562" w:firstLineChars="200"/>
        <w:textAlignment w:val="auto"/>
        <w:outlineLvl w:val="9"/>
        <w:rPr>
          <w:rFonts w:hint="eastAsia" w:ascii="仿宋_GB2312" w:hAnsi="仿宋_GB2312" w:eastAsia="仿宋_GB2312" w:cs="仿宋_GB2312"/>
          <w:b/>
          <w:bCs/>
          <w:sz w:val="28"/>
          <w:szCs w:val="28"/>
          <w:lang w:val="en-US" w:eastAsia="zh-CN"/>
        </w:rPr>
      </w:pPr>
    </w:p>
    <w:p>
      <w:pPr>
        <w:keepNext w:val="0"/>
        <w:keepLines w:val="0"/>
        <w:pageBreakBefore w:val="0"/>
        <w:widowControl w:val="0"/>
        <w:numPr>
          <w:ilvl w:val="0"/>
          <w:numId w:val="0"/>
        </w:numPr>
        <w:tabs>
          <w:tab w:val="left" w:pos="321"/>
        </w:tabs>
        <w:kinsoku/>
        <w:wordWrap/>
        <w:overflowPunct/>
        <w:topLinePunct w:val="0"/>
        <w:autoSpaceDE/>
        <w:autoSpaceDN/>
        <w:bidi w:val="0"/>
        <w:adjustRightInd w:val="0"/>
        <w:snapToGrid w:val="0"/>
        <w:spacing w:line="480" w:lineRule="exact"/>
        <w:ind w:firstLine="562" w:firstLineChars="200"/>
        <w:textAlignment w:val="auto"/>
        <w:outlineLvl w:val="9"/>
        <w:rPr>
          <w:rFonts w:hint="eastAsia" w:ascii="仿宋_GB2312" w:hAnsi="仿宋_GB2312" w:eastAsia="仿宋_GB2312" w:cs="仿宋_GB2312"/>
          <w:b/>
          <w:bCs/>
          <w:sz w:val="28"/>
          <w:szCs w:val="28"/>
          <w:lang w:val="en-US" w:eastAsia="zh-CN"/>
        </w:rPr>
      </w:pPr>
    </w:p>
    <w:p>
      <w:pPr>
        <w:keepNext w:val="0"/>
        <w:keepLines w:val="0"/>
        <w:pageBreakBefore w:val="0"/>
        <w:widowControl w:val="0"/>
        <w:numPr>
          <w:ilvl w:val="0"/>
          <w:numId w:val="0"/>
        </w:numPr>
        <w:tabs>
          <w:tab w:val="left" w:pos="321"/>
        </w:tabs>
        <w:kinsoku/>
        <w:wordWrap/>
        <w:overflowPunct/>
        <w:topLinePunct w:val="0"/>
        <w:autoSpaceDE/>
        <w:autoSpaceDN/>
        <w:bidi w:val="0"/>
        <w:adjustRightInd w:val="0"/>
        <w:snapToGrid w:val="0"/>
        <w:spacing w:line="480" w:lineRule="exact"/>
        <w:ind w:firstLine="562" w:firstLineChars="200"/>
        <w:textAlignment w:val="auto"/>
        <w:outlineLvl w:val="9"/>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（2）合作研究项目有进展</w:t>
      </w:r>
    </w:p>
    <w:p>
      <w:pPr>
        <w:keepNext w:val="0"/>
        <w:keepLines w:val="0"/>
        <w:pageBreakBefore w:val="0"/>
        <w:widowControl w:val="0"/>
        <w:numPr>
          <w:ilvl w:val="0"/>
          <w:numId w:val="0"/>
        </w:numPr>
        <w:tabs>
          <w:tab w:val="left" w:pos="321"/>
        </w:tabs>
        <w:kinsoku/>
        <w:wordWrap/>
        <w:overflowPunct/>
        <w:topLinePunct w:val="0"/>
        <w:autoSpaceDE/>
        <w:autoSpaceDN/>
        <w:bidi w:val="0"/>
        <w:adjustRightInd w:val="0"/>
        <w:snapToGrid w:val="0"/>
        <w:spacing w:line="480" w:lineRule="exact"/>
        <w:ind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学院教师科研服务能力不断提升（见表2-2），</w:t>
      </w:r>
      <w:r>
        <w:rPr>
          <w:rFonts w:hint="eastAsia" w:ascii="仿宋_GB2312" w:hAnsi="仿宋_GB2312" w:eastAsia="仿宋_GB2312" w:cs="仿宋_GB2312"/>
          <w:sz w:val="28"/>
          <w:szCs w:val="28"/>
        </w:rPr>
        <w:t>依托“机电工程技术协同创新中心”</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与</w:t>
      </w:r>
      <w:r>
        <w:rPr>
          <w:rFonts w:hint="eastAsia" w:ascii="仿宋_GB2312" w:hAnsi="仿宋_GB2312" w:eastAsia="仿宋_GB2312" w:cs="仿宋_GB2312"/>
          <w:sz w:val="28"/>
          <w:szCs w:val="28"/>
        </w:rPr>
        <w:t>三一专用汽车有限公司</w:t>
      </w:r>
      <w:r>
        <w:rPr>
          <w:rFonts w:hint="eastAsia" w:ascii="仿宋_GB2312" w:hAnsi="仿宋_GB2312" w:eastAsia="仿宋_GB2312" w:cs="仿宋_GB2312"/>
          <w:sz w:val="28"/>
          <w:szCs w:val="28"/>
          <w:lang w:val="en-US" w:eastAsia="zh-CN"/>
        </w:rPr>
        <w:t>合作项目；依托</w:t>
      </w:r>
      <w:r>
        <w:rPr>
          <w:rFonts w:hint="eastAsia" w:ascii="仿宋_GB2312" w:hAnsi="仿宋_GB2312" w:eastAsia="仿宋_GB2312" w:cs="仿宋_GB2312"/>
          <w:sz w:val="28"/>
          <w:szCs w:val="28"/>
        </w:rPr>
        <w:t>“邵阳市畜牧工程技术研究中心”，学院与邵阳太阳农业发展有限公司签订的《猪场常见传染病的净化研究与推广》合作研究项目稳步推进</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2023年，服装与服饰设计专业智尚云裳服装工作室与相关合作企业共同申报专利2 项，设计新产品2项，横向技术服务到款额14万元。</w:t>
      </w:r>
      <w:r>
        <w:rPr>
          <w:rFonts w:hint="eastAsia" w:ascii="仿宋_GB2312" w:eastAsia="仿宋_GB2312" w:hAnsiTheme="minorHAnsi" w:cstheme="minorBidi"/>
          <w:sz w:val="28"/>
          <w:szCs w:val="28"/>
          <w:u w:val="none"/>
          <w:lang w:val="en-US" w:eastAsia="zh-CN"/>
        </w:rPr>
        <w:t>计算机专业教师团队，发挥本专业人才和资源优势，通过与企业合作，开展横向技术服务，取得明显成效</w:t>
      </w:r>
      <w:r>
        <w:rPr>
          <w:rFonts w:hint="eastAsia" w:ascii="仿宋_GB2312" w:eastAsia="仿宋_GB2312" w:cstheme="minorBidi"/>
          <w:sz w:val="28"/>
          <w:szCs w:val="28"/>
          <w:u w:val="none"/>
          <w:lang w:val="en-US" w:eastAsia="zh-CN"/>
        </w:rPr>
        <w:t>（见案例10）</w:t>
      </w:r>
      <w:r>
        <w:rPr>
          <w:rFonts w:hint="eastAsia" w:ascii="仿宋_GB2312" w:eastAsia="仿宋_GB2312" w:hAnsiTheme="minorHAnsi" w:cstheme="minorBidi"/>
          <w:sz w:val="28"/>
          <w:szCs w:val="28"/>
          <w:u w:val="none"/>
          <w:lang w:val="en-US" w:eastAsia="zh-CN"/>
        </w:rPr>
        <w:t>。</w:t>
      </w:r>
      <w:r>
        <w:rPr>
          <w:rFonts w:hint="eastAsia" w:ascii="仿宋_GB2312" w:hAnsi="仿宋_GB2312" w:eastAsia="仿宋_GB2312" w:cs="仿宋_GB2312"/>
          <w:sz w:val="28"/>
          <w:szCs w:val="28"/>
          <w:lang w:val="en-US" w:eastAsia="zh-CN"/>
        </w:rPr>
        <w:t>2022年以来，曾绮云</w:t>
      </w:r>
      <w:r>
        <w:rPr>
          <w:rFonts w:hint="eastAsia" w:ascii="仿宋_GB2312" w:hAnsi="仿宋_GB2312" w:eastAsia="仿宋_GB2312" w:cs="仿宋_GB2312"/>
          <w:sz w:val="28"/>
          <w:szCs w:val="28"/>
        </w:rPr>
        <w:t>大师工作室</w:t>
      </w:r>
      <w:r>
        <w:rPr>
          <w:rFonts w:hint="eastAsia" w:ascii="仿宋_GB2312" w:hAnsi="仿宋_GB2312" w:eastAsia="仿宋_GB2312" w:cs="仿宋_GB2312"/>
          <w:sz w:val="28"/>
          <w:szCs w:val="28"/>
          <w:lang w:val="en-US" w:eastAsia="zh-CN"/>
        </w:rPr>
        <w:t>师生为本省服装、箱包企业提供设计服务，帮助湖南可米卡奇服装有限公司、邵阳市昌兴实业有限公司等企业创造经济效益400余万元（见图2-2）。</w:t>
      </w:r>
    </w:p>
    <w:p>
      <w:pPr>
        <w:pStyle w:val="13"/>
        <w:keepNext w:val="0"/>
        <w:keepLines w:val="0"/>
        <w:pageBreakBefore w:val="0"/>
        <w:widowControl w:val="0"/>
        <w:kinsoku/>
        <w:wordWrap/>
        <w:overflowPunct/>
        <w:topLinePunct w:val="0"/>
        <w:autoSpaceDE/>
        <w:autoSpaceDN/>
        <w:bidi w:val="0"/>
        <w:adjustRightInd/>
        <w:snapToGrid/>
        <w:spacing w:before="63" w:beforeLines="20" w:after="63" w:afterLines="20"/>
        <w:ind w:left="0" w:leftChars="0"/>
        <w:jc w:val="center"/>
        <w:textAlignment w:val="auto"/>
        <w:outlineLvl w:val="1"/>
        <w:rPr>
          <w:rFonts w:hint="default" w:eastAsia="仿宋_GB2312"/>
          <w:lang w:val="en-US" w:eastAsia="zh-CN"/>
        </w:rPr>
      </w:pPr>
      <w:bookmarkStart w:id="839" w:name="_Toc3487"/>
      <w:bookmarkStart w:id="840" w:name="_Toc30995"/>
      <w:bookmarkStart w:id="841" w:name="_Toc27445"/>
      <w:bookmarkStart w:id="842" w:name="_Toc28884"/>
      <w:r>
        <w:rPr>
          <w:rFonts w:hint="eastAsia" w:ascii="仿宋_GB2312" w:hAnsi="仿宋_GB2312" w:eastAsia="仿宋_GB2312" w:cs="仿宋_GB2312"/>
          <w:b/>
          <w:sz w:val="24"/>
          <w:szCs w:val="24"/>
        </w:rPr>
        <w:t>表</w:t>
      </w:r>
      <w:r>
        <w:rPr>
          <w:rFonts w:hint="eastAsia" w:ascii="仿宋_GB2312" w:hAnsi="仿宋_GB2312" w:eastAsia="仿宋_GB2312" w:cs="仿宋_GB2312"/>
          <w:b/>
          <w:sz w:val="24"/>
          <w:szCs w:val="24"/>
          <w:lang w:val="en-US" w:eastAsia="zh-CN"/>
        </w:rPr>
        <w:t>2</w:t>
      </w: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val="en-US" w:eastAsia="zh-CN"/>
        </w:rPr>
        <w:t>2</w:t>
      </w:r>
      <w:r>
        <w:rPr>
          <w:rFonts w:hint="eastAsia" w:ascii="仿宋_GB2312" w:hAnsi="仿宋_GB2312" w:eastAsia="仿宋_GB2312" w:cs="仿宋_GB2312"/>
          <w:b/>
          <w:sz w:val="24"/>
          <w:szCs w:val="24"/>
        </w:rPr>
        <w:t xml:space="preserve">  近三年学院科研</w:t>
      </w:r>
      <w:r>
        <w:rPr>
          <w:rFonts w:hint="eastAsia" w:ascii="仿宋_GB2312" w:hAnsi="仿宋_GB2312" w:eastAsia="仿宋_GB2312" w:cs="仿宋_GB2312"/>
          <w:b/>
          <w:sz w:val="24"/>
          <w:szCs w:val="24"/>
          <w:lang w:val="en-US" w:eastAsia="zh-CN"/>
        </w:rPr>
        <w:t>服务能力情况表</w:t>
      </w:r>
      <w:bookmarkEnd w:id="839"/>
      <w:bookmarkEnd w:id="840"/>
      <w:bookmarkEnd w:id="841"/>
      <w:bookmarkEnd w:id="842"/>
    </w:p>
    <w:tbl>
      <w:tblPr>
        <w:tblStyle w:val="17"/>
        <w:tblW w:w="9453" w:type="dxa"/>
        <w:jc w:val="center"/>
        <w:tblLayout w:type="fixed"/>
        <w:tblCellMar>
          <w:top w:w="0" w:type="dxa"/>
          <w:left w:w="108" w:type="dxa"/>
          <w:bottom w:w="0" w:type="dxa"/>
          <w:right w:w="108" w:type="dxa"/>
        </w:tblCellMar>
      </w:tblPr>
      <w:tblGrid>
        <w:gridCol w:w="660"/>
        <w:gridCol w:w="1969"/>
        <w:gridCol w:w="907"/>
        <w:gridCol w:w="944"/>
        <w:gridCol w:w="944"/>
        <w:gridCol w:w="944"/>
        <w:gridCol w:w="944"/>
        <w:gridCol w:w="965"/>
        <w:gridCol w:w="1176"/>
      </w:tblGrid>
      <w:tr>
        <w:tblPrEx>
          <w:tblCellMar>
            <w:top w:w="0" w:type="dxa"/>
            <w:left w:w="108" w:type="dxa"/>
            <w:bottom w:w="0" w:type="dxa"/>
            <w:right w:w="108" w:type="dxa"/>
          </w:tblCellMar>
        </w:tblPrEx>
        <w:trPr>
          <w:trHeight w:val="459" w:hRule="atLeast"/>
          <w:jc w:val="center"/>
        </w:trPr>
        <w:tc>
          <w:tcPr>
            <w:tcW w:w="660" w:type="dxa"/>
            <w:tcBorders>
              <w:top w:val="single" w:color="auto" w:sz="12" w:space="0"/>
              <w:left w:val="nil"/>
              <w:bottom w:val="single" w:color="auto" w:sz="4" w:space="0"/>
              <w:right w:val="single" w:color="auto" w:sz="4" w:space="0"/>
            </w:tcBorders>
            <w:shd w:val="clear" w:color="000000" w:fill="FFFFFF"/>
            <w:vAlign w:val="center"/>
          </w:tcPr>
          <w:p>
            <w:pPr>
              <w:widowControl/>
              <w:jc w:val="center"/>
              <w:outlineLvl w:val="9"/>
              <w:rPr>
                <w:rFonts w:ascii="Times New Roman" w:hAnsi="Times New Roman" w:eastAsia="仿宋_GB2312"/>
                <w:b/>
                <w:bCs/>
                <w:kern w:val="0"/>
                <w:szCs w:val="21"/>
              </w:rPr>
            </w:pPr>
            <w:r>
              <w:rPr>
                <w:rFonts w:hint="eastAsia" w:ascii="Times New Roman" w:hAnsi="Times New Roman" w:eastAsia="仿宋_GB2312"/>
                <w:b/>
                <w:bCs/>
                <w:kern w:val="0"/>
                <w:szCs w:val="21"/>
              </w:rPr>
              <w:t>序号</w:t>
            </w:r>
          </w:p>
        </w:tc>
        <w:tc>
          <w:tcPr>
            <w:tcW w:w="1969" w:type="dxa"/>
            <w:tcBorders>
              <w:top w:val="single" w:color="auto" w:sz="12" w:space="0"/>
              <w:left w:val="single" w:color="auto" w:sz="4" w:space="0"/>
              <w:bottom w:val="single" w:color="auto" w:sz="4" w:space="0"/>
              <w:right w:val="single" w:color="auto" w:sz="4" w:space="0"/>
            </w:tcBorders>
            <w:shd w:val="clear" w:color="000000" w:fill="FFFFFF"/>
            <w:vAlign w:val="center"/>
          </w:tcPr>
          <w:p>
            <w:pPr>
              <w:widowControl/>
              <w:jc w:val="center"/>
              <w:outlineLvl w:val="9"/>
              <w:rPr>
                <w:rFonts w:ascii="Times New Roman" w:hAnsi="Times New Roman" w:eastAsia="仿宋_GB2312"/>
                <w:b/>
                <w:bCs/>
                <w:kern w:val="0"/>
                <w:szCs w:val="21"/>
              </w:rPr>
            </w:pPr>
            <w:r>
              <w:rPr>
                <w:rFonts w:hint="eastAsia" w:ascii="Times New Roman" w:hAnsi="Times New Roman" w:eastAsia="仿宋_GB2312"/>
                <w:b/>
                <w:bCs/>
                <w:kern w:val="0"/>
                <w:szCs w:val="21"/>
              </w:rPr>
              <w:t>指标</w:t>
            </w:r>
          </w:p>
        </w:tc>
        <w:tc>
          <w:tcPr>
            <w:tcW w:w="907" w:type="dxa"/>
            <w:tcBorders>
              <w:top w:val="single" w:color="auto" w:sz="12" w:space="0"/>
              <w:left w:val="single" w:color="auto" w:sz="4" w:space="0"/>
              <w:bottom w:val="single" w:color="auto" w:sz="4" w:space="0"/>
              <w:right w:val="single" w:color="auto" w:sz="4" w:space="0"/>
            </w:tcBorders>
            <w:shd w:val="clear" w:color="000000" w:fill="FFFFFF"/>
            <w:vAlign w:val="center"/>
          </w:tcPr>
          <w:p>
            <w:pPr>
              <w:widowControl/>
              <w:jc w:val="center"/>
              <w:outlineLvl w:val="9"/>
              <w:rPr>
                <w:rFonts w:ascii="Times New Roman" w:hAnsi="Times New Roman" w:eastAsia="仿宋_GB2312"/>
                <w:b/>
                <w:bCs/>
                <w:kern w:val="0"/>
                <w:szCs w:val="21"/>
              </w:rPr>
            </w:pPr>
            <w:r>
              <w:rPr>
                <w:rFonts w:hint="eastAsia" w:ascii="Times New Roman" w:hAnsi="Times New Roman" w:eastAsia="仿宋_GB2312"/>
                <w:b/>
                <w:bCs/>
                <w:kern w:val="0"/>
                <w:szCs w:val="21"/>
              </w:rPr>
              <w:t>单位</w:t>
            </w:r>
          </w:p>
        </w:tc>
        <w:tc>
          <w:tcPr>
            <w:tcW w:w="944" w:type="dxa"/>
            <w:tcBorders>
              <w:top w:val="single" w:color="auto" w:sz="12" w:space="0"/>
              <w:left w:val="single" w:color="auto" w:sz="4" w:space="0"/>
              <w:bottom w:val="single" w:color="auto" w:sz="4" w:space="0"/>
              <w:right w:val="single" w:color="auto" w:sz="4" w:space="0"/>
            </w:tcBorders>
            <w:shd w:val="clear" w:color="000000" w:fill="FFFFFF"/>
            <w:vAlign w:val="center"/>
          </w:tcPr>
          <w:p>
            <w:pPr>
              <w:widowControl/>
              <w:jc w:val="right"/>
              <w:textAlignment w:val="center"/>
              <w:outlineLvl w:val="9"/>
              <w:rPr>
                <w:rFonts w:ascii="Times New Roman" w:hAnsi="Times New Roman" w:eastAsia="等线"/>
                <w:b/>
                <w:bCs/>
                <w:color w:val="000000"/>
                <w:kern w:val="0"/>
                <w:szCs w:val="21"/>
                <w:lang w:bidi="ar"/>
              </w:rPr>
            </w:pPr>
            <w:r>
              <w:rPr>
                <w:rFonts w:hint="eastAsia" w:ascii="Times New Roman" w:hAnsi="Times New Roman" w:eastAsia="等线"/>
                <w:b/>
                <w:bCs/>
                <w:color w:val="000000"/>
                <w:kern w:val="0"/>
                <w:szCs w:val="21"/>
                <w:lang w:bidi="ar"/>
              </w:rPr>
              <w:t>2019年</w:t>
            </w:r>
          </w:p>
        </w:tc>
        <w:tc>
          <w:tcPr>
            <w:tcW w:w="944" w:type="dxa"/>
            <w:tcBorders>
              <w:top w:val="single" w:color="auto" w:sz="12" w:space="0"/>
              <w:left w:val="single" w:color="auto" w:sz="4" w:space="0"/>
              <w:bottom w:val="single" w:color="auto" w:sz="4" w:space="0"/>
              <w:right w:val="single" w:color="auto" w:sz="4" w:space="0"/>
            </w:tcBorders>
            <w:shd w:val="clear" w:color="000000" w:fill="FFFFFF"/>
            <w:vAlign w:val="center"/>
          </w:tcPr>
          <w:p>
            <w:pPr>
              <w:widowControl/>
              <w:jc w:val="right"/>
              <w:textAlignment w:val="center"/>
              <w:outlineLvl w:val="9"/>
              <w:rPr>
                <w:rFonts w:ascii="Times New Roman" w:hAnsi="Times New Roman" w:eastAsia="等线"/>
                <w:b/>
                <w:bCs/>
                <w:color w:val="000000"/>
                <w:kern w:val="0"/>
                <w:szCs w:val="21"/>
                <w:lang w:bidi="ar"/>
              </w:rPr>
            </w:pPr>
            <w:r>
              <w:rPr>
                <w:rFonts w:hint="eastAsia" w:ascii="Times New Roman" w:hAnsi="Times New Roman" w:eastAsia="等线"/>
                <w:b/>
                <w:bCs/>
                <w:color w:val="000000"/>
                <w:kern w:val="0"/>
                <w:szCs w:val="21"/>
                <w:lang w:bidi="ar"/>
              </w:rPr>
              <w:t>2020年</w:t>
            </w:r>
          </w:p>
        </w:tc>
        <w:tc>
          <w:tcPr>
            <w:tcW w:w="944" w:type="dxa"/>
            <w:tcBorders>
              <w:top w:val="single" w:color="auto" w:sz="12" w:space="0"/>
              <w:left w:val="single" w:color="auto" w:sz="4" w:space="0"/>
              <w:bottom w:val="single" w:color="auto" w:sz="4" w:space="0"/>
              <w:right w:val="single" w:color="auto" w:sz="4" w:space="0"/>
            </w:tcBorders>
            <w:shd w:val="clear" w:color="000000" w:fill="FFFFFF"/>
            <w:vAlign w:val="center"/>
          </w:tcPr>
          <w:p>
            <w:pPr>
              <w:widowControl/>
              <w:jc w:val="right"/>
              <w:textAlignment w:val="center"/>
              <w:outlineLvl w:val="9"/>
              <w:rPr>
                <w:rFonts w:ascii="Times New Roman" w:hAnsi="Times New Roman" w:eastAsia="等线"/>
                <w:b/>
                <w:bCs/>
                <w:color w:val="000000"/>
                <w:kern w:val="0"/>
                <w:szCs w:val="21"/>
                <w:lang w:bidi="ar"/>
              </w:rPr>
            </w:pPr>
            <w:r>
              <w:rPr>
                <w:rFonts w:hint="eastAsia" w:ascii="Times New Roman" w:hAnsi="Times New Roman" w:eastAsia="等线"/>
                <w:b/>
                <w:bCs/>
                <w:color w:val="000000"/>
                <w:kern w:val="0"/>
                <w:szCs w:val="21"/>
                <w:lang w:bidi="ar"/>
              </w:rPr>
              <w:t>2021年</w:t>
            </w:r>
          </w:p>
        </w:tc>
        <w:tc>
          <w:tcPr>
            <w:tcW w:w="944" w:type="dxa"/>
            <w:tcBorders>
              <w:top w:val="single" w:color="auto" w:sz="12" w:space="0"/>
              <w:left w:val="single" w:color="auto" w:sz="4" w:space="0"/>
              <w:bottom w:val="single" w:color="auto" w:sz="4" w:space="0"/>
              <w:right w:val="nil"/>
            </w:tcBorders>
            <w:shd w:val="clear" w:color="000000" w:fill="FFFFFF"/>
            <w:vAlign w:val="center"/>
          </w:tcPr>
          <w:p>
            <w:pPr>
              <w:widowControl/>
              <w:jc w:val="right"/>
              <w:textAlignment w:val="center"/>
              <w:outlineLvl w:val="9"/>
              <w:rPr>
                <w:rFonts w:hint="eastAsia" w:ascii="Times New Roman" w:hAnsi="Times New Roman" w:eastAsia="等线"/>
                <w:b/>
                <w:bCs/>
                <w:color w:val="000000"/>
                <w:kern w:val="0"/>
                <w:szCs w:val="21"/>
                <w:lang w:bidi="ar"/>
              </w:rPr>
            </w:pPr>
            <w:r>
              <w:rPr>
                <w:rFonts w:hint="eastAsia" w:ascii="Times New Roman" w:hAnsi="Times New Roman" w:eastAsia="等线"/>
                <w:b/>
                <w:bCs/>
                <w:color w:val="000000"/>
                <w:kern w:val="0"/>
                <w:szCs w:val="21"/>
                <w:lang w:bidi="ar"/>
              </w:rPr>
              <w:t>202</w:t>
            </w:r>
            <w:r>
              <w:rPr>
                <w:rFonts w:hint="eastAsia" w:ascii="Times New Roman" w:hAnsi="Times New Roman" w:eastAsia="等线"/>
                <w:b/>
                <w:bCs/>
                <w:color w:val="000000"/>
                <w:kern w:val="0"/>
                <w:szCs w:val="21"/>
                <w:lang w:val="en-US" w:eastAsia="zh-CN" w:bidi="ar"/>
              </w:rPr>
              <w:t>2</w:t>
            </w:r>
            <w:r>
              <w:rPr>
                <w:rFonts w:hint="eastAsia" w:ascii="Times New Roman" w:hAnsi="Times New Roman" w:eastAsia="等线"/>
                <w:b/>
                <w:bCs/>
                <w:color w:val="000000"/>
                <w:kern w:val="0"/>
                <w:szCs w:val="21"/>
                <w:lang w:bidi="ar"/>
              </w:rPr>
              <w:t>年</w:t>
            </w:r>
          </w:p>
        </w:tc>
        <w:tc>
          <w:tcPr>
            <w:tcW w:w="965" w:type="dxa"/>
            <w:tcBorders>
              <w:top w:val="single" w:color="auto" w:sz="12" w:space="0"/>
              <w:left w:val="single" w:color="auto" w:sz="4" w:space="0"/>
              <w:bottom w:val="single" w:color="auto" w:sz="4" w:space="0"/>
              <w:right w:val="nil"/>
            </w:tcBorders>
            <w:shd w:val="clear" w:color="000000" w:fill="FFFFFF"/>
            <w:vAlign w:val="center"/>
          </w:tcPr>
          <w:p>
            <w:pPr>
              <w:widowControl/>
              <w:jc w:val="right"/>
              <w:textAlignment w:val="center"/>
              <w:outlineLvl w:val="9"/>
              <w:rPr>
                <w:rFonts w:hint="eastAsia" w:ascii="Times New Roman" w:hAnsi="Times New Roman" w:eastAsia="等线" w:cstheme="minorBidi"/>
                <w:b/>
                <w:bCs/>
                <w:color w:val="000000"/>
                <w:kern w:val="0"/>
                <w:sz w:val="21"/>
                <w:szCs w:val="21"/>
                <w:lang w:val="en-US" w:eastAsia="zh-CN" w:bidi="ar"/>
              </w:rPr>
            </w:pPr>
            <w:r>
              <w:rPr>
                <w:rFonts w:hint="eastAsia" w:ascii="Times New Roman" w:hAnsi="Times New Roman" w:eastAsia="等线"/>
                <w:b/>
                <w:bCs/>
                <w:color w:val="000000"/>
                <w:kern w:val="0"/>
                <w:szCs w:val="21"/>
                <w:lang w:bidi="ar"/>
              </w:rPr>
              <w:t>202</w:t>
            </w:r>
            <w:r>
              <w:rPr>
                <w:rFonts w:hint="eastAsia" w:ascii="Times New Roman" w:hAnsi="Times New Roman" w:eastAsia="等线"/>
                <w:b/>
                <w:bCs/>
                <w:color w:val="000000"/>
                <w:kern w:val="0"/>
                <w:szCs w:val="21"/>
                <w:lang w:val="en-US" w:eastAsia="zh-CN" w:bidi="ar"/>
              </w:rPr>
              <w:t>3</w:t>
            </w:r>
            <w:r>
              <w:rPr>
                <w:rFonts w:hint="eastAsia" w:ascii="Times New Roman" w:hAnsi="Times New Roman" w:eastAsia="等线"/>
                <w:b/>
                <w:bCs/>
                <w:color w:val="000000"/>
                <w:kern w:val="0"/>
                <w:szCs w:val="21"/>
                <w:lang w:bidi="ar"/>
              </w:rPr>
              <w:t>年</w:t>
            </w:r>
          </w:p>
        </w:tc>
        <w:tc>
          <w:tcPr>
            <w:tcW w:w="1176" w:type="dxa"/>
            <w:tcBorders>
              <w:top w:val="single" w:color="auto" w:sz="12" w:space="0"/>
              <w:left w:val="single" w:color="auto" w:sz="4" w:space="0"/>
              <w:bottom w:val="single" w:color="auto" w:sz="4" w:space="0"/>
              <w:right w:val="nil"/>
            </w:tcBorders>
            <w:shd w:val="clear" w:color="000000" w:fill="FFFFFF"/>
          </w:tcPr>
          <w:p>
            <w:pPr>
              <w:widowControl/>
              <w:jc w:val="center"/>
              <w:outlineLvl w:val="9"/>
              <w:rPr>
                <w:rFonts w:ascii="Times New Roman" w:hAnsi="Times New Roman" w:eastAsia="仿宋_GB2312"/>
                <w:b/>
                <w:bCs/>
                <w:kern w:val="0"/>
                <w:szCs w:val="21"/>
              </w:rPr>
            </w:pPr>
            <w:r>
              <w:rPr>
                <w:rFonts w:hint="eastAsia" w:eastAsia="仿宋_GB2312"/>
                <w:b/>
                <w:bCs/>
                <w:kern w:val="0"/>
                <w:szCs w:val="21"/>
                <w:lang w:val="en-US" w:eastAsia="zh-CN"/>
              </w:rPr>
              <w:t>变化</w:t>
            </w:r>
            <w:r>
              <w:rPr>
                <w:rFonts w:hint="eastAsia" w:ascii="Times New Roman" w:hAnsi="Times New Roman" w:eastAsia="仿宋_GB2312"/>
                <w:b/>
                <w:bCs/>
                <w:kern w:val="0"/>
                <w:szCs w:val="21"/>
              </w:rPr>
              <w:t>率</w:t>
            </w:r>
          </w:p>
          <w:p>
            <w:pPr>
              <w:widowControl/>
              <w:jc w:val="center"/>
              <w:outlineLvl w:val="9"/>
              <w:rPr>
                <w:rFonts w:ascii="Times New Roman" w:hAnsi="Times New Roman" w:eastAsia="仿宋_GB2312"/>
                <w:kern w:val="0"/>
                <w:szCs w:val="21"/>
              </w:rPr>
            </w:pPr>
            <w:r>
              <w:rPr>
                <w:rFonts w:hint="eastAsia" w:ascii="Times New Roman" w:hAnsi="Times New Roman" w:eastAsia="仿宋_GB2312"/>
                <w:b/>
                <w:bCs/>
                <w:kern w:val="0"/>
                <w:szCs w:val="21"/>
              </w:rPr>
              <w:t>（%）</w:t>
            </w:r>
          </w:p>
        </w:tc>
      </w:tr>
      <w:tr>
        <w:tblPrEx>
          <w:tblCellMar>
            <w:top w:w="0" w:type="dxa"/>
            <w:left w:w="108" w:type="dxa"/>
            <w:bottom w:w="0" w:type="dxa"/>
            <w:right w:w="108" w:type="dxa"/>
          </w:tblCellMar>
        </w:tblPrEx>
        <w:trPr>
          <w:trHeight w:val="421" w:hRule="atLeast"/>
          <w:jc w:val="center"/>
        </w:trPr>
        <w:tc>
          <w:tcPr>
            <w:tcW w:w="660"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outlineLvl w:val="9"/>
              <w:rPr>
                <w:rFonts w:hint="eastAsia" w:ascii="Times New Roman" w:hAnsi="Times New Roman" w:eastAsia="仿宋_GB2312"/>
                <w:kern w:val="0"/>
                <w:szCs w:val="21"/>
                <w:lang w:val="en-US" w:eastAsia="zh-CN"/>
              </w:rPr>
            </w:pPr>
            <w:r>
              <w:rPr>
                <w:rFonts w:hint="eastAsia" w:ascii="Times New Roman" w:hAnsi="Times New Roman" w:eastAsia="仿宋_GB2312"/>
                <w:kern w:val="0"/>
                <w:szCs w:val="21"/>
                <w:lang w:val="en-US" w:eastAsia="zh-CN"/>
              </w:rPr>
              <w:t>1</w:t>
            </w:r>
          </w:p>
        </w:tc>
        <w:tc>
          <w:tcPr>
            <w:tcW w:w="196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jc w:val="left"/>
              <w:outlineLvl w:val="9"/>
              <w:rPr>
                <w:rFonts w:ascii="Times New Roman" w:hAnsi="Times New Roman" w:eastAsia="仿宋_GB2312" w:cstheme="minorBidi"/>
                <w:kern w:val="0"/>
                <w:sz w:val="21"/>
                <w:szCs w:val="21"/>
                <w:lang w:val="en-US" w:eastAsia="zh-CN" w:bidi="ar-SA"/>
              </w:rPr>
            </w:pPr>
            <w:r>
              <w:rPr>
                <w:rFonts w:ascii="Times New Roman" w:hAnsi="Times New Roman" w:eastAsia="仿宋_GB2312"/>
                <w:kern w:val="0"/>
                <w:szCs w:val="21"/>
              </w:rPr>
              <w:t>横向技术服务到款额</w:t>
            </w:r>
          </w:p>
        </w:tc>
        <w:tc>
          <w:tcPr>
            <w:tcW w:w="90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jc w:val="center"/>
              <w:outlineLvl w:val="9"/>
              <w:rPr>
                <w:rFonts w:ascii="Times New Roman" w:hAnsi="Times New Roman" w:eastAsia="仿宋_GB2312" w:cstheme="minorBidi"/>
                <w:kern w:val="0"/>
                <w:sz w:val="21"/>
                <w:szCs w:val="21"/>
                <w:lang w:val="en-US" w:eastAsia="zh-CN" w:bidi="ar-SA"/>
              </w:rPr>
            </w:pPr>
            <w:r>
              <w:rPr>
                <w:rFonts w:ascii="Times New Roman" w:hAnsi="Times New Roman" w:eastAsia="仿宋_GB2312"/>
                <w:kern w:val="0"/>
                <w:szCs w:val="21"/>
              </w:rPr>
              <w:t>万元</w:t>
            </w:r>
          </w:p>
        </w:tc>
        <w:tc>
          <w:tcPr>
            <w:tcW w:w="944"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11.3</w:t>
            </w:r>
          </w:p>
        </w:tc>
        <w:tc>
          <w:tcPr>
            <w:tcW w:w="944"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8.18</w:t>
            </w:r>
          </w:p>
        </w:tc>
        <w:tc>
          <w:tcPr>
            <w:tcW w:w="944"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39.97</w:t>
            </w:r>
          </w:p>
        </w:tc>
        <w:tc>
          <w:tcPr>
            <w:tcW w:w="944" w:type="dxa"/>
            <w:tcBorders>
              <w:top w:val="single" w:color="auto" w:sz="4" w:space="0"/>
              <w:left w:val="single" w:color="auto" w:sz="4" w:space="0"/>
              <w:bottom w:val="single" w:color="auto" w:sz="4" w:space="0"/>
              <w:right w:val="nil"/>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28</w:t>
            </w:r>
          </w:p>
        </w:tc>
        <w:tc>
          <w:tcPr>
            <w:tcW w:w="965" w:type="dxa"/>
            <w:tcBorders>
              <w:top w:val="single" w:color="auto" w:sz="4" w:space="0"/>
              <w:left w:val="single" w:color="auto" w:sz="4" w:space="0"/>
              <w:bottom w:val="single" w:color="auto" w:sz="4" w:space="0"/>
              <w:right w:val="nil"/>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82</w:t>
            </w:r>
          </w:p>
        </w:tc>
        <w:tc>
          <w:tcPr>
            <w:tcW w:w="1176" w:type="dxa"/>
            <w:tcBorders>
              <w:top w:val="single" w:color="auto" w:sz="4" w:space="0"/>
              <w:left w:val="single" w:color="auto" w:sz="4" w:space="0"/>
              <w:bottom w:val="single" w:color="auto" w:sz="4" w:space="0"/>
              <w:right w:val="nil"/>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default"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192.85</w:t>
            </w:r>
          </w:p>
        </w:tc>
      </w:tr>
      <w:tr>
        <w:tblPrEx>
          <w:tblCellMar>
            <w:top w:w="0" w:type="dxa"/>
            <w:left w:w="108" w:type="dxa"/>
            <w:bottom w:w="0" w:type="dxa"/>
            <w:right w:w="108" w:type="dxa"/>
          </w:tblCellMar>
        </w:tblPrEx>
        <w:trPr>
          <w:trHeight w:val="421" w:hRule="atLeast"/>
          <w:jc w:val="center"/>
        </w:trPr>
        <w:tc>
          <w:tcPr>
            <w:tcW w:w="660" w:type="dxa"/>
            <w:tcBorders>
              <w:top w:val="single" w:color="auto" w:sz="4" w:space="0"/>
              <w:left w:val="nil"/>
              <w:bottom w:val="single" w:color="auto" w:sz="4" w:space="0"/>
              <w:right w:val="single" w:color="auto" w:sz="4" w:space="0"/>
            </w:tcBorders>
            <w:shd w:val="clear" w:color="000000" w:fill="FFFFFF"/>
            <w:vAlign w:val="center"/>
          </w:tcPr>
          <w:p>
            <w:pPr>
              <w:widowControl/>
              <w:spacing w:line="320" w:lineRule="exact"/>
              <w:jc w:val="center"/>
              <w:outlineLvl w:val="9"/>
              <w:rPr>
                <w:rFonts w:hint="eastAsia" w:ascii="Times New Roman" w:hAnsi="Times New Roman" w:eastAsia="仿宋_GB2312"/>
                <w:kern w:val="0"/>
                <w:szCs w:val="21"/>
                <w:lang w:val="en-US" w:eastAsia="zh-CN"/>
              </w:rPr>
            </w:pPr>
            <w:r>
              <w:rPr>
                <w:rFonts w:hint="eastAsia" w:ascii="Times New Roman" w:hAnsi="Times New Roman" w:eastAsia="仿宋_GB2312"/>
                <w:kern w:val="0"/>
                <w:szCs w:val="21"/>
                <w:lang w:val="en-US" w:eastAsia="zh-CN"/>
              </w:rPr>
              <w:t>2</w:t>
            </w:r>
          </w:p>
        </w:tc>
        <w:tc>
          <w:tcPr>
            <w:tcW w:w="1969"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jc w:val="left"/>
              <w:outlineLvl w:val="9"/>
              <w:rPr>
                <w:rFonts w:ascii="Times New Roman" w:hAnsi="Times New Roman" w:eastAsia="仿宋_GB2312" w:cstheme="minorBidi"/>
                <w:kern w:val="0"/>
                <w:sz w:val="21"/>
                <w:szCs w:val="21"/>
                <w:lang w:val="en-US" w:eastAsia="zh-CN" w:bidi="ar-SA"/>
              </w:rPr>
            </w:pPr>
            <w:r>
              <w:rPr>
                <w:rFonts w:ascii="Times New Roman" w:hAnsi="Times New Roman" w:eastAsia="仿宋_GB2312"/>
                <w:kern w:val="0"/>
                <w:szCs w:val="21"/>
              </w:rPr>
              <w:t>横向技术服务产生的经济效益</w:t>
            </w:r>
          </w:p>
        </w:tc>
        <w:tc>
          <w:tcPr>
            <w:tcW w:w="907"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20" w:lineRule="exact"/>
              <w:jc w:val="center"/>
              <w:outlineLvl w:val="9"/>
              <w:rPr>
                <w:rFonts w:ascii="Times New Roman" w:hAnsi="Times New Roman" w:eastAsia="仿宋_GB2312" w:cstheme="minorBidi"/>
                <w:kern w:val="0"/>
                <w:sz w:val="21"/>
                <w:szCs w:val="21"/>
                <w:lang w:val="en-US" w:eastAsia="zh-CN" w:bidi="ar-SA"/>
              </w:rPr>
            </w:pPr>
            <w:r>
              <w:rPr>
                <w:rFonts w:ascii="Times New Roman" w:hAnsi="Times New Roman" w:eastAsia="仿宋_GB2312"/>
                <w:kern w:val="0"/>
                <w:szCs w:val="21"/>
              </w:rPr>
              <w:t>万元</w:t>
            </w:r>
          </w:p>
        </w:tc>
        <w:tc>
          <w:tcPr>
            <w:tcW w:w="944"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0</w:t>
            </w:r>
          </w:p>
        </w:tc>
        <w:tc>
          <w:tcPr>
            <w:tcW w:w="944"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0</w:t>
            </w:r>
          </w:p>
        </w:tc>
        <w:tc>
          <w:tcPr>
            <w:tcW w:w="944" w:type="dxa"/>
            <w:tcBorders>
              <w:top w:val="single" w:color="auto" w:sz="4" w:space="0"/>
              <w:left w:val="single" w:color="auto" w:sz="4" w:space="0"/>
              <w:bottom w:val="single" w:color="auto" w:sz="4"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43.13</w:t>
            </w:r>
          </w:p>
        </w:tc>
        <w:tc>
          <w:tcPr>
            <w:tcW w:w="944" w:type="dxa"/>
            <w:tcBorders>
              <w:top w:val="single" w:color="auto" w:sz="4" w:space="0"/>
              <w:left w:val="single" w:color="auto" w:sz="4" w:space="0"/>
              <w:bottom w:val="single" w:color="auto" w:sz="4" w:space="0"/>
              <w:right w:val="nil"/>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default"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80</w:t>
            </w:r>
          </w:p>
        </w:tc>
        <w:tc>
          <w:tcPr>
            <w:tcW w:w="965" w:type="dxa"/>
            <w:tcBorders>
              <w:top w:val="single" w:color="auto" w:sz="4" w:space="0"/>
              <w:left w:val="single" w:color="auto" w:sz="4" w:space="0"/>
              <w:bottom w:val="single" w:color="auto" w:sz="4" w:space="0"/>
              <w:right w:val="nil"/>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default"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400</w:t>
            </w:r>
          </w:p>
        </w:tc>
        <w:tc>
          <w:tcPr>
            <w:tcW w:w="1176" w:type="dxa"/>
            <w:tcBorders>
              <w:top w:val="single" w:color="auto" w:sz="4" w:space="0"/>
              <w:left w:val="single" w:color="auto" w:sz="4" w:space="0"/>
              <w:bottom w:val="single" w:color="auto" w:sz="4" w:space="0"/>
              <w:right w:val="nil"/>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default"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400</w:t>
            </w:r>
          </w:p>
        </w:tc>
      </w:tr>
      <w:tr>
        <w:tblPrEx>
          <w:tblCellMar>
            <w:top w:w="0" w:type="dxa"/>
            <w:left w:w="108" w:type="dxa"/>
            <w:bottom w:w="0" w:type="dxa"/>
            <w:right w:w="108" w:type="dxa"/>
          </w:tblCellMar>
        </w:tblPrEx>
        <w:trPr>
          <w:trHeight w:val="421" w:hRule="atLeast"/>
          <w:jc w:val="center"/>
        </w:trPr>
        <w:tc>
          <w:tcPr>
            <w:tcW w:w="660" w:type="dxa"/>
            <w:tcBorders>
              <w:top w:val="single" w:color="auto" w:sz="4" w:space="0"/>
              <w:left w:val="nil"/>
              <w:bottom w:val="single" w:color="auto" w:sz="12" w:space="0"/>
              <w:right w:val="single" w:color="auto" w:sz="4" w:space="0"/>
            </w:tcBorders>
            <w:shd w:val="clear" w:color="000000" w:fill="FFFFFF"/>
            <w:vAlign w:val="center"/>
          </w:tcPr>
          <w:p>
            <w:pPr>
              <w:widowControl/>
              <w:spacing w:line="320" w:lineRule="exact"/>
              <w:jc w:val="center"/>
              <w:outlineLvl w:val="9"/>
              <w:rPr>
                <w:rFonts w:hint="default" w:ascii="Times New Roman" w:hAnsi="Times New Roman" w:eastAsia="仿宋_GB2312" w:cstheme="minorBidi"/>
                <w:kern w:val="0"/>
                <w:sz w:val="21"/>
                <w:szCs w:val="21"/>
                <w:lang w:val="en-US" w:eastAsia="zh-CN" w:bidi="ar-SA"/>
              </w:rPr>
            </w:pPr>
            <w:r>
              <w:rPr>
                <w:rFonts w:hint="eastAsia" w:ascii="Times New Roman" w:hAnsi="Times New Roman" w:eastAsia="仿宋_GB2312" w:cstheme="minorBidi"/>
                <w:kern w:val="0"/>
                <w:sz w:val="21"/>
                <w:szCs w:val="21"/>
                <w:lang w:val="en-US" w:eastAsia="zh-CN" w:bidi="ar-SA"/>
              </w:rPr>
              <w:t>3</w:t>
            </w:r>
          </w:p>
        </w:tc>
        <w:tc>
          <w:tcPr>
            <w:tcW w:w="1969" w:type="dxa"/>
            <w:tcBorders>
              <w:top w:val="single" w:color="auto" w:sz="4" w:space="0"/>
              <w:left w:val="single" w:color="auto" w:sz="4" w:space="0"/>
              <w:bottom w:val="single" w:color="auto" w:sz="12" w:space="0"/>
              <w:right w:val="single" w:color="auto" w:sz="4" w:space="0"/>
            </w:tcBorders>
            <w:shd w:val="clear" w:color="000000" w:fill="FFFFFF"/>
            <w:vAlign w:val="center"/>
          </w:tcPr>
          <w:p>
            <w:pPr>
              <w:widowControl/>
              <w:spacing w:line="320" w:lineRule="exact"/>
              <w:jc w:val="left"/>
              <w:outlineLvl w:val="9"/>
              <w:rPr>
                <w:rFonts w:ascii="Times New Roman" w:hAnsi="Times New Roman" w:eastAsia="仿宋_GB2312" w:cstheme="minorBidi"/>
                <w:kern w:val="0"/>
                <w:sz w:val="21"/>
                <w:szCs w:val="21"/>
                <w:lang w:val="en-US" w:eastAsia="zh-CN" w:bidi="ar-SA"/>
              </w:rPr>
            </w:pPr>
            <w:r>
              <w:rPr>
                <w:rFonts w:ascii="Times New Roman" w:hAnsi="Times New Roman" w:eastAsia="仿宋_GB2312"/>
                <w:kern w:val="0"/>
                <w:szCs w:val="21"/>
              </w:rPr>
              <w:t>纵向科研经费到款额</w:t>
            </w:r>
          </w:p>
        </w:tc>
        <w:tc>
          <w:tcPr>
            <w:tcW w:w="907" w:type="dxa"/>
            <w:tcBorders>
              <w:top w:val="single" w:color="auto" w:sz="4" w:space="0"/>
              <w:left w:val="single" w:color="auto" w:sz="4" w:space="0"/>
              <w:bottom w:val="single" w:color="auto" w:sz="12" w:space="0"/>
              <w:right w:val="single" w:color="auto" w:sz="4" w:space="0"/>
            </w:tcBorders>
            <w:shd w:val="clear" w:color="000000" w:fill="FFFFFF"/>
            <w:vAlign w:val="center"/>
          </w:tcPr>
          <w:p>
            <w:pPr>
              <w:widowControl/>
              <w:spacing w:line="320" w:lineRule="exact"/>
              <w:jc w:val="center"/>
              <w:outlineLvl w:val="9"/>
              <w:rPr>
                <w:rFonts w:ascii="Times New Roman" w:hAnsi="Times New Roman" w:eastAsia="仿宋_GB2312" w:cstheme="minorBidi"/>
                <w:kern w:val="0"/>
                <w:sz w:val="21"/>
                <w:szCs w:val="21"/>
                <w:lang w:val="en-US" w:eastAsia="zh-CN" w:bidi="ar-SA"/>
              </w:rPr>
            </w:pPr>
            <w:r>
              <w:rPr>
                <w:rFonts w:ascii="Times New Roman" w:hAnsi="Times New Roman" w:eastAsia="仿宋_GB2312"/>
                <w:kern w:val="0"/>
                <w:szCs w:val="21"/>
              </w:rPr>
              <w:t>万元</w:t>
            </w:r>
          </w:p>
        </w:tc>
        <w:tc>
          <w:tcPr>
            <w:tcW w:w="944" w:type="dxa"/>
            <w:tcBorders>
              <w:top w:val="single" w:color="auto" w:sz="4" w:space="0"/>
              <w:left w:val="single" w:color="auto" w:sz="4" w:space="0"/>
              <w:bottom w:val="single" w:color="auto" w:sz="12"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15</w:t>
            </w:r>
          </w:p>
        </w:tc>
        <w:tc>
          <w:tcPr>
            <w:tcW w:w="944" w:type="dxa"/>
            <w:tcBorders>
              <w:top w:val="single" w:color="auto" w:sz="4" w:space="0"/>
              <w:left w:val="single" w:color="auto" w:sz="4" w:space="0"/>
              <w:bottom w:val="single" w:color="auto" w:sz="12"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9.8</w:t>
            </w:r>
          </w:p>
        </w:tc>
        <w:tc>
          <w:tcPr>
            <w:tcW w:w="944" w:type="dxa"/>
            <w:tcBorders>
              <w:top w:val="single" w:color="auto" w:sz="4" w:space="0"/>
              <w:left w:val="single" w:color="auto" w:sz="4" w:space="0"/>
              <w:bottom w:val="single" w:color="auto" w:sz="12" w:space="0"/>
              <w:right w:val="single" w:color="auto" w:sz="4" w:space="0"/>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default"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5.6</w:t>
            </w:r>
          </w:p>
        </w:tc>
        <w:tc>
          <w:tcPr>
            <w:tcW w:w="944" w:type="dxa"/>
            <w:tcBorders>
              <w:top w:val="single" w:color="auto" w:sz="4" w:space="0"/>
              <w:left w:val="single" w:color="auto" w:sz="4" w:space="0"/>
              <w:bottom w:val="single" w:color="auto" w:sz="12" w:space="0"/>
              <w:right w:val="nil"/>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21.7</w:t>
            </w:r>
          </w:p>
        </w:tc>
        <w:tc>
          <w:tcPr>
            <w:tcW w:w="965" w:type="dxa"/>
            <w:tcBorders>
              <w:top w:val="single" w:color="auto" w:sz="4" w:space="0"/>
              <w:left w:val="single" w:color="auto" w:sz="4" w:space="0"/>
              <w:bottom w:val="single" w:color="auto" w:sz="12" w:space="0"/>
              <w:right w:val="nil"/>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25.2</w:t>
            </w:r>
          </w:p>
        </w:tc>
        <w:tc>
          <w:tcPr>
            <w:tcW w:w="1176" w:type="dxa"/>
            <w:tcBorders>
              <w:top w:val="single" w:color="auto" w:sz="4" w:space="0"/>
              <w:left w:val="single" w:color="auto" w:sz="4" w:space="0"/>
              <w:bottom w:val="single" w:color="auto" w:sz="12" w:space="0"/>
              <w:right w:val="nil"/>
            </w:tcBorders>
            <w:shd w:val="clear" w:color="000000" w:fill="FFFFFF"/>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outlineLvl w:val="9"/>
              <w:rPr>
                <w:rFonts w:hint="default"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16.13</w:t>
            </w:r>
          </w:p>
        </w:tc>
      </w:tr>
    </w:tbl>
    <w:p>
      <w:pPr>
        <w:keepNext w:val="0"/>
        <w:keepLines w:val="0"/>
        <w:pageBreakBefore w:val="0"/>
        <w:widowControl w:val="0"/>
        <w:tabs>
          <w:tab w:val="left" w:pos="321"/>
        </w:tabs>
        <w:kinsoku/>
        <w:wordWrap/>
        <w:overflowPunct/>
        <w:topLinePunct w:val="0"/>
        <w:autoSpaceDE/>
        <w:autoSpaceDN/>
        <w:bidi w:val="0"/>
        <w:adjustRightInd w:val="0"/>
        <w:snapToGrid w:val="0"/>
        <w:spacing w:line="280" w:lineRule="exact"/>
        <w:ind w:firstLine="420" w:firstLineChars="200"/>
        <w:jc w:val="right"/>
        <w:textAlignment w:val="auto"/>
        <w:outlineLvl w:val="9"/>
        <w:rPr>
          <w:rFonts w:hint="eastAsia" w:ascii="仿宋_GB2312" w:hAnsi="仿宋_GB2312" w:eastAsia="仿宋_GB2312" w:cs="仿宋_GB2312"/>
          <w:b/>
          <w:bCs/>
          <w:sz w:val="28"/>
          <w:szCs w:val="28"/>
          <w:lang w:val="en-US" w:eastAsia="zh-CN"/>
        </w:rPr>
      </w:pPr>
      <w:r>
        <w:rPr>
          <w:rFonts w:hint="eastAsia" w:ascii="仿宋_GB2312" w:hAnsi="仿宋" w:eastAsia="仿宋_GB2312"/>
          <w:bCs/>
          <w:szCs w:val="21"/>
        </w:rPr>
        <w:t>数据来源：学院人才培养工作状态数据</w:t>
      </w:r>
      <w:r>
        <w:rPr>
          <w:rFonts w:hint="eastAsia" w:ascii="仿宋_GB2312" w:hAnsi="仿宋" w:eastAsia="仿宋_GB2312"/>
          <w:bCs/>
          <w:szCs w:val="21"/>
          <w:lang w:val="en-US" w:eastAsia="zh-CN"/>
        </w:rPr>
        <w:t>采集与管理</w:t>
      </w:r>
      <w:r>
        <w:rPr>
          <w:rFonts w:hint="eastAsia" w:ascii="仿宋_GB2312" w:hAnsi="仿宋" w:eastAsia="仿宋_GB2312"/>
          <w:bCs/>
          <w:szCs w:val="21"/>
        </w:rPr>
        <w:t>平台</w:t>
      </w:r>
      <w:r>
        <w:rPr>
          <w:rFonts w:hint="eastAsia" w:ascii="仿宋_GB2312" w:hAnsi="仿宋" w:eastAsia="仿宋_GB2312"/>
          <w:bCs/>
          <w:szCs w:val="21"/>
          <w:lang w:eastAsia="zh-CN"/>
        </w:rPr>
        <w:t>、</w:t>
      </w:r>
      <w:r>
        <w:rPr>
          <w:rFonts w:hint="eastAsia" w:ascii="仿宋_GB2312" w:hAnsi="仿宋" w:eastAsia="仿宋_GB2312"/>
          <w:bCs/>
          <w:szCs w:val="21"/>
          <w:lang w:val="en-US" w:eastAsia="zh-CN"/>
        </w:rPr>
        <w:t>教务科研处</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jc w:val="left"/>
        <w:textAlignment w:val="auto"/>
        <w:outlineLvl w:val="3"/>
        <w:rPr>
          <w:rFonts w:hint="default" w:ascii="仿宋_GB2312" w:hAnsi="仿宋_GB2312" w:eastAsia="仿宋_GB2312" w:cs="仿宋_GB2312"/>
          <w:b/>
          <w:bCs/>
          <w:sz w:val="28"/>
          <w:szCs w:val="28"/>
          <w:lang w:val="en-US" w:eastAsia="zh-CN"/>
        </w:rPr>
      </w:pPr>
      <w:bookmarkStart w:id="843" w:name="_Toc4415"/>
      <w:r>
        <w:rPr>
          <w:rFonts w:hint="eastAsia" w:ascii="仿宋_GB2312" w:hAnsi="仿宋_GB2312" w:eastAsia="仿宋_GB2312" w:cs="仿宋_GB2312"/>
          <w:b/>
          <w:bCs/>
          <w:sz w:val="28"/>
          <w:szCs w:val="28"/>
          <w:lang w:val="en-US" w:eastAsia="zh-CN"/>
        </w:rPr>
        <w:t>案例10：</w:t>
      </w:r>
      <w:bookmarkEnd w:id="843"/>
    </w:p>
    <w:p>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center"/>
        <w:textAlignment w:val="auto"/>
        <w:outlineLvl w:val="3"/>
        <w:rPr>
          <w:rFonts w:hint="default" w:ascii="宋体" w:hAnsi="宋体" w:eastAsia="宋体" w:cs="宋体"/>
          <w:b/>
          <w:bCs/>
          <w:color w:val="000000"/>
          <w:kern w:val="0"/>
          <w:sz w:val="24"/>
          <w:szCs w:val="24"/>
          <w:lang w:val="en-US" w:eastAsia="zh-CN" w:bidi="ar"/>
        </w:rPr>
      </w:pPr>
      <w:bookmarkStart w:id="844" w:name="_Toc2738"/>
      <w:r>
        <w:rPr>
          <w:rFonts w:hint="eastAsia" w:ascii="宋体" w:hAnsi="宋体" w:eastAsia="宋体" w:cs="宋体"/>
          <w:b/>
          <w:bCs/>
          <w:color w:val="000000"/>
          <w:kern w:val="0"/>
          <w:sz w:val="24"/>
          <w:szCs w:val="24"/>
          <w:lang w:val="en-US" w:eastAsia="zh-CN" w:bidi="ar"/>
        </w:rPr>
        <w:t>计算机专业教师团队技术开发服务新进展</w:t>
      </w:r>
      <w:bookmarkEnd w:id="844"/>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sz w:val="21"/>
          <w:szCs w:val="21"/>
        </w:rPr>
      </w:pPr>
      <w:r>
        <w:rPr>
          <w:rFonts w:hint="eastAsia" w:eastAsia="宋体" w:cs="Times New Roman"/>
          <w:sz w:val="21"/>
          <w:szCs w:val="21"/>
          <w:lang w:val="en-US" w:eastAsia="zh-CN"/>
        </w:rPr>
        <w:t>计算机专业教师团队</w:t>
      </w:r>
      <w:r>
        <w:rPr>
          <w:rFonts w:hint="eastAsia"/>
          <w:sz w:val="21"/>
          <w:szCs w:val="21"/>
        </w:rPr>
        <w:t>发挥本专业人才和资源优势，面向湖南省经济社会发展急需紧缺领域，为企</w:t>
      </w:r>
      <w:r>
        <w:rPr>
          <w:rFonts w:hint="eastAsia" w:eastAsia="宋体" w:cs="Times New Roman"/>
          <w:sz w:val="21"/>
          <w:szCs w:val="21"/>
        </w:rPr>
        <w:t>业提供开发技术</w:t>
      </w:r>
      <w:r>
        <w:rPr>
          <w:rFonts w:hint="eastAsia"/>
          <w:sz w:val="21"/>
          <w:szCs w:val="21"/>
        </w:rPr>
        <w:t>服务。</w:t>
      </w:r>
      <w:r>
        <w:rPr>
          <w:sz w:val="21"/>
          <w:szCs w:val="21"/>
        </w:rPr>
        <w:t>2023年，为湖南万云科技有限公司提供网络销售数据管理分析系统开发和心电图电极公众号开发技术服务2项，横向到账金额17万元。为杭州巨橙科技有限公司提供客户管理系统和晒码网开发技术服务2项，横向到账金额17万元。</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eastAsia="宋体" w:cs="Times New Roman"/>
          <w:sz w:val="21"/>
          <w:szCs w:val="21"/>
        </w:rPr>
      </w:pPr>
      <w:r>
        <w:rPr>
          <w:rFonts w:hint="eastAsia" w:eastAsia="宋体" w:cs="Times New Roman"/>
          <w:sz w:val="21"/>
          <w:szCs w:val="21"/>
        </w:rPr>
        <w:t>软件开发是一项包括需求捕捉、需求分析、设计、实现和测试的系统工程。</w:t>
      </w:r>
      <w:r>
        <w:rPr>
          <w:rFonts w:eastAsia="宋体" w:cs="Times New Roman"/>
          <w:sz w:val="21"/>
          <w:szCs w:val="21"/>
        </w:rPr>
        <w:t>为完成</w:t>
      </w:r>
      <w:r>
        <w:rPr>
          <w:rFonts w:hint="eastAsia" w:eastAsia="宋体" w:cs="Times New Roman"/>
          <w:sz w:val="21"/>
          <w:szCs w:val="21"/>
        </w:rPr>
        <w:t>开发合同</w:t>
      </w:r>
      <w:r>
        <w:rPr>
          <w:rFonts w:eastAsia="宋体" w:cs="Times New Roman"/>
          <w:sz w:val="21"/>
          <w:szCs w:val="21"/>
        </w:rPr>
        <w:t>任务，专业团队采取了以下措施：</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sz w:val="21"/>
          <w:szCs w:val="21"/>
        </w:rPr>
      </w:pPr>
      <w:r>
        <w:rPr>
          <w:rFonts w:hint="eastAsia"/>
          <w:sz w:val="21"/>
          <w:szCs w:val="21"/>
        </w:rPr>
        <w:t>一是深入调研，了解企业的实际需求</w:t>
      </w:r>
      <w:r>
        <w:rPr>
          <w:rFonts w:hint="eastAsia"/>
          <w:sz w:val="21"/>
          <w:szCs w:val="21"/>
          <w:lang w:eastAsia="zh-CN"/>
        </w:rPr>
        <w:t>。</w:t>
      </w:r>
      <w:r>
        <w:rPr>
          <w:sz w:val="21"/>
          <w:szCs w:val="21"/>
        </w:rPr>
        <w:t>加强与用户的互动及双向沟通，让用户参与到设计中来；引导用户的软件需求，培养用户从公司层面或者大局来提出需求；</w:t>
      </w:r>
      <w:r>
        <w:rPr>
          <w:rFonts w:hint="eastAsia"/>
          <w:sz w:val="21"/>
          <w:szCs w:val="21"/>
        </w:rPr>
        <w:t>组织调研人员编制了较好的项目建设需求报告。由于软件的需求分析阶段严格按照先设计后实现的思路，对需求进行了比较严格的分析和策划，所以后期的实现相对而言，改动较少，提高了开发效率。</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sz w:val="21"/>
          <w:szCs w:val="21"/>
        </w:rPr>
      </w:pPr>
      <w:r>
        <w:rPr>
          <w:rFonts w:hint="eastAsia"/>
          <w:sz w:val="21"/>
          <w:szCs w:val="21"/>
        </w:rPr>
        <w:t>二</w:t>
      </w:r>
      <w:r>
        <w:rPr>
          <w:rFonts w:hint="eastAsia"/>
          <w:sz w:val="21"/>
          <w:szCs w:val="21"/>
          <w:lang w:eastAsia="zh-CN"/>
        </w:rPr>
        <w:t>是根据</w:t>
      </w:r>
      <w:r>
        <w:rPr>
          <w:rFonts w:hint="eastAsia"/>
          <w:sz w:val="21"/>
          <w:szCs w:val="21"/>
        </w:rPr>
        <w:t>项目建设目标，深入了解企业的运作模式、业务流程和技术需求，与企业项目负责人共同编制项目实施方案。</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sz w:val="21"/>
          <w:szCs w:val="21"/>
        </w:rPr>
      </w:pPr>
      <w:r>
        <w:rPr>
          <w:rFonts w:hint="eastAsia"/>
          <w:sz w:val="21"/>
          <w:szCs w:val="21"/>
        </w:rPr>
        <w:t>三</w:t>
      </w:r>
      <w:r>
        <w:rPr>
          <w:rFonts w:hint="eastAsia"/>
          <w:sz w:val="21"/>
          <w:szCs w:val="21"/>
          <w:lang w:eastAsia="zh-CN"/>
        </w:rPr>
        <w:t>是加强</w:t>
      </w:r>
      <w:r>
        <w:rPr>
          <w:rFonts w:hint="eastAsia"/>
          <w:sz w:val="21"/>
          <w:szCs w:val="21"/>
        </w:rPr>
        <w:t>组织实施</w:t>
      </w:r>
      <w:r>
        <w:rPr>
          <w:rFonts w:hint="eastAsia"/>
          <w:sz w:val="21"/>
          <w:szCs w:val="21"/>
          <w:lang w:eastAsia="zh-CN"/>
        </w:rPr>
        <w:t>。</w:t>
      </w:r>
      <w:r>
        <w:rPr>
          <w:rFonts w:hint="eastAsia"/>
          <w:sz w:val="21"/>
          <w:szCs w:val="21"/>
        </w:rPr>
        <w:t>明确分</w:t>
      </w:r>
      <w:r>
        <w:rPr>
          <w:rFonts w:hint="eastAsia"/>
          <w:sz w:val="21"/>
          <w:szCs w:val="21"/>
          <w:lang w:eastAsia="zh-CN"/>
        </w:rPr>
        <w:t>组</w:t>
      </w:r>
      <w:r>
        <w:rPr>
          <w:rFonts w:hint="eastAsia"/>
          <w:sz w:val="21"/>
          <w:szCs w:val="21"/>
        </w:rPr>
        <w:t>，划分不同的业务小组，业务小组由教师加学生组成</w:t>
      </w:r>
      <w:r>
        <w:rPr>
          <w:rFonts w:hint="eastAsia"/>
          <w:sz w:val="21"/>
          <w:szCs w:val="21"/>
          <w:lang w:eastAsia="zh-CN"/>
        </w:rPr>
        <w:t>。</w:t>
      </w:r>
      <w:r>
        <w:rPr>
          <w:sz w:val="21"/>
          <w:szCs w:val="21"/>
        </w:rPr>
        <w:t>明确岗位职责，细分软件项目开发所需要的各个岗位</w:t>
      </w:r>
      <w:r>
        <w:rPr>
          <w:rFonts w:hint="eastAsia"/>
          <w:sz w:val="21"/>
          <w:szCs w:val="21"/>
          <w:lang w:eastAsia="zh-CN"/>
        </w:rPr>
        <w:t>。</w:t>
      </w:r>
      <w:r>
        <w:rPr>
          <w:sz w:val="21"/>
          <w:szCs w:val="21"/>
        </w:rPr>
        <w:t>制定岗位知识能力模型，对每个岗位要求的能力必须定义清楚，要求严</w:t>
      </w:r>
      <w:r>
        <w:rPr>
          <w:rFonts w:hint="eastAsia"/>
          <w:sz w:val="21"/>
          <w:szCs w:val="21"/>
          <w:lang w:eastAsia="zh-CN"/>
        </w:rPr>
        <w:t>格</w:t>
      </w:r>
      <w:r>
        <w:rPr>
          <w:rFonts w:hint="eastAsia"/>
          <w:sz w:val="21"/>
          <w:szCs w:val="21"/>
        </w:rPr>
        <w:t>学生达标；不达标的必须重新培训；做到合适的人在合适的位置做合适的事</w:t>
      </w:r>
      <w:r>
        <w:rPr>
          <w:rFonts w:hint="eastAsia"/>
          <w:sz w:val="21"/>
          <w:szCs w:val="21"/>
          <w:lang w:eastAsia="zh-CN"/>
        </w:rPr>
        <w:t>。</w:t>
      </w:r>
      <w:r>
        <w:rPr>
          <w:sz w:val="21"/>
          <w:szCs w:val="21"/>
        </w:rPr>
        <w:t>优化设计开发方法：加强设计标准化、模块化；提高软件开发效率</w:t>
      </w:r>
      <w:r>
        <w:rPr>
          <w:rFonts w:hint="eastAsia"/>
          <w:sz w:val="21"/>
          <w:szCs w:val="21"/>
        </w:rPr>
        <w:t>。</w:t>
      </w:r>
      <w:r>
        <w:rPr>
          <w:sz w:val="21"/>
          <w:szCs w:val="21"/>
        </w:rPr>
        <w:t>加强软件开发管理，</w:t>
      </w:r>
      <w:r>
        <w:rPr>
          <w:rFonts w:hint="eastAsia"/>
          <w:sz w:val="21"/>
          <w:szCs w:val="21"/>
        </w:rPr>
        <w:t>选用合适的项目协作开发工具</w:t>
      </w:r>
      <w:r>
        <w:rPr>
          <w:sz w:val="21"/>
          <w:szCs w:val="21"/>
        </w:rPr>
        <w:t>，</w:t>
      </w:r>
      <w:r>
        <w:rPr>
          <w:rFonts w:hint="eastAsia"/>
          <w:sz w:val="21"/>
          <w:szCs w:val="21"/>
        </w:rPr>
        <w:t>强化</w:t>
      </w:r>
      <w:r>
        <w:rPr>
          <w:sz w:val="21"/>
          <w:szCs w:val="21"/>
        </w:rPr>
        <w:t>过程控制</w:t>
      </w:r>
      <w:r>
        <w:rPr>
          <w:rFonts w:hint="eastAsia"/>
          <w:sz w:val="21"/>
          <w:szCs w:val="21"/>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sz w:val="21"/>
          <w:szCs w:val="21"/>
        </w:rPr>
      </w:pPr>
      <w:r>
        <w:rPr>
          <w:rFonts w:hint="eastAsia"/>
          <w:sz w:val="21"/>
          <w:szCs w:val="21"/>
          <w:lang w:eastAsia="zh-CN"/>
        </w:rPr>
        <w:t>经过团队努力建设，</w:t>
      </w:r>
      <w:r>
        <w:rPr>
          <w:rFonts w:hint="eastAsia"/>
          <w:sz w:val="21"/>
          <w:szCs w:val="21"/>
        </w:rPr>
        <w:t>整个软件系统比较稳定，进行过比较严密的测试。可用性、可维护性、可转移</w:t>
      </w:r>
      <w:r>
        <w:rPr>
          <w:sz w:val="21"/>
          <w:szCs w:val="21"/>
        </w:rPr>
        <w:t>/转换性</w:t>
      </w:r>
      <w:r>
        <w:rPr>
          <w:rFonts w:hint="eastAsia"/>
          <w:sz w:val="21"/>
          <w:szCs w:val="21"/>
        </w:rPr>
        <w:t>都较好。</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default" w:eastAsia="宋体" w:cs="Times New Roman"/>
          <w:sz w:val="21"/>
          <w:szCs w:val="21"/>
          <w:lang w:val="en-US" w:eastAsia="zh-CN"/>
        </w:rPr>
      </w:pPr>
      <w:r>
        <w:rPr>
          <w:rFonts w:hint="eastAsia" w:eastAsia="宋体" w:cs="Times New Roman"/>
          <w:sz w:val="21"/>
          <w:szCs w:val="21"/>
          <w:lang w:val="en-US" w:eastAsia="zh-CN"/>
        </w:rPr>
        <w:t>下一步，该教师团队将</w:t>
      </w:r>
      <w:r>
        <w:rPr>
          <w:rFonts w:hint="eastAsia" w:cs="Times New Roman"/>
          <w:sz w:val="21"/>
          <w:szCs w:val="21"/>
          <w:lang w:val="en-US" w:eastAsia="zh-CN"/>
        </w:rPr>
        <w:t>继续</w:t>
      </w:r>
      <w:r>
        <w:rPr>
          <w:rFonts w:hint="eastAsia" w:eastAsia="宋体" w:cs="Times New Roman"/>
          <w:sz w:val="21"/>
          <w:szCs w:val="21"/>
          <w:lang w:val="en-US" w:eastAsia="zh-CN"/>
        </w:rPr>
        <w:t>提升技术服务能力，吸收更多师生，做大做强计算机技术服务。</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_GB2312" w:hAnsi="仿宋_GB2312" w:eastAsia="仿宋_GB2312" w:cs="仿宋_GB2312"/>
          <w:sz w:val="28"/>
          <w:szCs w:val="28"/>
          <w:lang w:val="en-US" w:eastAsia="zh-CN"/>
        </w:rPr>
      </w:pPr>
      <w:r>
        <w:drawing>
          <wp:inline distT="0" distB="0" distL="114300" distR="114300">
            <wp:extent cx="3404235" cy="5320030"/>
            <wp:effectExtent l="0" t="0" r="5715" b="13970"/>
            <wp:docPr id="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1"/>
                    <pic:cNvPicPr>
                      <a:picLocks noChangeAspect="1"/>
                    </pic:cNvPicPr>
                  </pic:nvPicPr>
                  <pic:blipFill>
                    <a:blip r:embed="rId103"/>
                    <a:stretch>
                      <a:fillRect/>
                    </a:stretch>
                  </pic:blipFill>
                  <pic:spPr>
                    <a:xfrm>
                      <a:off x="0" y="0"/>
                      <a:ext cx="3404235" cy="532003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hint="default" w:ascii="Times New Roman" w:hAnsi="Times New Roman" w:eastAsia="仿宋_GB2312" w:cs="Times New Roman"/>
          <w:b/>
          <w:bCs/>
          <w:color w:val="000000"/>
          <w:kern w:val="2"/>
          <w:sz w:val="24"/>
          <w:szCs w:val="24"/>
          <w:lang w:val="en-US" w:eastAsia="zh-CN" w:bidi="ar-SA"/>
        </w:rPr>
      </w:pPr>
      <w:bookmarkStart w:id="845" w:name="_Toc7119"/>
      <w:bookmarkStart w:id="846" w:name="_Toc13204"/>
      <w:bookmarkStart w:id="847" w:name="_Toc17552"/>
      <w:bookmarkStart w:id="848" w:name="_Toc17860"/>
      <w:bookmarkStart w:id="849" w:name="_Toc26199"/>
      <w:r>
        <w:rPr>
          <w:rFonts w:hint="eastAsia" w:ascii="Times New Roman" w:hAnsi="Times New Roman" w:eastAsia="仿宋_GB2312" w:cs="Times New Roman"/>
          <w:b/>
          <w:bCs/>
          <w:color w:val="000000"/>
          <w:kern w:val="2"/>
          <w:sz w:val="24"/>
          <w:szCs w:val="24"/>
          <w:lang w:val="en-US" w:eastAsia="zh-CN" w:bidi="ar-SA"/>
        </w:rPr>
        <w:t>图</w:t>
      </w:r>
      <w:r>
        <w:rPr>
          <w:rFonts w:hint="eastAsia" w:ascii="仿宋_GB2312" w:hAnsi="仿宋_GB2312" w:eastAsia="仿宋_GB2312" w:cs="仿宋_GB2312"/>
          <w:b/>
          <w:bCs/>
          <w:sz w:val="24"/>
          <w:szCs w:val="24"/>
          <w:lang w:val="en-US" w:eastAsia="zh-CN"/>
        </w:rPr>
        <w:t>2-2</w:t>
      </w:r>
      <w:r>
        <w:rPr>
          <w:rFonts w:hint="eastAsia" w:ascii="Times New Roman" w:hAnsi="Times New Roman" w:eastAsia="仿宋_GB2312" w:cs="Times New Roman"/>
          <w:b/>
          <w:bCs/>
          <w:color w:val="000000"/>
          <w:kern w:val="2"/>
          <w:sz w:val="24"/>
          <w:szCs w:val="24"/>
          <w:lang w:val="en-US" w:eastAsia="zh-CN" w:bidi="ar-SA"/>
        </w:rPr>
        <w:t xml:space="preserve"> </w:t>
      </w:r>
      <w:bookmarkEnd w:id="845"/>
      <w:bookmarkEnd w:id="846"/>
      <w:r>
        <w:rPr>
          <w:rFonts w:hint="eastAsia" w:ascii="Times New Roman" w:hAnsi="Times New Roman" w:eastAsia="仿宋_GB2312" w:cs="Times New Roman"/>
          <w:b/>
          <w:bCs/>
          <w:color w:val="000000"/>
          <w:kern w:val="2"/>
          <w:sz w:val="24"/>
          <w:szCs w:val="24"/>
          <w:lang w:val="en-US" w:eastAsia="zh-CN" w:bidi="ar-SA"/>
        </w:rPr>
        <w:t>企业经济效益证明</w:t>
      </w:r>
      <w:bookmarkEnd w:id="847"/>
      <w:bookmarkEnd w:id="848"/>
      <w:bookmarkEnd w:id="849"/>
    </w:p>
    <w:p>
      <w:pPr>
        <w:pStyle w:val="13"/>
        <w:keepNext w:val="0"/>
        <w:keepLines w:val="0"/>
        <w:pageBreakBefore w:val="0"/>
        <w:widowControl w:val="0"/>
        <w:kinsoku/>
        <w:wordWrap/>
        <w:overflowPunct/>
        <w:topLinePunct w:val="0"/>
        <w:autoSpaceDE/>
        <w:autoSpaceDN/>
        <w:bidi w:val="0"/>
        <w:adjustRightInd/>
        <w:snapToGrid/>
        <w:spacing w:before="63" w:beforeLines="20" w:after="63" w:afterLines="20"/>
        <w:ind w:left="0" w:leftChars="0"/>
        <w:jc w:val="both"/>
        <w:textAlignment w:val="auto"/>
        <w:outlineLvl w:val="9"/>
        <w:rPr>
          <w:rFonts w:hint="eastAsia" w:ascii="仿宋_GB2312" w:hAnsi="仿宋_GB2312" w:eastAsia="仿宋_GB2312" w:cs="仿宋_GB2312"/>
          <w:b/>
          <w:sz w:val="24"/>
          <w:szCs w:val="24"/>
        </w:rPr>
      </w:pPr>
      <w:bookmarkStart w:id="850" w:name="_Toc29670"/>
      <w:bookmarkStart w:id="851" w:name="_Toc25155"/>
      <w:bookmarkStart w:id="852" w:name="_Toc16432"/>
    </w:p>
    <w:bookmarkEnd w:id="850"/>
    <w:bookmarkEnd w:id="851"/>
    <w:bookmarkEnd w:id="852"/>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textAlignment w:val="auto"/>
        <w:outlineLvl w:val="0"/>
        <w:rPr>
          <w:rFonts w:hint="default" w:ascii="Times New Roman" w:hAnsi="Times New Roman" w:eastAsia="楷体" w:cs="Times New Roman"/>
          <w:b w:val="0"/>
          <w:bCs w:val="0"/>
          <w:sz w:val="32"/>
          <w:szCs w:val="32"/>
          <w:highlight w:val="none"/>
        </w:rPr>
      </w:pPr>
      <w:bookmarkStart w:id="853" w:name="_Toc21127"/>
      <w:bookmarkStart w:id="854" w:name="_Toc10213"/>
      <w:bookmarkStart w:id="855" w:name="_Toc21385"/>
      <w:bookmarkStart w:id="856" w:name="_Toc7478"/>
      <w:bookmarkStart w:id="857" w:name="_Toc19138"/>
      <w:r>
        <w:rPr>
          <w:rFonts w:hint="default" w:ascii="Times New Roman" w:hAnsi="Times New Roman" w:eastAsia="楷体" w:cs="Times New Roman"/>
          <w:b w:val="0"/>
          <w:bCs w:val="0"/>
          <w:sz w:val="32"/>
          <w:szCs w:val="32"/>
          <w:highlight w:val="none"/>
          <w:lang w:val="en-US" w:eastAsia="zh-CN"/>
        </w:rPr>
        <w:t>2</w:t>
      </w:r>
      <w:r>
        <w:rPr>
          <w:rFonts w:hint="default" w:ascii="Times New Roman" w:hAnsi="Times New Roman" w:eastAsia="楷体" w:cs="Times New Roman"/>
          <w:b w:val="0"/>
          <w:bCs w:val="0"/>
          <w:sz w:val="32"/>
          <w:szCs w:val="32"/>
          <w:highlight w:val="none"/>
        </w:rPr>
        <w:t>.2 服务地方发展</w:t>
      </w:r>
      <w:bookmarkEnd w:id="853"/>
      <w:bookmarkEnd w:id="854"/>
      <w:bookmarkEnd w:id="855"/>
      <w:bookmarkEnd w:id="856"/>
      <w:bookmarkEnd w:id="857"/>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0"/>
        <w:rPr>
          <w:rFonts w:hint="default" w:ascii="Times New Roman" w:hAnsi="Times New Roman" w:eastAsia="仿宋" w:cs="Times New Roman"/>
          <w:sz w:val="28"/>
          <w:szCs w:val="28"/>
          <w:highlight w:val="none"/>
          <w:lang w:val="en-US" w:eastAsia="zh-CN"/>
        </w:rPr>
      </w:pPr>
      <w:bookmarkStart w:id="858" w:name="_Toc5550"/>
      <w:bookmarkStart w:id="859" w:name="_Toc26056"/>
      <w:bookmarkStart w:id="860" w:name="_Toc29376"/>
      <w:bookmarkStart w:id="861" w:name="_Toc2293"/>
      <w:bookmarkStart w:id="862" w:name="_Toc27002"/>
      <w:r>
        <w:rPr>
          <w:rFonts w:hint="default" w:ascii="仿宋_GB2312" w:hAnsi="仿宋_GB2312" w:eastAsia="仿宋_GB2312" w:cs="仿宋_GB2312"/>
          <w:b/>
          <w:bCs/>
          <w:sz w:val="28"/>
          <w:szCs w:val="28"/>
          <w:highlight w:val="none"/>
          <w:lang w:val="en-US" w:eastAsia="zh-CN"/>
        </w:rPr>
        <w:t xml:space="preserve">2.2.1 </w:t>
      </w:r>
      <w:r>
        <w:rPr>
          <w:rFonts w:hint="eastAsia" w:ascii="仿宋_GB2312" w:hAnsi="仿宋_GB2312" w:eastAsia="仿宋_GB2312" w:cs="仿宋_GB2312"/>
          <w:b/>
          <w:bCs/>
          <w:sz w:val="28"/>
          <w:szCs w:val="28"/>
          <w:highlight w:val="none"/>
          <w:lang w:val="en-US" w:eastAsia="zh-CN"/>
        </w:rPr>
        <w:t>服务湖南“三高四新”</w:t>
      </w:r>
      <w:r>
        <w:rPr>
          <w:rFonts w:hint="default" w:ascii="仿宋_GB2312" w:hAnsi="仿宋_GB2312" w:eastAsia="仿宋_GB2312" w:cs="仿宋_GB2312"/>
          <w:b/>
          <w:bCs/>
          <w:sz w:val="28"/>
          <w:szCs w:val="28"/>
          <w:highlight w:val="none"/>
          <w:lang w:val="en-US" w:eastAsia="zh-CN"/>
        </w:rPr>
        <w:t>美好蓝图</w:t>
      </w:r>
      <w:r>
        <w:rPr>
          <w:rFonts w:hint="eastAsia" w:ascii="仿宋_GB2312" w:hAnsi="仿宋_GB2312" w:eastAsia="仿宋_GB2312" w:cs="仿宋_GB2312"/>
          <w:b/>
          <w:bCs/>
          <w:sz w:val="28"/>
          <w:szCs w:val="28"/>
          <w:highlight w:val="none"/>
          <w:lang w:val="en-US" w:eastAsia="zh-CN"/>
        </w:rPr>
        <w:t>，</w:t>
      </w:r>
      <w:r>
        <w:rPr>
          <w:rFonts w:hint="eastAsia" w:ascii="Times New Roman" w:hAnsi="Times New Roman" w:eastAsia="仿宋_GB2312"/>
          <w:b/>
          <w:bCs/>
          <w:color w:val="000000"/>
          <w:sz w:val="28"/>
          <w:szCs w:val="28"/>
        </w:rPr>
        <w:t>紧密对接</w:t>
      </w:r>
      <w:r>
        <w:rPr>
          <w:rFonts w:ascii="Times New Roman" w:hAnsi="Times New Roman" w:eastAsia="仿宋_GB2312"/>
          <w:b/>
          <w:bCs/>
          <w:color w:val="000000"/>
          <w:sz w:val="28"/>
          <w:szCs w:val="28"/>
        </w:rPr>
        <w:t>承接产业示范区</w:t>
      </w:r>
      <w:bookmarkEnd w:id="858"/>
      <w:bookmarkEnd w:id="859"/>
      <w:bookmarkEnd w:id="860"/>
      <w:bookmarkEnd w:id="861"/>
      <w:bookmarkEnd w:id="862"/>
    </w:p>
    <w:p>
      <w:pPr>
        <w:keepNext w:val="0"/>
        <w:keepLines w:val="0"/>
        <w:pageBreakBefore w:val="0"/>
        <w:widowControl w:val="0"/>
        <w:kinsoku/>
        <w:wordWrap/>
        <w:overflowPunct/>
        <w:topLinePunct w:val="0"/>
        <w:autoSpaceDE w:val="0"/>
        <w:autoSpaceDN/>
        <w:bidi w:val="0"/>
        <w:adjustRightInd/>
        <w:snapToGrid/>
        <w:spacing w:line="480" w:lineRule="exact"/>
        <w:ind w:firstLine="562" w:firstLineChars="200"/>
        <w:textAlignment w:val="auto"/>
        <w:outlineLvl w:val="9"/>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（1）</w:t>
      </w:r>
      <w:r>
        <w:rPr>
          <w:rFonts w:ascii="仿宋_GB2312" w:hAnsi="仿宋_GB2312" w:eastAsia="仿宋_GB2312" w:cs="仿宋_GB2312"/>
          <w:b/>
          <w:sz w:val="28"/>
          <w:szCs w:val="28"/>
        </w:rPr>
        <w:t>服务</w:t>
      </w:r>
      <w:r>
        <w:rPr>
          <w:rFonts w:hint="eastAsia" w:ascii="仿宋_GB2312" w:hAnsi="仿宋_GB2312" w:eastAsia="仿宋_GB2312" w:cs="仿宋_GB2312"/>
          <w:b/>
          <w:sz w:val="28"/>
          <w:szCs w:val="28"/>
        </w:rPr>
        <w:t>“三</w:t>
      </w:r>
      <w:r>
        <w:rPr>
          <w:rFonts w:hint="eastAsia" w:ascii="仿宋_GB2312" w:hAnsi="仿宋_GB2312" w:eastAsia="仿宋_GB2312" w:cs="仿宋_GB2312"/>
          <w:b/>
          <w:sz w:val="28"/>
          <w:szCs w:val="28"/>
          <w:lang w:val="en-US" w:eastAsia="zh-CN"/>
        </w:rPr>
        <w:t>个</w:t>
      </w:r>
      <w:r>
        <w:rPr>
          <w:rFonts w:hint="eastAsia" w:ascii="仿宋_GB2312" w:hAnsi="仿宋_GB2312" w:eastAsia="仿宋_GB2312" w:cs="仿宋_GB2312"/>
          <w:b/>
          <w:sz w:val="28"/>
          <w:szCs w:val="28"/>
        </w:rPr>
        <w:t>高</w:t>
      </w:r>
      <w:r>
        <w:rPr>
          <w:rFonts w:hint="eastAsia" w:ascii="仿宋_GB2312" w:hAnsi="仿宋_GB2312" w:eastAsia="仿宋_GB2312" w:cs="仿宋_GB2312"/>
          <w:b/>
          <w:sz w:val="28"/>
          <w:szCs w:val="28"/>
          <w:lang w:val="en-US" w:eastAsia="zh-CN"/>
        </w:rPr>
        <w:t>地</w:t>
      </w:r>
      <w:r>
        <w:rPr>
          <w:rFonts w:hint="eastAsia" w:ascii="仿宋_GB2312" w:hAnsi="仿宋_GB2312" w:eastAsia="仿宋_GB2312" w:cs="仿宋_GB2312"/>
          <w:b/>
          <w:sz w:val="28"/>
          <w:szCs w:val="28"/>
        </w:rPr>
        <w:t>”的专业</w:t>
      </w:r>
    </w:p>
    <w:p>
      <w:pPr>
        <w:keepNext w:val="0"/>
        <w:keepLines w:val="0"/>
        <w:pageBreakBefore w:val="0"/>
        <w:widowControl w:val="0"/>
        <w:kinsoku/>
        <w:wordWrap/>
        <w:overflowPunct/>
        <w:topLinePunct w:val="0"/>
        <w:autoSpaceDE w:val="0"/>
        <w:autoSpaceDN/>
        <w:bidi w:val="0"/>
        <w:adjustRightInd/>
        <w:snapToGrid/>
        <w:spacing w:line="480" w:lineRule="exact"/>
        <w:ind w:firstLine="560" w:firstLineChars="200"/>
        <w:textAlignment w:val="auto"/>
        <w:outlineLvl w:val="9"/>
        <w:rPr>
          <w:rFonts w:hint="eastAsia" w:ascii="仿宋_GB2312" w:hAnsi="宋体" w:eastAsia="仿宋_GB2312" w:cs="宋体"/>
          <w:b/>
          <w:bCs/>
          <w:sz w:val="24"/>
          <w:szCs w:val="24"/>
        </w:rPr>
      </w:pPr>
      <w:r>
        <w:rPr>
          <w:rFonts w:hint="eastAsia" w:ascii="仿宋_GB2312" w:hAnsi="仿宋_GB2312" w:eastAsia="仿宋_GB2312" w:cs="仿宋_GB2312"/>
          <w:sz w:val="28"/>
          <w:szCs w:val="28"/>
        </w:rPr>
        <w:t>学院现有1</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个专业可直接服务“三</w:t>
      </w:r>
      <w:r>
        <w:rPr>
          <w:rFonts w:hint="eastAsia" w:ascii="仿宋_GB2312" w:hAnsi="仿宋_GB2312" w:eastAsia="仿宋_GB2312" w:cs="仿宋_GB2312"/>
          <w:sz w:val="28"/>
          <w:szCs w:val="28"/>
          <w:lang w:val="en-US" w:eastAsia="zh-CN"/>
        </w:rPr>
        <w:t>个高地</w:t>
      </w:r>
      <w:r>
        <w:rPr>
          <w:rFonts w:hint="eastAsia" w:ascii="仿宋_GB2312" w:hAnsi="仿宋_GB2312" w:eastAsia="仿宋_GB2312" w:cs="仿宋_GB2312"/>
          <w:sz w:val="28"/>
          <w:szCs w:val="28"/>
        </w:rPr>
        <w:t>”，占全部专业</w:t>
      </w:r>
      <w:r>
        <w:rPr>
          <w:rFonts w:hint="eastAsia" w:ascii="仿宋_GB2312" w:hAnsi="仿宋_GB2312" w:eastAsia="仿宋_GB2312" w:cs="仿宋_GB2312"/>
          <w:sz w:val="28"/>
          <w:szCs w:val="28"/>
          <w:lang w:val="en-US" w:eastAsia="zh-CN"/>
        </w:rPr>
        <w:t>76</w:t>
      </w:r>
      <w:r>
        <w:rPr>
          <w:rFonts w:hint="eastAsia" w:ascii="仿宋_GB2312" w:hAnsi="仿宋_GB2312" w:eastAsia="仿宋_GB2312" w:cs="仿宋_GB2312"/>
          <w:sz w:val="28"/>
          <w:szCs w:val="28"/>
        </w:rPr>
        <w:t>%；有学生</w:t>
      </w:r>
      <w:r>
        <w:rPr>
          <w:rFonts w:hint="eastAsia" w:ascii="仿宋_GB2312" w:hAnsi="仿宋_GB2312" w:eastAsia="仿宋_GB2312" w:cs="仿宋_GB2312"/>
          <w:sz w:val="28"/>
          <w:szCs w:val="28"/>
          <w:lang w:val="en-US" w:eastAsia="zh-CN"/>
        </w:rPr>
        <w:t>7382</w:t>
      </w:r>
      <w:r>
        <w:rPr>
          <w:rFonts w:hint="eastAsia" w:ascii="仿宋_GB2312" w:hAnsi="仿宋_GB2312" w:eastAsia="仿宋_GB2312" w:cs="仿宋_GB2312"/>
          <w:sz w:val="28"/>
          <w:szCs w:val="28"/>
        </w:rPr>
        <w:t>人，占全部</w:t>
      </w:r>
      <w:r>
        <w:rPr>
          <w:rFonts w:hint="eastAsia" w:ascii="仿宋_GB2312" w:hAnsi="仿宋_GB2312" w:eastAsia="仿宋_GB2312" w:cs="仿宋_GB2312"/>
          <w:sz w:val="28"/>
          <w:szCs w:val="28"/>
          <w:lang w:eastAsia="zh-CN"/>
        </w:rPr>
        <w:t>学生的</w:t>
      </w:r>
      <w:r>
        <w:rPr>
          <w:rFonts w:hint="eastAsia" w:ascii="仿宋_GB2312" w:hAnsi="仿宋_GB2312" w:eastAsia="仿宋_GB2312" w:cs="仿宋_GB2312"/>
          <w:sz w:val="28"/>
          <w:szCs w:val="28"/>
        </w:rPr>
        <w:t>7</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18</w:t>
      </w:r>
      <w:r>
        <w:rPr>
          <w:rFonts w:hint="eastAsia" w:ascii="仿宋_GB2312" w:hAnsi="仿宋_GB2312" w:eastAsia="仿宋_GB2312" w:cs="仿宋_GB2312"/>
          <w:sz w:val="28"/>
          <w:szCs w:val="28"/>
        </w:rPr>
        <w:t>%，其中，应届</w:t>
      </w:r>
      <w:r>
        <w:rPr>
          <w:rFonts w:hint="eastAsia" w:ascii="仿宋_GB2312" w:hAnsi="仿宋_GB2312" w:eastAsia="仿宋_GB2312" w:cs="仿宋_GB2312"/>
          <w:sz w:val="28"/>
          <w:szCs w:val="28"/>
          <w:lang w:val="en-US" w:eastAsia="zh-CN"/>
        </w:rPr>
        <w:t>高职</w:t>
      </w:r>
      <w:r>
        <w:rPr>
          <w:rFonts w:hint="eastAsia" w:ascii="仿宋_GB2312" w:hAnsi="仿宋_GB2312" w:eastAsia="仿宋_GB2312" w:cs="仿宋_GB2312"/>
          <w:sz w:val="28"/>
          <w:szCs w:val="28"/>
        </w:rPr>
        <w:t>毕业生</w:t>
      </w:r>
      <w:r>
        <w:rPr>
          <w:rFonts w:hint="eastAsia" w:ascii="仿宋_GB2312" w:hAnsi="仿宋_GB2312" w:eastAsia="仿宋_GB2312" w:cs="仿宋_GB2312"/>
          <w:sz w:val="28"/>
          <w:szCs w:val="28"/>
          <w:lang w:val="en-US" w:eastAsia="zh-CN"/>
        </w:rPr>
        <w:t>2326</w:t>
      </w:r>
      <w:r>
        <w:rPr>
          <w:rFonts w:hint="eastAsia" w:ascii="仿宋_GB2312" w:hAnsi="仿宋_GB2312" w:eastAsia="仿宋_GB2312" w:cs="仿宋_GB2312"/>
          <w:sz w:val="28"/>
          <w:szCs w:val="28"/>
        </w:rPr>
        <w:t>人，占全体</w:t>
      </w:r>
      <w:r>
        <w:rPr>
          <w:rFonts w:hint="eastAsia" w:ascii="仿宋_GB2312" w:hAnsi="仿宋_GB2312" w:eastAsia="仿宋_GB2312" w:cs="仿宋_GB2312"/>
          <w:sz w:val="28"/>
          <w:szCs w:val="28"/>
          <w:lang w:val="en-US" w:eastAsia="zh-CN"/>
        </w:rPr>
        <w:t>高职</w:t>
      </w:r>
      <w:r>
        <w:rPr>
          <w:rFonts w:hint="eastAsia" w:ascii="仿宋_GB2312" w:hAnsi="仿宋_GB2312" w:eastAsia="仿宋_GB2312" w:cs="仿宋_GB2312"/>
          <w:sz w:val="28"/>
          <w:szCs w:val="28"/>
        </w:rPr>
        <w:t>毕业生的</w:t>
      </w:r>
      <w:r>
        <w:rPr>
          <w:rFonts w:hint="eastAsia" w:ascii="仿宋_GB2312" w:hAnsi="仿宋_GB2312" w:eastAsia="仿宋_GB2312" w:cs="仿宋_GB2312"/>
          <w:sz w:val="28"/>
          <w:szCs w:val="28"/>
          <w:lang w:val="en-US" w:eastAsia="zh-CN"/>
        </w:rPr>
        <w:t>74</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58</w:t>
      </w:r>
      <w:r>
        <w:rPr>
          <w:rFonts w:hint="eastAsia" w:ascii="仿宋_GB2312" w:hAnsi="仿宋_GB2312" w:eastAsia="仿宋_GB2312" w:cs="仿宋_GB2312"/>
          <w:sz w:val="28"/>
          <w:szCs w:val="28"/>
        </w:rPr>
        <w:t>%。数据表明，学院服务“三</w:t>
      </w:r>
      <w:r>
        <w:rPr>
          <w:rFonts w:hint="eastAsia" w:ascii="仿宋_GB2312" w:hAnsi="仿宋_GB2312" w:eastAsia="仿宋_GB2312" w:cs="仿宋_GB2312"/>
          <w:sz w:val="28"/>
          <w:szCs w:val="28"/>
          <w:lang w:val="en-US" w:eastAsia="zh-CN"/>
        </w:rPr>
        <w:t>个高地</w:t>
      </w:r>
      <w:r>
        <w:rPr>
          <w:rFonts w:hint="eastAsia" w:ascii="仿宋_GB2312" w:hAnsi="仿宋_GB2312" w:eastAsia="仿宋_GB2312" w:cs="仿宋_GB2312"/>
          <w:sz w:val="28"/>
          <w:szCs w:val="28"/>
        </w:rPr>
        <w:t>”专业的学生比例呈明显增长趋势（见表</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w:t>
      </w:r>
      <w:bookmarkStart w:id="863" w:name="_Toc10836"/>
      <w:bookmarkStart w:id="864" w:name="_Toc27048"/>
      <w:bookmarkStart w:id="865" w:name="_Toc19285"/>
    </w:p>
    <w:p>
      <w:pPr>
        <w:keepNext w:val="0"/>
        <w:keepLines w:val="0"/>
        <w:pageBreakBefore w:val="0"/>
        <w:widowControl w:val="0"/>
        <w:kinsoku/>
        <w:wordWrap/>
        <w:overflowPunct/>
        <w:topLinePunct w:val="0"/>
        <w:autoSpaceDE/>
        <w:autoSpaceDN/>
        <w:bidi w:val="0"/>
        <w:adjustRightInd/>
        <w:snapToGrid/>
        <w:spacing w:before="157" w:beforeLines="50"/>
        <w:jc w:val="center"/>
        <w:textAlignment w:val="auto"/>
        <w:outlineLvl w:val="1"/>
        <w:rPr>
          <w:rFonts w:ascii="仿宋_GB2312" w:hAnsi="宋体" w:eastAsia="仿宋_GB2312" w:cs="宋体"/>
          <w:sz w:val="24"/>
          <w:szCs w:val="24"/>
        </w:rPr>
      </w:pPr>
      <w:bookmarkStart w:id="866" w:name="_Toc11622"/>
      <w:bookmarkStart w:id="867" w:name="_Toc15776"/>
      <w:bookmarkStart w:id="868" w:name="_Toc1460"/>
      <w:bookmarkStart w:id="869" w:name="_Toc21338"/>
      <w:r>
        <w:rPr>
          <w:rFonts w:hint="eastAsia" w:ascii="仿宋_GB2312" w:hAnsi="宋体" w:eastAsia="仿宋_GB2312" w:cs="宋体"/>
          <w:b/>
          <w:bCs/>
          <w:sz w:val="24"/>
          <w:szCs w:val="24"/>
        </w:rPr>
        <w:t>表</w:t>
      </w:r>
      <w:r>
        <w:rPr>
          <w:rFonts w:hint="eastAsia" w:ascii="仿宋_GB2312" w:hAnsi="宋体" w:eastAsia="仿宋_GB2312" w:cs="宋体"/>
          <w:b/>
          <w:bCs/>
          <w:sz w:val="24"/>
          <w:szCs w:val="24"/>
          <w:lang w:val="en-US" w:eastAsia="zh-CN"/>
        </w:rPr>
        <w:t>2</w:t>
      </w:r>
      <w:r>
        <w:rPr>
          <w:rFonts w:hint="eastAsia" w:ascii="仿宋_GB2312" w:hAnsi="仿宋_GB2312" w:eastAsia="仿宋_GB2312" w:cs="仿宋_GB2312"/>
          <w:b/>
          <w:color w:val="000000"/>
          <w:kern w:val="0"/>
          <w:sz w:val="24"/>
          <w:szCs w:val="24"/>
        </w:rPr>
        <w:t>-</w:t>
      </w:r>
      <w:r>
        <w:rPr>
          <w:rFonts w:hint="eastAsia" w:ascii="仿宋_GB2312" w:hAnsi="仿宋_GB2312" w:eastAsia="仿宋_GB2312" w:cs="仿宋_GB2312"/>
          <w:b/>
          <w:color w:val="000000"/>
          <w:kern w:val="0"/>
          <w:sz w:val="24"/>
          <w:szCs w:val="24"/>
          <w:lang w:val="en-US" w:eastAsia="zh-CN"/>
        </w:rPr>
        <w:t>3</w:t>
      </w:r>
      <w:r>
        <w:rPr>
          <w:rFonts w:hint="eastAsia" w:ascii="仿宋_GB2312" w:hAnsi="仿宋_GB2312" w:eastAsia="仿宋_GB2312" w:cs="仿宋_GB2312"/>
          <w:b/>
          <w:color w:val="000000"/>
          <w:kern w:val="0"/>
          <w:sz w:val="24"/>
          <w:szCs w:val="24"/>
        </w:rPr>
        <w:t xml:space="preserve">  </w:t>
      </w:r>
      <w:r>
        <w:rPr>
          <w:rFonts w:hint="eastAsia" w:ascii="仿宋_GB2312" w:hAnsi="仿宋_GB2312" w:eastAsia="仿宋_GB2312" w:cs="仿宋_GB2312"/>
          <w:b/>
          <w:sz w:val="24"/>
          <w:szCs w:val="24"/>
        </w:rPr>
        <w:t>服务“三高四新”战略的专业情况表</w:t>
      </w:r>
      <w:bookmarkEnd w:id="863"/>
      <w:bookmarkEnd w:id="864"/>
      <w:bookmarkEnd w:id="865"/>
      <w:bookmarkEnd w:id="866"/>
      <w:bookmarkEnd w:id="867"/>
      <w:bookmarkEnd w:id="868"/>
      <w:bookmarkEnd w:id="869"/>
    </w:p>
    <w:tbl>
      <w:tblPr>
        <w:tblStyle w:val="17"/>
        <w:tblW w:w="8901"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550"/>
        <w:gridCol w:w="1557"/>
        <w:gridCol w:w="703"/>
        <w:gridCol w:w="761"/>
        <w:gridCol w:w="761"/>
        <w:gridCol w:w="761"/>
        <w:gridCol w:w="761"/>
        <w:gridCol w:w="761"/>
        <w:gridCol w:w="762"/>
        <w:gridCol w:w="762"/>
        <w:gridCol w:w="762"/>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69" w:hRule="atLeast"/>
          <w:tblHeader/>
          <w:jc w:val="center"/>
        </w:trPr>
        <w:tc>
          <w:tcPr>
            <w:tcW w:w="550" w:type="dxa"/>
            <w:vMerge w:val="restart"/>
            <w:shd w:val="clear" w:color="auto" w:fill="FFFFFF"/>
            <w:vAlign w:val="center"/>
          </w:tcPr>
          <w:p>
            <w:pPr>
              <w:jc w:val="center"/>
              <w:outlineLvl w:val="9"/>
              <w:rPr>
                <w:rFonts w:ascii="Times New Roman" w:hAnsi="Times New Roman" w:eastAsia="仿宋_GB2312"/>
                <w:b/>
                <w:bCs/>
                <w:szCs w:val="21"/>
              </w:rPr>
            </w:pPr>
            <w:r>
              <w:rPr>
                <w:rFonts w:hint="eastAsia" w:ascii="Times New Roman" w:hAnsi="Times New Roman" w:eastAsia="仿宋_GB2312"/>
                <w:b/>
                <w:szCs w:val="21"/>
              </w:rPr>
              <w:t>序号</w:t>
            </w:r>
          </w:p>
        </w:tc>
        <w:tc>
          <w:tcPr>
            <w:tcW w:w="1557" w:type="dxa"/>
            <w:vMerge w:val="restart"/>
            <w:shd w:val="clear" w:color="auto" w:fill="FFFFFF"/>
            <w:vAlign w:val="center"/>
          </w:tcPr>
          <w:p>
            <w:pPr>
              <w:jc w:val="center"/>
              <w:outlineLvl w:val="9"/>
              <w:rPr>
                <w:rFonts w:ascii="Times New Roman" w:hAnsi="Times New Roman" w:eastAsia="仿宋_GB2312"/>
                <w:b/>
                <w:bCs/>
                <w:szCs w:val="21"/>
              </w:rPr>
            </w:pPr>
            <w:r>
              <w:rPr>
                <w:rFonts w:ascii="Times New Roman" w:hAnsi="Times New Roman" w:eastAsia="仿宋_GB2312"/>
                <w:b/>
                <w:szCs w:val="21"/>
              </w:rPr>
              <w:t>指标</w:t>
            </w:r>
          </w:p>
        </w:tc>
        <w:tc>
          <w:tcPr>
            <w:tcW w:w="703" w:type="dxa"/>
            <w:vMerge w:val="restart"/>
            <w:shd w:val="clear" w:color="auto" w:fill="FFFFFF"/>
            <w:vAlign w:val="center"/>
          </w:tcPr>
          <w:p>
            <w:pPr>
              <w:jc w:val="center"/>
              <w:outlineLvl w:val="9"/>
              <w:rPr>
                <w:rFonts w:ascii="仿宋_GB2312" w:hAnsi="仿宋_GB2312" w:eastAsia="仿宋_GB2312" w:cs="仿宋_GB2312"/>
                <w:b/>
                <w:color w:val="000000"/>
                <w:kern w:val="0"/>
                <w:szCs w:val="21"/>
              </w:rPr>
            </w:pPr>
            <w:r>
              <w:rPr>
                <w:rFonts w:hint="eastAsia" w:ascii="仿宋_GB2312" w:hAnsi="仿宋_GB2312" w:eastAsia="仿宋_GB2312" w:cs="仿宋_GB2312"/>
                <w:b/>
                <w:szCs w:val="21"/>
              </w:rPr>
              <w:t>专业数量（个）</w:t>
            </w:r>
          </w:p>
        </w:tc>
        <w:tc>
          <w:tcPr>
            <w:tcW w:w="3044" w:type="dxa"/>
            <w:gridSpan w:val="4"/>
            <w:shd w:val="clear" w:color="auto" w:fill="FFFFFF"/>
            <w:vAlign w:val="center"/>
          </w:tcPr>
          <w:p>
            <w:pPr>
              <w:jc w:val="center"/>
              <w:outlineLvl w:val="9"/>
              <w:rPr>
                <w:rFonts w:hint="default" w:ascii="仿宋_GB2312" w:hAnsi="仿宋_GB2312" w:eastAsia="仿宋_GB2312" w:cs="仿宋_GB2312"/>
                <w:b/>
                <w:szCs w:val="21"/>
                <w:lang w:val="en-US" w:eastAsia="zh-CN"/>
              </w:rPr>
            </w:pPr>
            <w:r>
              <w:rPr>
                <w:rFonts w:hint="eastAsia" w:ascii="仿宋_GB2312" w:hAnsi="仿宋_GB2312" w:eastAsia="仿宋_GB2312" w:cs="仿宋_GB2312"/>
                <w:b/>
                <w:szCs w:val="21"/>
              </w:rPr>
              <w:t>学生人数</w:t>
            </w:r>
            <w:r>
              <w:rPr>
                <w:rFonts w:hint="eastAsia" w:ascii="仿宋_GB2312" w:hAnsi="仿宋_GB2312" w:eastAsia="仿宋_GB2312" w:cs="仿宋_GB2312"/>
                <w:b/>
                <w:szCs w:val="21"/>
                <w:lang w:eastAsia="zh-CN"/>
              </w:rPr>
              <w:t>（</w:t>
            </w:r>
            <w:r>
              <w:rPr>
                <w:rFonts w:hint="eastAsia" w:ascii="仿宋_GB2312" w:hAnsi="仿宋_GB2312" w:eastAsia="仿宋_GB2312" w:cs="仿宋_GB2312"/>
                <w:b/>
                <w:szCs w:val="21"/>
                <w:lang w:val="en-US" w:eastAsia="zh-CN"/>
              </w:rPr>
              <w:t>人）</w:t>
            </w:r>
          </w:p>
        </w:tc>
        <w:tc>
          <w:tcPr>
            <w:tcW w:w="3047" w:type="dxa"/>
            <w:gridSpan w:val="4"/>
            <w:shd w:val="clear" w:color="auto" w:fill="FFFFFF"/>
            <w:vAlign w:val="center"/>
          </w:tcPr>
          <w:p>
            <w:pPr>
              <w:jc w:val="center"/>
              <w:outlineLvl w:val="9"/>
              <w:rPr>
                <w:rFonts w:hint="eastAsia" w:ascii="仿宋_GB2312" w:hAnsi="仿宋_GB2312" w:eastAsia="仿宋_GB2312" w:cs="仿宋_GB2312"/>
                <w:b/>
                <w:szCs w:val="21"/>
              </w:rPr>
            </w:pPr>
            <w:r>
              <w:rPr>
                <w:rFonts w:hint="eastAsia" w:ascii="仿宋_GB2312" w:hAnsi="仿宋_GB2312" w:eastAsia="仿宋_GB2312" w:cs="仿宋_GB2312"/>
                <w:b/>
                <w:szCs w:val="21"/>
              </w:rPr>
              <w:t>毕业生人数（人）</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50" w:type="dxa"/>
            <w:vMerge w:val="continue"/>
            <w:shd w:val="clear" w:color="auto" w:fill="FFFFFF"/>
            <w:vAlign w:val="center"/>
          </w:tcPr>
          <w:p>
            <w:pPr>
              <w:jc w:val="center"/>
              <w:outlineLvl w:val="9"/>
              <w:rPr>
                <w:rFonts w:hint="eastAsia" w:ascii="Times New Roman" w:hAnsi="Times New Roman" w:eastAsia="仿宋_GB2312"/>
                <w:szCs w:val="21"/>
              </w:rPr>
            </w:pPr>
          </w:p>
        </w:tc>
        <w:tc>
          <w:tcPr>
            <w:tcW w:w="1557" w:type="dxa"/>
            <w:vMerge w:val="continue"/>
            <w:shd w:val="clear" w:color="auto" w:fill="FFFFFF"/>
            <w:vAlign w:val="center"/>
          </w:tcPr>
          <w:p>
            <w:pPr>
              <w:jc w:val="center"/>
              <w:outlineLvl w:val="9"/>
              <w:rPr>
                <w:rFonts w:hint="eastAsia" w:ascii="Times New Roman" w:hAnsi="Times New Roman" w:eastAsia="仿宋_GB2312"/>
                <w:szCs w:val="21"/>
              </w:rPr>
            </w:pPr>
          </w:p>
        </w:tc>
        <w:tc>
          <w:tcPr>
            <w:tcW w:w="703" w:type="dxa"/>
            <w:vMerge w:val="continue"/>
            <w:shd w:val="clear" w:color="auto" w:fill="auto"/>
            <w:vAlign w:val="center"/>
          </w:tcPr>
          <w:p>
            <w:pPr>
              <w:jc w:val="center"/>
              <w:outlineLvl w:val="9"/>
              <w:rPr>
                <w:rFonts w:hint="eastAsia" w:ascii="仿宋_GB2312" w:hAnsi="仿宋_GB2312" w:eastAsia="仿宋_GB2312" w:cs="仿宋_GB2312"/>
                <w:szCs w:val="21"/>
              </w:rPr>
            </w:pPr>
          </w:p>
        </w:tc>
        <w:tc>
          <w:tcPr>
            <w:tcW w:w="761" w:type="dxa"/>
            <w:shd w:val="clear" w:color="auto" w:fill="auto"/>
            <w:vAlign w:val="center"/>
          </w:tcPr>
          <w:p>
            <w:pPr>
              <w:jc w:val="center"/>
              <w:outlineLvl w:val="9"/>
              <w:rPr>
                <w:rFonts w:ascii="仿宋_GB2312" w:hAnsi="仿宋_GB2312" w:eastAsia="仿宋_GB2312" w:cs="仿宋_GB2312"/>
                <w:szCs w:val="21"/>
              </w:rPr>
            </w:pPr>
            <w:r>
              <w:rPr>
                <w:rFonts w:hint="eastAsia" w:eastAsia="仿宋_GB2312" w:cs="宋体"/>
                <w:b/>
                <w:bCs/>
                <w:szCs w:val="21"/>
                <w:lang w:val="en-US" w:eastAsia="zh-CN"/>
              </w:rPr>
              <w:t>2021年</w:t>
            </w:r>
          </w:p>
        </w:tc>
        <w:tc>
          <w:tcPr>
            <w:tcW w:w="761" w:type="dxa"/>
            <w:shd w:val="clear" w:color="auto" w:fill="auto"/>
            <w:vAlign w:val="center"/>
          </w:tcPr>
          <w:p>
            <w:pPr>
              <w:jc w:val="center"/>
              <w:outlineLvl w:val="9"/>
              <w:rPr>
                <w:rFonts w:hint="default" w:ascii="仿宋_GB2312" w:hAnsi="仿宋_GB2312" w:eastAsia="仿宋_GB2312" w:cs="仿宋_GB2312"/>
                <w:szCs w:val="21"/>
                <w:lang w:val="en-US" w:eastAsia="zh-CN"/>
              </w:rPr>
            </w:pPr>
            <w:r>
              <w:rPr>
                <w:rFonts w:hint="eastAsia" w:eastAsia="仿宋_GB2312" w:cs="宋体"/>
                <w:b/>
                <w:bCs/>
                <w:szCs w:val="21"/>
                <w:lang w:val="en-US" w:eastAsia="zh-CN"/>
              </w:rPr>
              <w:t>2022年</w:t>
            </w:r>
          </w:p>
        </w:tc>
        <w:tc>
          <w:tcPr>
            <w:tcW w:w="761" w:type="dxa"/>
            <w:shd w:val="clear" w:color="auto" w:fill="FFFFFF"/>
            <w:vAlign w:val="center"/>
          </w:tcPr>
          <w:p>
            <w:pPr>
              <w:jc w:val="center"/>
              <w:outlineLvl w:val="9"/>
              <w:rPr>
                <w:rFonts w:hint="default" w:eastAsia="仿宋_GB2312" w:cs="宋体"/>
                <w:b/>
                <w:bCs/>
                <w:szCs w:val="21"/>
                <w:lang w:val="en-US" w:eastAsia="zh-CN"/>
              </w:rPr>
            </w:pPr>
            <w:r>
              <w:rPr>
                <w:rFonts w:hint="eastAsia" w:eastAsia="仿宋_GB2312" w:cs="宋体"/>
                <w:b/>
                <w:bCs/>
                <w:szCs w:val="21"/>
                <w:lang w:val="en-US" w:eastAsia="zh-CN"/>
              </w:rPr>
              <w:t>2023年</w:t>
            </w:r>
          </w:p>
        </w:tc>
        <w:tc>
          <w:tcPr>
            <w:tcW w:w="761" w:type="dxa"/>
            <w:shd w:val="clear" w:color="auto" w:fill="FFFFFF"/>
            <w:vAlign w:val="center"/>
          </w:tcPr>
          <w:p>
            <w:pPr>
              <w:jc w:val="center"/>
              <w:outlineLvl w:val="9"/>
              <w:rPr>
                <w:rFonts w:hint="eastAsia"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变化率</w:t>
            </w:r>
          </w:p>
          <w:p>
            <w:pPr>
              <w:jc w:val="center"/>
              <w:outlineLvl w:val="9"/>
              <w:rPr>
                <w:rFonts w:hint="default"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w:t>
            </w:r>
          </w:p>
        </w:tc>
        <w:tc>
          <w:tcPr>
            <w:tcW w:w="761" w:type="dxa"/>
            <w:shd w:val="clear" w:color="auto" w:fill="FFFFFF"/>
            <w:vAlign w:val="center"/>
          </w:tcPr>
          <w:p>
            <w:pPr>
              <w:jc w:val="center"/>
              <w:outlineLvl w:val="9"/>
              <w:rPr>
                <w:rFonts w:hint="eastAsia" w:ascii="仿宋_GB2312" w:hAnsi="仿宋_GB2312" w:eastAsia="仿宋_GB2312" w:cs="仿宋_GB2312"/>
                <w:b/>
                <w:bCs/>
                <w:szCs w:val="21"/>
              </w:rPr>
            </w:pPr>
            <w:r>
              <w:rPr>
                <w:rFonts w:hint="eastAsia" w:eastAsia="仿宋_GB2312" w:cs="宋体"/>
                <w:b/>
                <w:bCs/>
                <w:szCs w:val="21"/>
                <w:lang w:val="en-US" w:eastAsia="zh-CN"/>
              </w:rPr>
              <w:t>2021年</w:t>
            </w:r>
          </w:p>
        </w:tc>
        <w:tc>
          <w:tcPr>
            <w:tcW w:w="762" w:type="dxa"/>
            <w:shd w:val="clear" w:color="auto" w:fill="FFFFFF"/>
            <w:vAlign w:val="center"/>
          </w:tcPr>
          <w:p>
            <w:pPr>
              <w:jc w:val="center"/>
              <w:outlineLvl w:val="9"/>
              <w:rPr>
                <w:rFonts w:hint="eastAsia" w:ascii="仿宋_GB2312" w:hAnsi="仿宋_GB2312" w:eastAsia="仿宋_GB2312" w:cs="仿宋_GB2312"/>
                <w:b/>
                <w:bCs/>
                <w:szCs w:val="21"/>
              </w:rPr>
            </w:pPr>
            <w:r>
              <w:rPr>
                <w:rFonts w:hint="eastAsia" w:eastAsia="仿宋_GB2312" w:cs="宋体"/>
                <w:b/>
                <w:bCs/>
                <w:szCs w:val="21"/>
                <w:lang w:val="en-US" w:eastAsia="zh-CN"/>
              </w:rPr>
              <w:t>2022年</w:t>
            </w:r>
          </w:p>
        </w:tc>
        <w:tc>
          <w:tcPr>
            <w:tcW w:w="762" w:type="dxa"/>
            <w:shd w:val="clear" w:color="auto" w:fill="FFFFFF"/>
            <w:vAlign w:val="center"/>
          </w:tcPr>
          <w:p>
            <w:pPr>
              <w:jc w:val="center"/>
              <w:outlineLvl w:val="9"/>
              <w:rPr>
                <w:rFonts w:hint="default" w:eastAsia="仿宋_GB2312" w:cs="宋体"/>
                <w:b/>
                <w:bCs/>
                <w:szCs w:val="21"/>
                <w:lang w:val="en-US" w:eastAsia="zh-CN"/>
              </w:rPr>
            </w:pPr>
            <w:r>
              <w:rPr>
                <w:rFonts w:hint="eastAsia" w:eastAsia="仿宋_GB2312" w:cs="宋体"/>
                <w:b/>
                <w:bCs/>
                <w:szCs w:val="21"/>
                <w:lang w:val="en-US" w:eastAsia="zh-CN"/>
              </w:rPr>
              <w:t>2023年</w:t>
            </w:r>
          </w:p>
        </w:tc>
        <w:tc>
          <w:tcPr>
            <w:tcW w:w="762" w:type="dxa"/>
            <w:shd w:val="clear" w:color="auto" w:fill="FFFFFF"/>
            <w:vAlign w:val="center"/>
          </w:tcPr>
          <w:p>
            <w:pPr>
              <w:jc w:val="center"/>
              <w:outlineLvl w:val="9"/>
              <w:rPr>
                <w:rFonts w:hint="eastAsia" w:ascii="仿宋_GB2312" w:hAnsi="仿宋_GB2312" w:eastAsia="仿宋_GB2312" w:cs="仿宋_GB2312"/>
                <w:b/>
                <w:bCs/>
                <w:szCs w:val="21"/>
                <w:lang w:val="en-US" w:eastAsia="zh-CN"/>
              </w:rPr>
            </w:pPr>
            <w:r>
              <w:rPr>
                <w:rFonts w:hint="eastAsia" w:ascii="仿宋_GB2312" w:hAnsi="仿宋_GB2312" w:eastAsia="仿宋_GB2312" w:cs="仿宋_GB2312"/>
                <w:b/>
                <w:bCs/>
                <w:szCs w:val="21"/>
                <w:lang w:val="en-US" w:eastAsia="zh-CN"/>
              </w:rPr>
              <w:t>变化率</w:t>
            </w:r>
          </w:p>
          <w:p>
            <w:pPr>
              <w:jc w:val="center"/>
              <w:outlineLvl w:val="9"/>
              <w:rPr>
                <w:rFonts w:hint="default" w:ascii="仿宋_GB2312" w:hAnsi="仿宋_GB2312" w:eastAsia="仿宋_GB2312" w:cs="仿宋_GB2312"/>
                <w:b/>
                <w:bCs/>
                <w:szCs w:val="21"/>
                <w:lang w:val="en-US"/>
              </w:rPr>
            </w:pPr>
            <w:r>
              <w:rPr>
                <w:rFonts w:hint="eastAsia" w:ascii="仿宋_GB2312" w:hAnsi="仿宋_GB2312" w:eastAsia="仿宋_GB2312" w:cs="仿宋_GB2312"/>
                <w:b/>
                <w:bCs/>
                <w:szCs w:val="21"/>
                <w:lang w:val="en-US" w:eastAsia="zh-CN"/>
              </w:rPr>
              <w:t>（%）</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50" w:type="dxa"/>
            <w:shd w:val="clear" w:color="auto" w:fill="FFFFFF"/>
            <w:vAlign w:val="center"/>
          </w:tcPr>
          <w:p>
            <w:pPr>
              <w:jc w:val="center"/>
              <w:outlineLvl w:val="9"/>
              <w:rPr>
                <w:rFonts w:ascii="仿宋_GB2312" w:hAnsi="仿宋_GB2312" w:eastAsia="仿宋_GB2312" w:cs="仿宋_GB2312"/>
                <w:szCs w:val="21"/>
              </w:rPr>
            </w:pPr>
            <w:r>
              <w:rPr>
                <w:rFonts w:hint="eastAsia" w:ascii="Times New Roman" w:hAnsi="Times New Roman" w:eastAsia="仿宋_GB2312"/>
                <w:szCs w:val="21"/>
              </w:rPr>
              <w:t>1</w:t>
            </w:r>
          </w:p>
        </w:tc>
        <w:tc>
          <w:tcPr>
            <w:tcW w:w="1557" w:type="dxa"/>
            <w:shd w:val="clear" w:color="auto" w:fill="FFFFFF"/>
            <w:vAlign w:val="center"/>
          </w:tcPr>
          <w:p>
            <w:pPr>
              <w:jc w:val="center"/>
              <w:outlineLvl w:val="9"/>
              <w:rPr>
                <w:rFonts w:ascii="仿宋_GB2312" w:hAnsi="仿宋_GB2312" w:eastAsia="仿宋_GB2312" w:cs="仿宋_GB2312"/>
                <w:bCs/>
                <w:szCs w:val="21"/>
              </w:rPr>
            </w:pPr>
            <w:r>
              <w:rPr>
                <w:rFonts w:hint="eastAsia" w:ascii="Times New Roman" w:hAnsi="Times New Roman" w:eastAsia="仿宋_GB2312"/>
                <w:szCs w:val="21"/>
              </w:rPr>
              <w:t>服务先进制造业高地专业</w:t>
            </w:r>
          </w:p>
        </w:tc>
        <w:tc>
          <w:tcPr>
            <w:tcW w:w="703" w:type="dxa"/>
            <w:shd w:val="clear" w:color="auto" w:fill="auto"/>
            <w:vAlign w:val="center"/>
          </w:tcPr>
          <w:p>
            <w:pPr>
              <w:jc w:val="center"/>
              <w:outlineLvl w:val="9"/>
              <w:rPr>
                <w:rFonts w:hint="eastAsia" w:ascii="仿宋_GB2312" w:hAnsi="仿宋_GB2312" w:eastAsia="仿宋_GB2312" w:cs="仿宋_GB2312"/>
                <w:color w:val="000000"/>
                <w:kern w:val="0"/>
                <w:szCs w:val="21"/>
                <w:lang w:val="en-US" w:eastAsia="zh-CN"/>
              </w:rPr>
            </w:pPr>
            <w:r>
              <w:rPr>
                <w:rFonts w:hint="eastAsia" w:ascii="仿宋_GB2312" w:hAnsi="仿宋_GB2312" w:eastAsia="仿宋_GB2312" w:cs="仿宋_GB2312"/>
                <w:color w:val="000000"/>
                <w:kern w:val="0"/>
                <w:szCs w:val="21"/>
                <w:lang w:val="en-US" w:eastAsia="zh-CN"/>
              </w:rPr>
              <w:t>8</w:t>
            </w:r>
          </w:p>
        </w:tc>
        <w:tc>
          <w:tcPr>
            <w:tcW w:w="761" w:type="dxa"/>
            <w:shd w:val="clear" w:color="auto" w:fill="auto"/>
            <w:vAlign w:val="center"/>
          </w:tcPr>
          <w:p>
            <w:pPr>
              <w:jc w:val="center"/>
              <w:outlineLvl w:val="9"/>
              <w:rPr>
                <w:rFonts w:ascii="仿宋_GB2312" w:hAnsi="仿宋_GB2312" w:eastAsia="仿宋_GB2312" w:cs="仿宋_GB2312"/>
                <w:color w:val="000000"/>
                <w:kern w:val="0"/>
                <w:szCs w:val="21"/>
              </w:rPr>
            </w:pPr>
            <w:r>
              <w:rPr>
                <w:rFonts w:hint="eastAsia" w:ascii="仿宋_GB2312" w:hAnsi="仿宋_GB2312" w:eastAsia="仿宋_GB2312" w:cs="仿宋_GB2312"/>
                <w:szCs w:val="21"/>
              </w:rPr>
              <w:t>2020</w:t>
            </w:r>
          </w:p>
        </w:tc>
        <w:tc>
          <w:tcPr>
            <w:tcW w:w="761"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2432</w:t>
            </w:r>
          </w:p>
        </w:tc>
        <w:tc>
          <w:tcPr>
            <w:tcW w:w="761"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2761</w:t>
            </w:r>
          </w:p>
        </w:tc>
        <w:tc>
          <w:tcPr>
            <w:tcW w:w="761"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13.53</w:t>
            </w:r>
          </w:p>
        </w:tc>
        <w:tc>
          <w:tcPr>
            <w:tcW w:w="761" w:type="dxa"/>
            <w:shd w:val="clear" w:color="auto" w:fill="FFFFFF"/>
            <w:vAlign w:val="center"/>
          </w:tcPr>
          <w:p>
            <w:pPr>
              <w:jc w:val="center"/>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619</w:t>
            </w:r>
          </w:p>
        </w:tc>
        <w:tc>
          <w:tcPr>
            <w:tcW w:w="762"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634</w:t>
            </w:r>
          </w:p>
        </w:tc>
        <w:tc>
          <w:tcPr>
            <w:tcW w:w="762"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799</w:t>
            </w:r>
          </w:p>
        </w:tc>
        <w:tc>
          <w:tcPr>
            <w:tcW w:w="762"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26.03</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50" w:type="dxa"/>
            <w:shd w:val="clear" w:color="auto" w:fill="FFFFFF"/>
            <w:vAlign w:val="center"/>
          </w:tcPr>
          <w:p>
            <w:pPr>
              <w:jc w:val="center"/>
              <w:outlineLvl w:val="9"/>
              <w:rPr>
                <w:rFonts w:ascii="仿宋_GB2312" w:hAnsi="仿宋_GB2312" w:eastAsia="仿宋_GB2312" w:cs="仿宋_GB2312"/>
                <w:szCs w:val="21"/>
              </w:rPr>
            </w:pPr>
            <w:r>
              <w:rPr>
                <w:rFonts w:hint="eastAsia" w:ascii="Times New Roman" w:hAnsi="Times New Roman" w:eastAsia="仿宋_GB2312"/>
                <w:szCs w:val="21"/>
              </w:rPr>
              <w:t>2</w:t>
            </w:r>
          </w:p>
        </w:tc>
        <w:tc>
          <w:tcPr>
            <w:tcW w:w="1557" w:type="dxa"/>
            <w:shd w:val="clear" w:color="auto" w:fill="FFFFFF"/>
            <w:vAlign w:val="center"/>
          </w:tcPr>
          <w:p>
            <w:pPr>
              <w:jc w:val="center"/>
              <w:outlineLvl w:val="9"/>
              <w:rPr>
                <w:rFonts w:ascii="仿宋_GB2312" w:hAnsi="仿宋_GB2312" w:eastAsia="仿宋_GB2312" w:cs="仿宋_GB2312"/>
                <w:bCs/>
                <w:szCs w:val="21"/>
              </w:rPr>
            </w:pPr>
            <w:r>
              <w:rPr>
                <w:rFonts w:hint="eastAsia" w:ascii="Times New Roman" w:hAnsi="Times New Roman" w:eastAsia="仿宋_GB2312"/>
                <w:szCs w:val="21"/>
              </w:rPr>
              <w:t>服务改革开放高地专业</w:t>
            </w:r>
          </w:p>
        </w:tc>
        <w:tc>
          <w:tcPr>
            <w:tcW w:w="703" w:type="dxa"/>
            <w:shd w:val="clear" w:color="auto" w:fill="auto"/>
            <w:vAlign w:val="center"/>
          </w:tcPr>
          <w:p>
            <w:pPr>
              <w:jc w:val="center"/>
              <w:outlineLvl w:val="9"/>
              <w:rPr>
                <w:rFonts w:ascii="仿宋_GB2312" w:hAnsi="仿宋_GB2312" w:eastAsia="仿宋_GB2312" w:cs="仿宋_GB2312"/>
                <w:color w:val="000000"/>
                <w:kern w:val="0"/>
                <w:szCs w:val="21"/>
              </w:rPr>
            </w:pPr>
            <w:r>
              <w:rPr>
                <w:rFonts w:hint="eastAsia" w:ascii="仿宋_GB2312" w:hAnsi="仿宋_GB2312" w:eastAsia="仿宋_GB2312" w:cs="仿宋_GB2312"/>
                <w:szCs w:val="21"/>
              </w:rPr>
              <w:t>3</w:t>
            </w:r>
          </w:p>
        </w:tc>
        <w:tc>
          <w:tcPr>
            <w:tcW w:w="761" w:type="dxa"/>
            <w:shd w:val="clear" w:color="auto" w:fill="auto"/>
            <w:vAlign w:val="center"/>
          </w:tcPr>
          <w:p>
            <w:pPr>
              <w:jc w:val="center"/>
              <w:outlineLvl w:val="9"/>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1108</w:t>
            </w:r>
          </w:p>
        </w:tc>
        <w:tc>
          <w:tcPr>
            <w:tcW w:w="761"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1432</w:t>
            </w:r>
          </w:p>
        </w:tc>
        <w:tc>
          <w:tcPr>
            <w:tcW w:w="761"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1217</w:t>
            </w:r>
          </w:p>
        </w:tc>
        <w:tc>
          <w:tcPr>
            <w:tcW w:w="761"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-15.01</w:t>
            </w:r>
          </w:p>
        </w:tc>
        <w:tc>
          <w:tcPr>
            <w:tcW w:w="761" w:type="dxa"/>
            <w:shd w:val="clear" w:color="auto" w:fill="FFFFFF"/>
            <w:vAlign w:val="center"/>
          </w:tcPr>
          <w:p>
            <w:pPr>
              <w:jc w:val="center"/>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336</w:t>
            </w:r>
          </w:p>
        </w:tc>
        <w:tc>
          <w:tcPr>
            <w:tcW w:w="762"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314</w:t>
            </w:r>
          </w:p>
        </w:tc>
        <w:tc>
          <w:tcPr>
            <w:tcW w:w="762"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429</w:t>
            </w:r>
          </w:p>
        </w:tc>
        <w:tc>
          <w:tcPr>
            <w:tcW w:w="762"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36.62</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50" w:type="dxa"/>
            <w:shd w:val="clear" w:color="auto" w:fill="FFFFFF"/>
            <w:vAlign w:val="center"/>
          </w:tcPr>
          <w:p>
            <w:pPr>
              <w:jc w:val="center"/>
              <w:outlineLvl w:val="9"/>
              <w:rPr>
                <w:rFonts w:ascii="Times New Roman" w:hAnsi="Times New Roman" w:eastAsia="仿宋_GB2312"/>
                <w:szCs w:val="21"/>
              </w:rPr>
            </w:pPr>
            <w:r>
              <w:rPr>
                <w:rFonts w:hint="eastAsia" w:ascii="Times New Roman" w:hAnsi="Times New Roman" w:eastAsia="仿宋_GB2312"/>
                <w:szCs w:val="21"/>
              </w:rPr>
              <w:t>3</w:t>
            </w:r>
          </w:p>
        </w:tc>
        <w:tc>
          <w:tcPr>
            <w:tcW w:w="1557" w:type="dxa"/>
            <w:shd w:val="clear" w:color="auto" w:fill="FFFFFF"/>
            <w:vAlign w:val="center"/>
          </w:tcPr>
          <w:p>
            <w:pPr>
              <w:jc w:val="center"/>
              <w:outlineLvl w:val="9"/>
              <w:rPr>
                <w:rFonts w:ascii="仿宋_GB2312" w:hAnsi="仿宋_GB2312" w:eastAsia="仿宋_GB2312" w:cs="仿宋_GB2312"/>
                <w:bCs/>
                <w:szCs w:val="21"/>
              </w:rPr>
            </w:pPr>
            <w:r>
              <w:rPr>
                <w:rFonts w:hint="eastAsia" w:ascii="Times New Roman" w:hAnsi="Times New Roman" w:eastAsia="仿宋_GB2312"/>
                <w:szCs w:val="21"/>
              </w:rPr>
              <w:t>服务科技创新高地专业</w:t>
            </w:r>
          </w:p>
        </w:tc>
        <w:tc>
          <w:tcPr>
            <w:tcW w:w="703"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8</w:t>
            </w:r>
          </w:p>
        </w:tc>
        <w:tc>
          <w:tcPr>
            <w:tcW w:w="761" w:type="dxa"/>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2116</w:t>
            </w:r>
          </w:p>
        </w:tc>
        <w:tc>
          <w:tcPr>
            <w:tcW w:w="761"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2430</w:t>
            </w:r>
          </w:p>
        </w:tc>
        <w:tc>
          <w:tcPr>
            <w:tcW w:w="761"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3404</w:t>
            </w:r>
          </w:p>
        </w:tc>
        <w:tc>
          <w:tcPr>
            <w:tcW w:w="761"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40.08</w:t>
            </w:r>
          </w:p>
        </w:tc>
        <w:tc>
          <w:tcPr>
            <w:tcW w:w="761" w:type="dxa"/>
            <w:shd w:val="clear" w:color="auto" w:fill="FFFFFF"/>
            <w:vAlign w:val="center"/>
          </w:tcPr>
          <w:p>
            <w:pPr>
              <w:jc w:val="center"/>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487</w:t>
            </w:r>
          </w:p>
        </w:tc>
        <w:tc>
          <w:tcPr>
            <w:tcW w:w="762"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624</w:t>
            </w:r>
          </w:p>
        </w:tc>
        <w:tc>
          <w:tcPr>
            <w:tcW w:w="762"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1098</w:t>
            </w:r>
          </w:p>
        </w:tc>
        <w:tc>
          <w:tcPr>
            <w:tcW w:w="762"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75.96</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50" w:type="dxa"/>
            <w:shd w:val="clear" w:color="auto" w:fill="FFFFFF"/>
            <w:vAlign w:val="center"/>
          </w:tcPr>
          <w:p>
            <w:pPr>
              <w:jc w:val="center"/>
              <w:outlineLvl w:val="9"/>
              <w:rPr>
                <w:rFonts w:ascii="Times New Roman" w:hAnsi="Times New Roman" w:eastAsia="仿宋_GB2312"/>
                <w:szCs w:val="21"/>
              </w:rPr>
            </w:pPr>
            <w:r>
              <w:rPr>
                <w:rFonts w:hint="eastAsia" w:ascii="Times New Roman" w:hAnsi="Times New Roman" w:eastAsia="仿宋_GB2312"/>
                <w:szCs w:val="21"/>
              </w:rPr>
              <w:t>4</w:t>
            </w:r>
          </w:p>
        </w:tc>
        <w:tc>
          <w:tcPr>
            <w:tcW w:w="1557" w:type="dxa"/>
            <w:shd w:val="clear" w:color="auto" w:fill="FFFFFF"/>
            <w:vAlign w:val="center"/>
          </w:tcPr>
          <w:p>
            <w:pPr>
              <w:jc w:val="center"/>
              <w:outlineLvl w:val="9"/>
              <w:rPr>
                <w:rFonts w:ascii="Times New Roman" w:hAnsi="Times New Roman" w:eastAsia="仿宋_GB2312"/>
                <w:szCs w:val="21"/>
              </w:rPr>
            </w:pPr>
            <w:r>
              <w:rPr>
                <w:rFonts w:hint="eastAsia" w:ascii="Times New Roman" w:hAnsi="Times New Roman" w:eastAsia="仿宋_GB2312"/>
                <w:szCs w:val="21"/>
              </w:rPr>
              <w:t>合计</w:t>
            </w:r>
          </w:p>
        </w:tc>
        <w:tc>
          <w:tcPr>
            <w:tcW w:w="703" w:type="dxa"/>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1</w:t>
            </w:r>
            <w:r>
              <w:rPr>
                <w:rFonts w:hint="eastAsia" w:ascii="仿宋_GB2312" w:hAnsi="仿宋_GB2312" w:eastAsia="仿宋_GB2312" w:cs="仿宋_GB2312"/>
                <w:szCs w:val="21"/>
                <w:lang w:val="en-US" w:eastAsia="zh-CN"/>
              </w:rPr>
              <w:t>9</w:t>
            </w:r>
          </w:p>
        </w:tc>
        <w:tc>
          <w:tcPr>
            <w:tcW w:w="761" w:type="dxa"/>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5224</w:t>
            </w:r>
          </w:p>
        </w:tc>
        <w:tc>
          <w:tcPr>
            <w:tcW w:w="761"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6294</w:t>
            </w:r>
          </w:p>
        </w:tc>
        <w:tc>
          <w:tcPr>
            <w:tcW w:w="761"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7382</w:t>
            </w:r>
          </w:p>
        </w:tc>
        <w:tc>
          <w:tcPr>
            <w:tcW w:w="761"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20.48</w:t>
            </w:r>
          </w:p>
        </w:tc>
        <w:tc>
          <w:tcPr>
            <w:tcW w:w="761" w:type="dxa"/>
            <w:shd w:val="clear" w:color="auto" w:fill="FFFFFF"/>
            <w:vAlign w:val="center"/>
          </w:tcPr>
          <w:p>
            <w:pPr>
              <w:jc w:val="center"/>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Cs w:val="21"/>
              </w:rPr>
              <w:t>1442</w:t>
            </w:r>
          </w:p>
        </w:tc>
        <w:tc>
          <w:tcPr>
            <w:tcW w:w="762"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1572</w:t>
            </w:r>
          </w:p>
        </w:tc>
        <w:tc>
          <w:tcPr>
            <w:tcW w:w="762"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2326</w:t>
            </w:r>
          </w:p>
        </w:tc>
        <w:tc>
          <w:tcPr>
            <w:tcW w:w="762"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9.02</w:t>
            </w:r>
          </w:p>
        </w:tc>
      </w:tr>
    </w:tbl>
    <w:p>
      <w:pPr>
        <w:pStyle w:val="13"/>
        <w:ind w:left="0" w:leftChars="0"/>
        <w:jc w:val="right"/>
        <w:outlineLvl w:val="9"/>
        <w:rPr>
          <w:rFonts w:hint="eastAsia" w:eastAsiaTheme="minorEastAsia"/>
          <w:lang w:eastAsia="zh-CN"/>
        </w:rPr>
      </w:pPr>
      <w:r>
        <w:rPr>
          <w:rFonts w:hint="eastAsia" w:ascii="Times New Roman" w:hAnsi="Times New Roman" w:eastAsia="仿宋_GB2312" w:cs="Times New Roman"/>
          <w:bCs/>
          <w:szCs w:val="21"/>
          <w:lang w:val="en-US" w:eastAsia="zh-CN"/>
        </w:rPr>
        <w:t>数据来源：</w:t>
      </w:r>
      <w:r>
        <w:rPr>
          <w:rFonts w:hint="eastAsia" w:ascii="Times New Roman" w:hAnsi="Times New Roman" w:eastAsia="仿宋_GB2312" w:cs="Times New Roman"/>
          <w:bCs/>
          <w:szCs w:val="21"/>
          <w:lang w:eastAsia="zh-CN"/>
        </w:rPr>
        <w:t>学院人才培养状态数据采集与管理平台</w:t>
      </w:r>
    </w:p>
    <w:p>
      <w:pPr>
        <w:keepNext w:val="0"/>
        <w:keepLines w:val="0"/>
        <w:pageBreakBefore w:val="0"/>
        <w:widowControl w:val="0"/>
        <w:numPr>
          <w:ilvl w:val="0"/>
          <w:numId w:val="0"/>
        </w:numPr>
        <w:kinsoku/>
        <w:wordWrap/>
        <w:overflowPunct/>
        <w:topLinePunct w:val="0"/>
        <w:autoSpaceDE w:val="0"/>
        <w:autoSpaceDN/>
        <w:bidi w:val="0"/>
        <w:adjustRightInd/>
        <w:snapToGrid/>
        <w:spacing w:line="480" w:lineRule="exact"/>
        <w:ind w:firstLine="562" w:firstLineChars="200"/>
        <w:textAlignment w:val="auto"/>
        <w:outlineLvl w:val="9"/>
        <w:rPr>
          <w:rFonts w:ascii="仿宋_GB2312" w:hAnsi="仿宋_GB2312" w:eastAsia="仿宋_GB2312" w:cs="仿宋_GB2312"/>
          <w:b/>
          <w:sz w:val="28"/>
          <w:szCs w:val="28"/>
        </w:rPr>
      </w:pPr>
      <w:r>
        <w:rPr>
          <w:rFonts w:hint="eastAsia" w:ascii="仿宋_GB2312" w:hAnsi="仿宋_GB2312" w:eastAsia="仿宋_GB2312" w:cs="仿宋_GB2312"/>
          <w:b/>
          <w:sz w:val="28"/>
          <w:szCs w:val="28"/>
          <w:lang w:eastAsia="zh-CN"/>
        </w:rPr>
        <w:t>（</w:t>
      </w:r>
      <w:r>
        <w:rPr>
          <w:rFonts w:hint="eastAsia" w:ascii="仿宋_GB2312" w:hAnsi="仿宋_GB2312" w:eastAsia="仿宋_GB2312" w:cs="仿宋_GB2312"/>
          <w:b/>
          <w:sz w:val="28"/>
          <w:szCs w:val="28"/>
          <w:lang w:val="en-US" w:eastAsia="zh-CN"/>
        </w:rPr>
        <w:t>2）</w:t>
      </w:r>
      <w:r>
        <w:rPr>
          <w:rFonts w:ascii="仿宋_GB2312" w:hAnsi="仿宋_GB2312" w:eastAsia="仿宋_GB2312" w:cs="仿宋_GB2312"/>
          <w:b/>
          <w:sz w:val="28"/>
          <w:szCs w:val="28"/>
        </w:rPr>
        <w:t>对接产业示范区优势企业</w:t>
      </w:r>
    </w:p>
    <w:p>
      <w:pPr>
        <w:keepNext w:val="0"/>
        <w:keepLines w:val="0"/>
        <w:pageBreakBefore w:val="0"/>
        <w:widowControl w:val="0"/>
        <w:numPr>
          <w:ilvl w:val="0"/>
          <w:numId w:val="0"/>
        </w:numPr>
        <w:kinsoku/>
        <w:wordWrap/>
        <w:overflowPunct/>
        <w:topLinePunct w:val="0"/>
        <w:autoSpaceDE w:val="0"/>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b w:val="0"/>
          <w:bCs w:val="0"/>
          <w:color w:val="000000"/>
          <w:sz w:val="28"/>
          <w:szCs w:val="28"/>
          <w:lang w:val="en-US" w:eastAsia="zh-CN"/>
        </w:rPr>
      </w:pPr>
      <w:r>
        <w:rPr>
          <w:rFonts w:hint="eastAsia" w:ascii="仿宋_GB2312" w:eastAsia="仿宋_GB2312"/>
          <w:sz w:val="28"/>
          <w:szCs w:val="28"/>
        </w:rPr>
        <w:t>2018年12月，国家发改委发布《湘南湘西承接产业转移示范区建设纲要》，</w:t>
      </w:r>
      <w:r>
        <w:rPr>
          <w:rFonts w:hint="eastAsia" w:ascii="仿宋_GB2312" w:hAnsi="仿宋_GB2312" w:eastAsia="仿宋_GB2312" w:cs="仿宋_GB2312"/>
          <w:sz w:val="28"/>
          <w:szCs w:val="28"/>
        </w:rPr>
        <w:t>方案要求邵阳市重点承接生物医药、纺织轻工、优势农产品加工等产业，促进现代物流、高端制造业生产加工环节、制造业龙头企业向交通沿线城市和县域特色园区转移。学院现有直接</w:t>
      </w:r>
      <w:r>
        <w:rPr>
          <w:rFonts w:ascii="仿宋_GB2312" w:hAnsi="仿宋_GB2312" w:eastAsia="仿宋_GB2312" w:cs="仿宋_GB2312"/>
          <w:sz w:val="28"/>
          <w:szCs w:val="28"/>
        </w:rPr>
        <w:t>服务邵阳承接产业示范区的专业</w:t>
      </w:r>
      <w:r>
        <w:rPr>
          <w:rFonts w:hint="eastAsia" w:ascii="仿宋_GB2312" w:hAnsi="仿宋_GB2312" w:eastAsia="仿宋_GB2312" w:cs="仿宋_GB2312"/>
          <w:sz w:val="28"/>
          <w:szCs w:val="28"/>
        </w:rPr>
        <w:t>10个，占全部专业2</w:t>
      </w:r>
      <w:r>
        <w:rPr>
          <w:rFonts w:hint="eastAsia" w:ascii="仿宋_GB2312" w:hAnsi="仿宋_GB2312" w:eastAsia="仿宋_GB2312" w:cs="仿宋_GB2312"/>
          <w:sz w:val="28"/>
          <w:szCs w:val="28"/>
          <w:lang w:val="en-US" w:eastAsia="zh-CN"/>
        </w:rPr>
        <w:t>4</w:t>
      </w:r>
      <w:r>
        <w:rPr>
          <w:rFonts w:ascii="仿宋_GB2312" w:hAnsi="仿宋_GB2312" w:eastAsia="仿宋_GB2312" w:cs="仿宋_GB2312"/>
          <w:sz w:val="28"/>
          <w:szCs w:val="28"/>
        </w:rPr>
        <w:t>个</w:t>
      </w:r>
      <w:r>
        <w:rPr>
          <w:rFonts w:hint="eastAsia" w:ascii="仿宋_GB2312" w:hAnsi="仿宋_GB2312" w:eastAsia="仿宋_GB2312" w:cs="仿宋_GB2312"/>
          <w:sz w:val="28"/>
          <w:szCs w:val="28"/>
        </w:rPr>
        <w:t>的4</w:t>
      </w:r>
      <w:r>
        <w:rPr>
          <w:rFonts w:hint="eastAsia" w:ascii="仿宋_GB2312" w:hAnsi="仿宋_GB2312" w:eastAsia="仿宋_GB2312" w:cs="仿宋_GB2312"/>
          <w:sz w:val="28"/>
          <w:szCs w:val="28"/>
          <w:lang w:val="en-US" w:eastAsia="zh-CN"/>
        </w:rPr>
        <w:t>1.67</w:t>
      </w:r>
      <w:r>
        <w:rPr>
          <w:rFonts w:ascii="仿宋_GB2312" w:hAnsi="仿宋_GB2312" w:eastAsia="仿宋_GB2312" w:cs="仿宋_GB2312"/>
          <w:sz w:val="28"/>
          <w:szCs w:val="28"/>
        </w:rPr>
        <w:t>%。学院与邵阳经开区企业</w:t>
      </w:r>
      <w:r>
        <w:rPr>
          <w:rFonts w:hint="eastAsia" w:ascii="仿宋_GB2312" w:hAnsi="仿宋_GB2312" w:eastAsia="仿宋_GB2312" w:cs="仿宋_GB2312"/>
          <w:sz w:val="28"/>
          <w:szCs w:val="28"/>
          <w:lang w:val="en-US" w:eastAsia="zh-CN"/>
        </w:rPr>
        <w:t>30</w:t>
      </w:r>
      <w:r>
        <w:rPr>
          <w:rFonts w:hint="eastAsia" w:ascii="仿宋_GB2312" w:hAnsi="仿宋_GB2312" w:eastAsia="仿宋_GB2312" w:cs="仿宋_GB2312"/>
          <w:sz w:val="28"/>
          <w:szCs w:val="28"/>
        </w:rPr>
        <w:t>家建立深度合作关系，为企业提供</w:t>
      </w:r>
      <w:r>
        <w:rPr>
          <w:rFonts w:hint="eastAsia" w:ascii="仿宋_GB2312" w:hAnsi="仿宋_GB2312" w:eastAsia="仿宋_GB2312" w:cs="仿宋_GB2312"/>
          <w:sz w:val="28"/>
          <w:szCs w:val="28"/>
          <w:lang w:val="en-US" w:eastAsia="zh-CN"/>
        </w:rPr>
        <w:t>人力资源和</w:t>
      </w:r>
      <w:r>
        <w:rPr>
          <w:rFonts w:hint="eastAsia" w:ascii="仿宋_GB2312" w:hAnsi="仿宋_GB2312" w:eastAsia="仿宋_GB2312" w:cs="仿宋_GB2312"/>
          <w:sz w:val="28"/>
          <w:szCs w:val="28"/>
        </w:rPr>
        <w:t>技术服务</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近四年，累计有1041人在上述企业实习、就业，其中，2023年新增249人；与3家企业共建制造业创新中心或工程中心。</w:t>
      </w:r>
    </w:p>
    <w:p>
      <w:pPr>
        <w:pStyle w:val="1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仿宋_GB2312" w:hAnsi="仿宋_GB2312" w:eastAsia="仿宋_GB2312" w:cs="仿宋_GB2312"/>
          <w:b/>
          <w:bCs/>
          <w:color w:val="000000"/>
          <w:sz w:val="28"/>
          <w:szCs w:val="28"/>
          <w:lang w:val="en-US" w:eastAsia="zh-CN"/>
        </w:rPr>
      </w:pPr>
    </w:p>
    <w:p>
      <w:pPr>
        <w:pStyle w:val="1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仿宋_GB2312" w:hAnsi="仿宋_GB2312" w:eastAsia="仿宋_GB2312" w:cs="仿宋_GB2312"/>
          <w:b/>
          <w:bCs/>
          <w:color w:val="000000"/>
          <w:sz w:val="28"/>
          <w:szCs w:val="28"/>
          <w:lang w:val="en-US" w:eastAsia="zh-CN"/>
        </w:rPr>
      </w:pPr>
    </w:p>
    <w:p>
      <w:pPr>
        <w:pStyle w:val="1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right="0" w:rightChars="0" w:firstLine="562" w:firstLineChars="200"/>
        <w:jc w:val="both"/>
        <w:textAlignment w:val="auto"/>
        <w:outlineLvl w:val="9"/>
        <w:rPr>
          <w:rFonts w:hint="eastAsia" w:ascii="仿宋_GB2312" w:hAnsi="仿宋_GB2312" w:eastAsia="仿宋_GB2312" w:cs="仿宋_GB2312"/>
          <w:b/>
          <w:bCs/>
          <w:color w:val="000000"/>
          <w:sz w:val="28"/>
          <w:szCs w:val="28"/>
          <w:lang w:val="en-US" w:eastAsia="zh-CN"/>
        </w:rPr>
      </w:pPr>
      <w:r>
        <w:rPr>
          <w:rFonts w:hint="eastAsia" w:ascii="仿宋_GB2312" w:hAnsi="仿宋_GB2312" w:eastAsia="仿宋_GB2312" w:cs="仿宋_GB2312"/>
          <w:b/>
          <w:bCs/>
          <w:color w:val="000000"/>
          <w:sz w:val="28"/>
          <w:szCs w:val="28"/>
          <w:lang w:val="en-US" w:eastAsia="zh-CN"/>
        </w:rPr>
        <w:t>（3）建设特色智库</w:t>
      </w:r>
    </w:p>
    <w:p>
      <w:pPr>
        <w:pStyle w:val="1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right="0" w:rightChars="0" w:firstLine="560" w:firstLineChars="200"/>
        <w:jc w:val="both"/>
        <w:textAlignment w:val="auto"/>
        <w:outlineLvl w:val="9"/>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在邵阳市委、市政府的坚强领导下，学院创办邵商研究院，该院是全省首个地方性商业研究院（见图2-3）。该院以弘扬邵商精神、传承邵商文化、服务邵商发展、引领邵商未来为宗旨，以课题为纽带，坚持问题导向，围绕邵商发展的体制机制、历史文化、现实问题、投资兴业、转型升级、产业链条等方面，开展前瞻性研究、持续跟踪研究和实践应用研究，为市委市政府决策部署提供科学参考，为邵商提供研究成果和解决方案，致力于打造服务邵阳、具有邵阳特色，辐射湖南、面向国际的新型智库。邵商研究院成立以来，全面启动《邵商故事》系列丛书的编写工作。</w:t>
      </w:r>
    </w:p>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ascii="仿宋_GB2312" w:hAnsi="宋体" w:eastAsia="仿宋_GB2312"/>
          <w:b/>
          <w:bCs/>
          <w:sz w:val="24"/>
          <w:szCs w:val="24"/>
        </w:rPr>
      </w:pPr>
      <w:r>
        <w:rPr>
          <w:rFonts w:hint="eastAsia" w:ascii="仿宋" w:hAnsi="仿宋" w:eastAsia="仿宋" w:cs="仿宋"/>
          <w:sz w:val="32"/>
          <w:szCs w:val="40"/>
          <w:lang w:val="en-US" w:eastAsia="zh-CN"/>
        </w:rPr>
        <w:drawing>
          <wp:inline distT="0" distB="0" distL="114300" distR="114300">
            <wp:extent cx="4719320" cy="3148965"/>
            <wp:effectExtent l="0" t="0" r="5080" b="13335"/>
            <wp:docPr id="69" name="图片 69" descr="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333"/>
                    <pic:cNvPicPr>
                      <a:picLocks noChangeAspect="1"/>
                    </pic:cNvPicPr>
                  </pic:nvPicPr>
                  <pic:blipFill>
                    <a:blip r:embed="rId104"/>
                    <a:stretch>
                      <a:fillRect/>
                    </a:stretch>
                  </pic:blipFill>
                  <pic:spPr>
                    <a:xfrm>
                      <a:off x="0" y="0"/>
                      <a:ext cx="4719320" cy="3148965"/>
                    </a:xfrm>
                    <a:prstGeom prst="rect">
                      <a:avLst/>
                    </a:prstGeom>
                  </pic:spPr>
                </pic:pic>
              </a:graphicData>
            </a:graphic>
          </wp:inline>
        </w:drawing>
      </w:r>
      <w:bookmarkStart w:id="870" w:name="_Toc3244"/>
      <w:bookmarkStart w:id="871" w:name="_Toc24390"/>
    </w:p>
    <w:p>
      <w:pPr>
        <w:keepNext w:val="0"/>
        <w:keepLines w:val="0"/>
        <w:pageBreakBefore w:val="0"/>
        <w:widowControl w:val="0"/>
        <w:tabs>
          <w:tab w:val="left" w:pos="321"/>
        </w:tabs>
        <w:kinsoku/>
        <w:wordWrap/>
        <w:overflowPunct/>
        <w:topLinePunct w:val="0"/>
        <w:autoSpaceDE/>
        <w:autoSpaceDN/>
        <w:bidi w:val="0"/>
        <w:adjustRightInd w:val="0"/>
        <w:snapToGrid w:val="0"/>
        <w:jc w:val="center"/>
        <w:textAlignment w:val="auto"/>
        <w:outlineLvl w:val="2"/>
        <w:rPr>
          <w:rFonts w:hint="default" w:ascii="Times New Roman" w:hAnsi="Times New Roman" w:eastAsia="仿宋" w:cs="Times New Roman"/>
          <w:sz w:val="32"/>
          <w:szCs w:val="32"/>
          <w:highlight w:val="none"/>
          <w:lang w:val="en-US" w:eastAsia="zh-CN"/>
        </w:rPr>
      </w:pPr>
      <w:bookmarkStart w:id="872" w:name="_Toc30164"/>
      <w:bookmarkStart w:id="873" w:name="_Toc19661"/>
      <w:bookmarkStart w:id="874" w:name="_Toc3252"/>
      <w:r>
        <w:rPr>
          <w:rFonts w:ascii="仿宋_GB2312" w:hAnsi="宋体" w:eastAsia="仿宋_GB2312"/>
          <w:b/>
          <w:bCs/>
          <w:sz w:val="24"/>
          <w:szCs w:val="24"/>
        </w:rPr>
        <w:t>图</w:t>
      </w:r>
      <w:r>
        <w:rPr>
          <w:rFonts w:hint="eastAsia" w:ascii="仿宋_GB2312" w:hAnsi="宋体" w:eastAsia="仿宋_GB2312"/>
          <w:b/>
          <w:bCs/>
          <w:sz w:val="24"/>
          <w:szCs w:val="24"/>
          <w:lang w:val="en-US" w:eastAsia="zh-CN"/>
        </w:rPr>
        <w:t>2</w:t>
      </w:r>
      <w:r>
        <w:rPr>
          <w:rFonts w:ascii="仿宋_GB2312" w:hAnsi="宋体" w:eastAsia="仿宋_GB2312"/>
          <w:b/>
          <w:bCs/>
          <w:sz w:val="24"/>
          <w:szCs w:val="24"/>
        </w:rPr>
        <w:t>-</w:t>
      </w:r>
      <w:r>
        <w:rPr>
          <w:rFonts w:hint="eastAsia" w:ascii="仿宋_GB2312" w:hAnsi="宋体" w:eastAsia="仿宋_GB2312"/>
          <w:b/>
          <w:bCs/>
          <w:sz w:val="24"/>
          <w:szCs w:val="24"/>
          <w:lang w:val="en-US" w:eastAsia="zh-CN"/>
        </w:rPr>
        <w:t>3</w:t>
      </w:r>
      <w:r>
        <w:rPr>
          <w:rFonts w:hint="eastAsia" w:ascii="仿宋_GB2312" w:hAnsi="宋体" w:eastAsia="仿宋_GB2312"/>
          <w:b/>
          <w:bCs/>
          <w:sz w:val="24"/>
          <w:szCs w:val="24"/>
        </w:rPr>
        <w:t xml:space="preserve">  </w:t>
      </w:r>
      <w:r>
        <w:rPr>
          <w:rFonts w:hint="eastAsia" w:ascii="仿宋_GB2312" w:hAnsi="宋体" w:eastAsia="仿宋_GB2312"/>
          <w:b/>
          <w:bCs/>
          <w:sz w:val="24"/>
          <w:szCs w:val="24"/>
          <w:lang w:val="en-US" w:eastAsia="zh-CN"/>
        </w:rPr>
        <w:t>邵商研究院揭牌</w:t>
      </w:r>
      <w:bookmarkEnd w:id="870"/>
      <w:bookmarkEnd w:id="871"/>
      <w:r>
        <w:rPr>
          <w:rFonts w:hint="eastAsia" w:ascii="仿宋_GB2312" w:hAnsi="宋体" w:eastAsia="仿宋_GB2312"/>
          <w:b/>
          <w:bCs/>
          <w:sz w:val="24"/>
          <w:szCs w:val="24"/>
          <w:lang w:val="en-US" w:eastAsia="zh-CN"/>
        </w:rPr>
        <w:t>仪式</w:t>
      </w:r>
      <w:bookmarkEnd w:id="872"/>
      <w:bookmarkEnd w:id="873"/>
      <w:bookmarkEnd w:id="874"/>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0"/>
        <w:rPr>
          <w:rFonts w:ascii="Times New Roman" w:hAnsi="Times New Roman" w:eastAsia="仿宋_GB2312"/>
          <w:b/>
          <w:bCs/>
          <w:color w:val="000000"/>
          <w:sz w:val="28"/>
          <w:szCs w:val="28"/>
          <w:u w:val="none"/>
        </w:rPr>
      </w:pPr>
      <w:bookmarkStart w:id="875" w:name="_Toc24234"/>
      <w:bookmarkStart w:id="876" w:name="_Toc13556"/>
      <w:bookmarkStart w:id="877" w:name="_Toc6605"/>
      <w:bookmarkStart w:id="878" w:name="_Toc10033"/>
      <w:bookmarkStart w:id="879" w:name="_Toc6021"/>
      <w:r>
        <w:rPr>
          <w:rFonts w:hint="eastAsia" w:ascii="仿宋_GB2312" w:hAnsi="仿宋_GB2312" w:eastAsia="仿宋_GB2312" w:cs="仿宋_GB2312"/>
          <w:b/>
          <w:bCs/>
          <w:sz w:val="28"/>
          <w:szCs w:val="28"/>
          <w:highlight w:val="none"/>
          <w:lang w:val="en-US" w:eastAsia="zh-CN"/>
        </w:rPr>
        <w:t>2</w:t>
      </w:r>
      <w:r>
        <w:rPr>
          <w:rFonts w:hint="eastAsia" w:ascii="仿宋_GB2312" w:hAnsi="仿宋_GB2312" w:eastAsia="仿宋_GB2312" w:cs="仿宋_GB2312"/>
          <w:b/>
          <w:bCs/>
          <w:sz w:val="28"/>
          <w:szCs w:val="28"/>
          <w:highlight w:val="none"/>
        </w:rPr>
        <w:t>.</w:t>
      </w:r>
      <w:r>
        <w:rPr>
          <w:rFonts w:hint="eastAsia" w:ascii="仿宋_GB2312" w:hAnsi="仿宋_GB2312" w:eastAsia="仿宋_GB2312" w:cs="仿宋_GB2312"/>
          <w:b/>
          <w:bCs/>
          <w:sz w:val="28"/>
          <w:szCs w:val="28"/>
          <w:highlight w:val="none"/>
          <w:lang w:val="en-US" w:eastAsia="zh-CN"/>
        </w:rPr>
        <w:t>2</w:t>
      </w:r>
      <w:r>
        <w:rPr>
          <w:rFonts w:hint="eastAsia" w:ascii="仿宋_GB2312" w:hAnsi="仿宋_GB2312" w:eastAsia="仿宋_GB2312" w:cs="仿宋_GB2312"/>
          <w:b/>
          <w:bCs/>
          <w:sz w:val="28"/>
          <w:szCs w:val="28"/>
          <w:highlight w:val="none"/>
        </w:rPr>
        <w:t>.2</w:t>
      </w:r>
      <w:r>
        <w:rPr>
          <w:rFonts w:hint="default" w:ascii="Times New Roman" w:hAnsi="Times New Roman" w:eastAsia="仿宋" w:cs="Times New Roman"/>
          <w:sz w:val="32"/>
          <w:szCs w:val="32"/>
          <w:highlight w:val="none"/>
        </w:rPr>
        <w:t xml:space="preserve"> </w:t>
      </w:r>
      <w:bookmarkStart w:id="880" w:name="_Toc4730"/>
      <w:bookmarkStart w:id="881" w:name="_Toc20935"/>
      <w:r>
        <w:rPr>
          <w:rFonts w:ascii="Times New Roman" w:hAnsi="Times New Roman" w:eastAsia="仿宋_GB2312"/>
          <w:b/>
          <w:bCs/>
          <w:color w:val="000000"/>
          <w:sz w:val="28"/>
          <w:szCs w:val="28"/>
        </w:rPr>
        <w:t>服务新兴优势产业链，</w:t>
      </w:r>
      <w:r>
        <w:rPr>
          <w:rFonts w:ascii="Times New Roman" w:hAnsi="Times New Roman" w:eastAsia="仿宋_GB2312"/>
          <w:b/>
          <w:bCs/>
          <w:color w:val="000000"/>
          <w:sz w:val="28"/>
          <w:szCs w:val="28"/>
          <w:u w:val="none"/>
        </w:rPr>
        <w:t>加快新兴专业建设</w:t>
      </w:r>
      <w:bookmarkEnd w:id="875"/>
      <w:bookmarkEnd w:id="876"/>
      <w:bookmarkEnd w:id="877"/>
      <w:bookmarkEnd w:id="878"/>
      <w:bookmarkEnd w:id="879"/>
      <w:bookmarkEnd w:id="880"/>
      <w:bookmarkEnd w:id="881"/>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60" w:firstLineChars="200"/>
        <w:textAlignment w:val="auto"/>
        <w:outlineLvl w:val="9"/>
        <w:rPr>
          <w:rFonts w:hint="eastAsia" w:ascii="仿宋_GB2312" w:hAnsi="宋体" w:eastAsia="仿宋_GB2312" w:cs="宋体"/>
          <w:b/>
          <w:bCs/>
          <w:sz w:val="24"/>
          <w:szCs w:val="24"/>
        </w:rPr>
      </w:pPr>
      <w:r>
        <w:rPr>
          <w:rFonts w:hint="eastAsia" w:ascii="仿宋_GB2312" w:hAnsi="仿宋_GB2312" w:eastAsia="仿宋_GB2312" w:cs="仿宋_GB2312"/>
          <w:sz w:val="28"/>
          <w:szCs w:val="28"/>
        </w:rPr>
        <w:t>目前，邵阳市有</w:t>
      </w:r>
      <w:r>
        <w:rPr>
          <w:rFonts w:ascii="仿宋_GB2312" w:hAnsi="仿宋_GB2312" w:eastAsia="仿宋_GB2312" w:cs="仿宋_GB2312"/>
          <w:sz w:val="28"/>
          <w:szCs w:val="28"/>
        </w:rPr>
        <w:t>装备制造、时尚用品、显示功能材料、中医药、循环经济、智能家居家电、互联网等</w:t>
      </w:r>
      <w:r>
        <w:rPr>
          <w:rFonts w:hint="eastAsia" w:ascii="仿宋_GB2312" w:hAnsi="仿宋_GB2312" w:eastAsia="仿宋_GB2312" w:cs="仿宋_GB2312"/>
          <w:sz w:val="28"/>
          <w:szCs w:val="28"/>
          <w:lang w:val="en-US" w:eastAsia="zh-CN"/>
        </w:rPr>
        <w:t>9</w:t>
      </w:r>
      <w:r>
        <w:rPr>
          <w:rFonts w:ascii="仿宋_GB2312" w:hAnsi="仿宋_GB2312" w:eastAsia="仿宋_GB2312" w:cs="仿宋_GB2312"/>
          <w:sz w:val="28"/>
          <w:szCs w:val="28"/>
        </w:rPr>
        <w:t>大工业新兴优势产业链</w:t>
      </w:r>
      <w:r>
        <w:rPr>
          <w:rFonts w:hint="eastAsia" w:ascii="仿宋_GB2312" w:hAnsi="仿宋_GB2312" w:eastAsia="仿宋_GB2312" w:cs="仿宋_GB2312"/>
          <w:sz w:val="28"/>
          <w:szCs w:val="28"/>
        </w:rPr>
        <w:t>。学院有直接服务装备制造、时尚用品、中医药、智能家居家电、互联网等5大新兴优势产业链的专业15个，占全部专业的6</w:t>
      </w:r>
      <w:r>
        <w:rPr>
          <w:rFonts w:hint="eastAsia" w:ascii="仿宋_GB2312" w:hAnsi="仿宋_GB2312" w:eastAsia="仿宋_GB2312" w:cs="仿宋_GB2312"/>
          <w:sz w:val="28"/>
          <w:szCs w:val="28"/>
          <w:lang w:val="en-US" w:eastAsia="zh-CN"/>
        </w:rPr>
        <w:t>2.5</w:t>
      </w:r>
      <w:r>
        <w:rPr>
          <w:rFonts w:hint="eastAsia" w:ascii="仿宋_GB2312" w:hAnsi="仿宋_GB2312" w:eastAsia="仿宋_GB2312" w:cs="仿宋_GB2312"/>
          <w:sz w:val="28"/>
          <w:szCs w:val="28"/>
        </w:rPr>
        <w:t>%。学院与三一重工、邵阳纺机、亚洲富士电梯、湘中制药等重点企业进行合作，输送学生实习、就业</w:t>
      </w:r>
      <w:r>
        <w:rPr>
          <w:rFonts w:hint="eastAsia" w:ascii="仿宋_GB2312" w:hAnsi="仿宋_GB2312" w:eastAsia="仿宋_GB2312" w:cs="仿宋_GB2312"/>
          <w:sz w:val="28"/>
          <w:szCs w:val="28"/>
          <w:lang w:val="en-US" w:eastAsia="zh-CN"/>
        </w:rPr>
        <w:t>近500人。</w:t>
      </w:r>
      <w:r>
        <w:rPr>
          <w:rFonts w:ascii="仿宋_GB2312" w:hAnsi="仿宋_GB2312" w:eastAsia="仿宋_GB2312" w:cs="仿宋_GB2312"/>
          <w:sz w:val="28"/>
          <w:szCs w:val="28"/>
        </w:rPr>
        <w:t>为对接优势产业链，</w:t>
      </w:r>
      <w:r>
        <w:rPr>
          <w:rFonts w:hint="eastAsia" w:ascii="仿宋_GB2312" w:hAnsi="仿宋_GB2312" w:eastAsia="仿宋_GB2312" w:cs="仿宋_GB2312"/>
          <w:sz w:val="28"/>
          <w:szCs w:val="28"/>
          <w:lang w:val="en-US" w:eastAsia="zh-CN"/>
        </w:rPr>
        <w:t>2021年，学院新开设现代农业技术、新能源汽车技术、软件技术等3个专业；2023年，学院现开发药品生产技术（中药方向）、网络安全技术等专业。</w:t>
      </w:r>
      <w:r>
        <w:rPr>
          <w:rFonts w:hint="eastAsia" w:ascii="仿宋_GB2312" w:hAnsi="仿宋_GB2312" w:eastAsia="仿宋_GB2312" w:cs="仿宋_GB2312"/>
          <w:sz w:val="28"/>
          <w:szCs w:val="28"/>
        </w:rPr>
        <w:t>学院先进装备制造专业群深度融入邵阳市装备制造业，与产业共生共荣，办学规模不断壮大（见表</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、图</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），人才培养质量提升较大，成为省级一流专业群</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立项建设省级高水平专业群</w:t>
      </w:r>
      <w:r>
        <w:rPr>
          <w:rFonts w:hint="eastAsia" w:ascii="仿宋_GB2312" w:hAnsi="仿宋_GB2312" w:eastAsia="仿宋_GB2312" w:cs="仿宋_GB2312"/>
          <w:sz w:val="28"/>
          <w:szCs w:val="28"/>
        </w:rPr>
        <w:t>，核心专业电梯工程技术专业办学水平居于全国先进行列</w:t>
      </w:r>
      <w:r>
        <w:rPr>
          <w:rFonts w:hint="eastAsia" w:ascii="仿宋_GB2312" w:hAnsi="仿宋_GB2312" w:eastAsia="仿宋_GB2312" w:cs="仿宋_GB2312"/>
          <w:sz w:val="28"/>
          <w:szCs w:val="28"/>
          <w:lang w:val="en-US" w:eastAsia="zh-CN"/>
        </w:rPr>
        <w:t>；学院有服务装备制造的教育部认定的协同创新中心1个，服务中药制造的省级工程研究分中心1 个。学院有服务时尚用品生产的研发中心1个，2022年以来，提供技术服务项目3项。</w:t>
      </w:r>
      <w:bookmarkStart w:id="882" w:name="_Toc2031"/>
      <w:bookmarkStart w:id="883" w:name="_Toc9270"/>
      <w:bookmarkStart w:id="884" w:name="_Toc13061"/>
    </w:p>
    <w:p>
      <w:pPr>
        <w:keepNext w:val="0"/>
        <w:keepLines w:val="0"/>
        <w:pageBreakBefore w:val="0"/>
        <w:widowControl w:val="0"/>
        <w:kinsoku/>
        <w:wordWrap/>
        <w:overflowPunct/>
        <w:topLinePunct w:val="0"/>
        <w:autoSpaceDE/>
        <w:autoSpaceDN/>
        <w:bidi w:val="0"/>
        <w:adjustRightInd/>
        <w:snapToGrid/>
        <w:spacing w:before="63" w:beforeLines="20" w:after="63" w:afterLines="20"/>
        <w:jc w:val="center"/>
        <w:textAlignment w:val="auto"/>
        <w:outlineLvl w:val="1"/>
        <w:rPr>
          <w:rFonts w:ascii="仿宋_GB2312" w:hAnsi="宋体" w:eastAsia="仿宋_GB2312" w:cs="宋体"/>
          <w:sz w:val="24"/>
          <w:szCs w:val="24"/>
        </w:rPr>
      </w:pPr>
      <w:bookmarkStart w:id="885" w:name="_Toc13975"/>
      <w:bookmarkStart w:id="886" w:name="_Toc10037"/>
      <w:bookmarkStart w:id="887" w:name="_Toc4590"/>
      <w:bookmarkStart w:id="888" w:name="_Toc23242"/>
      <w:r>
        <w:rPr>
          <w:rFonts w:hint="eastAsia" w:ascii="仿宋_GB2312" w:hAnsi="宋体" w:eastAsia="仿宋_GB2312" w:cs="宋体"/>
          <w:b/>
          <w:bCs/>
          <w:sz w:val="24"/>
          <w:szCs w:val="24"/>
        </w:rPr>
        <w:t>表</w:t>
      </w:r>
      <w:r>
        <w:rPr>
          <w:rFonts w:hint="eastAsia" w:ascii="仿宋_GB2312" w:hAnsi="宋体" w:eastAsia="仿宋_GB2312" w:cs="宋体"/>
          <w:b/>
          <w:bCs/>
          <w:sz w:val="24"/>
          <w:szCs w:val="24"/>
          <w:lang w:val="en-US" w:eastAsia="zh-CN"/>
        </w:rPr>
        <w:t>2</w:t>
      </w:r>
      <w:r>
        <w:rPr>
          <w:rFonts w:hint="eastAsia" w:ascii="仿宋_GB2312" w:hAnsi="仿宋_GB2312" w:eastAsia="仿宋_GB2312" w:cs="仿宋_GB2312"/>
          <w:b/>
          <w:color w:val="000000"/>
          <w:kern w:val="0"/>
          <w:sz w:val="24"/>
          <w:szCs w:val="24"/>
        </w:rPr>
        <w:t>-</w:t>
      </w:r>
      <w:r>
        <w:rPr>
          <w:rFonts w:hint="eastAsia" w:ascii="仿宋_GB2312" w:hAnsi="仿宋_GB2312" w:eastAsia="仿宋_GB2312" w:cs="仿宋_GB2312"/>
          <w:b/>
          <w:color w:val="000000"/>
          <w:kern w:val="0"/>
          <w:sz w:val="24"/>
          <w:szCs w:val="24"/>
          <w:lang w:val="en-US" w:eastAsia="zh-CN"/>
        </w:rPr>
        <w:t>4</w:t>
      </w:r>
      <w:r>
        <w:rPr>
          <w:rFonts w:hint="eastAsia" w:ascii="仿宋_GB2312" w:hAnsi="仿宋_GB2312" w:eastAsia="仿宋_GB2312" w:cs="仿宋_GB2312"/>
          <w:b/>
          <w:color w:val="000000"/>
          <w:kern w:val="0"/>
          <w:sz w:val="24"/>
          <w:szCs w:val="24"/>
        </w:rPr>
        <w:t xml:space="preserve">  学院</w:t>
      </w:r>
      <w:r>
        <w:rPr>
          <w:rFonts w:hint="eastAsia" w:ascii="仿宋_GB2312" w:hAnsi="仿宋_GB2312" w:eastAsia="仿宋_GB2312" w:cs="仿宋_GB2312"/>
          <w:b/>
          <w:sz w:val="24"/>
          <w:szCs w:val="24"/>
        </w:rPr>
        <w:t>服务先进装备制造业专业办学规模表</w:t>
      </w:r>
      <w:bookmarkEnd w:id="882"/>
      <w:bookmarkEnd w:id="883"/>
      <w:bookmarkEnd w:id="884"/>
      <w:bookmarkEnd w:id="885"/>
      <w:bookmarkEnd w:id="886"/>
      <w:bookmarkEnd w:id="887"/>
      <w:bookmarkEnd w:id="888"/>
    </w:p>
    <w:tbl>
      <w:tblPr>
        <w:tblStyle w:val="17"/>
        <w:tblW w:w="9220"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549"/>
        <w:gridCol w:w="2259"/>
        <w:gridCol w:w="697"/>
        <w:gridCol w:w="1092"/>
        <w:gridCol w:w="1049"/>
        <w:gridCol w:w="904"/>
        <w:gridCol w:w="890"/>
        <w:gridCol w:w="890"/>
        <w:gridCol w:w="890"/>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549" w:type="dxa"/>
            <w:shd w:val="clear" w:color="auto" w:fill="FFFFFF"/>
            <w:vAlign w:val="center"/>
          </w:tcPr>
          <w:p>
            <w:pPr>
              <w:jc w:val="center"/>
              <w:outlineLvl w:val="9"/>
              <w:rPr>
                <w:rFonts w:ascii="Times New Roman" w:hAnsi="Times New Roman" w:eastAsia="仿宋_GB2312"/>
                <w:b/>
                <w:bCs/>
                <w:szCs w:val="21"/>
              </w:rPr>
            </w:pPr>
            <w:r>
              <w:rPr>
                <w:rFonts w:hint="eastAsia" w:ascii="Times New Roman" w:hAnsi="Times New Roman" w:eastAsia="仿宋_GB2312"/>
                <w:b/>
                <w:szCs w:val="21"/>
              </w:rPr>
              <w:t>序号</w:t>
            </w:r>
          </w:p>
        </w:tc>
        <w:tc>
          <w:tcPr>
            <w:tcW w:w="2259" w:type="dxa"/>
            <w:shd w:val="clear" w:color="auto" w:fill="FFFFFF"/>
            <w:vAlign w:val="center"/>
          </w:tcPr>
          <w:p>
            <w:pPr>
              <w:jc w:val="center"/>
              <w:outlineLvl w:val="9"/>
              <w:rPr>
                <w:rFonts w:ascii="Times New Roman" w:hAnsi="Times New Roman" w:eastAsia="仿宋_GB2312"/>
                <w:b/>
                <w:bCs/>
                <w:szCs w:val="21"/>
              </w:rPr>
            </w:pPr>
            <w:r>
              <w:rPr>
                <w:rFonts w:ascii="Times New Roman" w:hAnsi="Times New Roman" w:eastAsia="仿宋_GB2312"/>
                <w:b/>
                <w:szCs w:val="21"/>
              </w:rPr>
              <w:t>指</w:t>
            </w:r>
            <w:r>
              <w:rPr>
                <w:rFonts w:hint="eastAsia" w:ascii="Times New Roman" w:hAnsi="Times New Roman" w:eastAsia="仿宋_GB2312"/>
                <w:b/>
                <w:szCs w:val="21"/>
              </w:rPr>
              <w:t xml:space="preserve"> </w:t>
            </w:r>
            <w:r>
              <w:rPr>
                <w:rFonts w:ascii="Times New Roman" w:hAnsi="Times New Roman" w:eastAsia="仿宋_GB2312"/>
                <w:b/>
                <w:szCs w:val="21"/>
              </w:rPr>
              <w:t>标</w:t>
            </w:r>
          </w:p>
        </w:tc>
        <w:tc>
          <w:tcPr>
            <w:tcW w:w="697" w:type="dxa"/>
            <w:shd w:val="clear" w:color="auto" w:fill="FFFFFF"/>
            <w:vAlign w:val="center"/>
          </w:tcPr>
          <w:p>
            <w:pPr>
              <w:jc w:val="center"/>
              <w:outlineLvl w:val="9"/>
              <w:rPr>
                <w:rFonts w:ascii="仿宋_GB2312" w:hAnsi="仿宋_GB2312" w:eastAsia="仿宋_GB2312" w:cs="仿宋_GB2312"/>
                <w:b/>
                <w:color w:val="000000"/>
                <w:kern w:val="0"/>
                <w:szCs w:val="21"/>
              </w:rPr>
            </w:pPr>
            <w:r>
              <w:rPr>
                <w:rFonts w:hint="eastAsia" w:ascii="仿宋_GB2312" w:hAnsi="仿宋_GB2312" w:eastAsia="仿宋_GB2312" w:cs="仿宋_GB2312"/>
                <w:b/>
                <w:color w:val="000000"/>
                <w:kern w:val="0"/>
                <w:szCs w:val="21"/>
              </w:rPr>
              <w:t>单位</w:t>
            </w:r>
          </w:p>
        </w:tc>
        <w:tc>
          <w:tcPr>
            <w:tcW w:w="1092" w:type="dxa"/>
            <w:shd w:val="clear" w:color="auto" w:fill="FFFFFF"/>
            <w:vAlign w:val="center"/>
          </w:tcPr>
          <w:p>
            <w:pPr>
              <w:jc w:val="center"/>
              <w:outlineLvl w:val="9"/>
              <w:rPr>
                <w:rFonts w:ascii="仿宋_GB2312" w:hAnsi="仿宋_GB2312" w:eastAsia="仿宋_GB2312" w:cs="仿宋_GB2312"/>
                <w:b/>
                <w:color w:val="000000"/>
                <w:kern w:val="0"/>
                <w:szCs w:val="21"/>
              </w:rPr>
            </w:pPr>
            <w:r>
              <w:rPr>
                <w:rFonts w:hint="eastAsia" w:ascii="仿宋_GB2312" w:hAnsi="仿宋_GB2312" w:eastAsia="仿宋_GB2312" w:cs="仿宋_GB2312"/>
                <w:b/>
                <w:color w:val="000000"/>
                <w:kern w:val="0"/>
                <w:szCs w:val="21"/>
              </w:rPr>
              <w:t>2019年</w:t>
            </w:r>
          </w:p>
        </w:tc>
        <w:tc>
          <w:tcPr>
            <w:tcW w:w="1049" w:type="dxa"/>
            <w:shd w:val="clear" w:color="auto" w:fill="FFFFFF"/>
            <w:vAlign w:val="center"/>
          </w:tcPr>
          <w:p>
            <w:pPr>
              <w:jc w:val="center"/>
              <w:outlineLvl w:val="9"/>
              <w:rPr>
                <w:rFonts w:ascii="Times New Roman" w:hAnsi="Times New Roman" w:eastAsia="仿宋_GB2312" w:cs="宋体"/>
                <w:b/>
                <w:bCs/>
                <w:szCs w:val="21"/>
              </w:rPr>
            </w:pPr>
            <w:r>
              <w:rPr>
                <w:rFonts w:hint="eastAsia" w:ascii="Times New Roman" w:hAnsi="Times New Roman" w:eastAsia="仿宋_GB2312" w:cs="宋体"/>
                <w:b/>
                <w:bCs/>
                <w:szCs w:val="21"/>
              </w:rPr>
              <w:t>2020年</w:t>
            </w:r>
          </w:p>
        </w:tc>
        <w:tc>
          <w:tcPr>
            <w:tcW w:w="904" w:type="dxa"/>
            <w:shd w:val="clear" w:color="auto" w:fill="FFFFFF"/>
            <w:vAlign w:val="center"/>
          </w:tcPr>
          <w:p>
            <w:pPr>
              <w:jc w:val="center"/>
              <w:outlineLvl w:val="9"/>
              <w:rPr>
                <w:rFonts w:ascii="仿宋_GB2312" w:hAnsi="仿宋_GB2312" w:eastAsia="仿宋_GB2312" w:cs="仿宋_GB2312"/>
                <w:b/>
                <w:szCs w:val="21"/>
              </w:rPr>
            </w:pPr>
            <w:r>
              <w:rPr>
                <w:rFonts w:hint="eastAsia" w:ascii="仿宋_GB2312" w:hAnsi="仿宋_GB2312" w:eastAsia="仿宋_GB2312" w:cs="仿宋_GB2312"/>
                <w:b/>
                <w:szCs w:val="21"/>
              </w:rPr>
              <w:t>2021年</w:t>
            </w:r>
          </w:p>
        </w:tc>
        <w:tc>
          <w:tcPr>
            <w:tcW w:w="890" w:type="dxa"/>
            <w:shd w:val="clear" w:color="auto" w:fill="FFFFFF"/>
            <w:vAlign w:val="center"/>
          </w:tcPr>
          <w:p>
            <w:pPr>
              <w:jc w:val="center"/>
              <w:outlineLvl w:val="9"/>
              <w:rPr>
                <w:rFonts w:hint="default" w:ascii="仿宋_GB2312" w:hAnsi="仿宋_GB2312" w:eastAsia="仿宋_GB2312" w:cs="仿宋_GB2312"/>
                <w:b/>
                <w:szCs w:val="21"/>
                <w:lang w:val="en-US" w:eastAsia="zh-CN"/>
              </w:rPr>
            </w:pPr>
            <w:r>
              <w:rPr>
                <w:rFonts w:hint="eastAsia" w:ascii="仿宋_GB2312" w:hAnsi="仿宋_GB2312" w:eastAsia="仿宋_GB2312" w:cs="仿宋_GB2312"/>
                <w:b/>
                <w:szCs w:val="21"/>
                <w:lang w:val="en-US" w:eastAsia="zh-CN"/>
              </w:rPr>
              <w:t>2022年</w:t>
            </w:r>
          </w:p>
        </w:tc>
        <w:tc>
          <w:tcPr>
            <w:tcW w:w="890" w:type="dxa"/>
            <w:shd w:val="clear" w:color="auto" w:fill="FFFFFF"/>
            <w:vAlign w:val="center"/>
          </w:tcPr>
          <w:p>
            <w:pPr>
              <w:jc w:val="center"/>
              <w:outlineLvl w:val="9"/>
              <w:rPr>
                <w:rFonts w:hint="eastAsia" w:ascii="仿宋_GB2312" w:hAnsi="仿宋_GB2312" w:eastAsia="仿宋_GB2312" w:cs="仿宋_GB2312"/>
                <w:b/>
                <w:szCs w:val="21"/>
                <w:lang w:val="en-US" w:eastAsia="zh-CN"/>
              </w:rPr>
            </w:pPr>
            <w:r>
              <w:rPr>
                <w:rFonts w:hint="eastAsia" w:ascii="仿宋_GB2312" w:hAnsi="仿宋_GB2312" w:eastAsia="仿宋_GB2312" w:cs="仿宋_GB2312"/>
                <w:b/>
                <w:szCs w:val="21"/>
                <w:lang w:val="en-US" w:eastAsia="zh-CN"/>
              </w:rPr>
              <w:t>2023年</w:t>
            </w:r>
          </w:p>
        </w:tc>
        <w:tc>
          <w:tcPr>
            <w:tcW w:w="890" w:type="dxa"/>
            <w:shd w:val="clear" w:color="auto" w:fill="FFFFFF"/>
            <w:vAlign w:val="center"/>
          </w:tcPr>
          <w:p>
            <w:pPr>
              <w:jc w:val="center"/>
              <w:outlineLvl w:val="9"/>
              <w:rPr>
                <w:rFonts w:ascii="仿宋_GB2312" w:hAnsi="仿宋_GB2312" w:eastAsia="仿宋_GB2312" w:cs="仿宋_GB2312"/>
                <w:b/>
                <w:szCs w:val="21"/>
              </w:rPr>
            </w:pPr>
            <w:r>
              <w:rPr>
                <w:rFonts w:hint="eastAsia" w:ascii="仿宋_GB2312" w:hAnsi="仿宋_GB2312" w:eastAsia="仿宋_GB2312" w:cs="仿宋_GB2312"/>
                <w:b/>
                <w:szCs w:val="21"/>
              </w:rPr>
              <w:t>变化率(%)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49" w:type="dxa"/>
            <w:shd w:val="clear" w:color="auto" w:fill="FFFFFF"/>
            <w:vAlign w:val="center"/>
          </w:tcPr>
          <w:p>
            <w:pPr>
              <w:jc w:val="center"/>
              <w:outlineLvl w:val="9"/>
              <w:rPr>
                <w:rFonts w:ascii="仿宋_GB2312" w:hAnsi="仿宋_GB2312" w:eastAsia="仿宋_GB2312" w:cs="仿宋_GB2312"/>
                <w:szCs w:val="21"/>
              </w:rPr>
            </w:pPr>
            <w:r>
              <w:rPr>
                <w:rFonts w:hint="eastAsia" w:ascii="Times New Roman" w:hAnsi="Times New Roman" w:eastAsia="仿宋_GB2312"/>
                <w:szCs w:val="21"/>
              </w:rPr>
              <w:t>1</w:t>
            </w:r>
          </w:p>
        </w:tc>
        <w:tc>
          <w:tcPr>
            <w:tcW w:w="2259" w:type="dxa"/>
            <w:shd w:val="clear" w:color="auto" w:fill="FFFFFF"/>
            <w:vAlign w:val="center"/>
          </w:tcPr>
          <w:p>
            <w:pPr>
              <w:widowControl/>
              <w:jc w:val="center"/>
              <w:textAlignment w:val="center"/>
              <w:outlineLvl w:val="9"/>
              <w:rPr>
                <w:rFonts w:ascii="Times New Roman" w:hAnsi="Times New Roman" w:eastAsia="仿宋_GB2312"/>
                <w:szCs w:val="21"/>
              </w:rPr>
            </w:pPr>
            <w:r>
              <w:rPr>
                <w:rFonts w:hint="eastAsia" w:ascii="Times New Roman" w:hAnsi="Times New Roman" w:eastAsia="仿宋_GB2312"/>
                <w:szCs w:val="21"/>
              </w:rPr>
              <w:t>电梯工程技术</w:t>
            </w:r>
          </w:p>
        </w:tc>
        <w:tc>
          <w:tcPr>
            <w:tcW w:w="697" w:type="dxa"/>
            <w:shd w:val="clear" w:color="auto" w:fill="auto"/>
            <w:vAlign w:val="center"/>
          </w:tcPr>
          <w:p>
            <w:pPr>
              <w:jc w:val="center"/>
              <w:outlineLvl w:val="9"/>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人</w:t>
            </w:r>
          </w:p>
        </w:tc>
        <w:tc>
          <w:tcPr>
            <w:tcW w:w="1092" w:type="dxa"/>
            <w:shd w:val="clear" w:color="auto" w:fill="auto"/>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391</w:t>
            </w:r>
          </w:p>
        </w:tc>
        <w:tc>
          <w:tcPr>
            <w:tcW w:w="1049" w:type="dxa"/>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412</w:t>
            </w:r>
          </w:p>
        </w:tc>
        <w:tc>
          <w:tcPr>
            <w:tcW w:w="904" w:type="dxa"/>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441</w:t>
            </w:r>
          </w:p>
        </w:tc>
        <w:tc>
          <w:tcPr>
            <w:tcW w:w="890"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797</w:t>
            </w:r>
          </w:p>
        </w:tc>
        <w:tc>
          <w:tcPr>
            <w:tcW w:w="890"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690</w:t>
            </w:r>
          </w:p>
        </w:tc>
        <w:tc>
          <w:tcPr>
            <w:tcW w:w="890"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-13.43</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49" w:type="dxa"/>
            <w:shd w:val="clear" w:color="auto" w:fill="FFFFFF"/>
            <w:vAlign w:val="center"/>
          </w:tcPr>
          <w:p>
            <w:pPr>
              <w:jc w:val="center"/>
              <w:outlineLvl w:val="9"/>
              <w:rPr>
                <w:rFonts w:ascii="仿宋_GB2312" w:hAnsi="仿宋_GB2312" w:eastAsia="仿宋_GB2312" w:cs="仿宋_GB2312"/>
                <w:szCs w:val="21"/>
              </w:rPr>
            </w:pPr>
            <w:r>
              <w:rPr>
                <w:rFonts w:hint="eastAsia" w:ascii="Times New Roman" w:hAnsi="Times New Roman" w:eastAsia="仿宋_GB2312"/>
                <w:szCs w:val="21"/>
              </w:rPr>
              <w:t>2</w:t>
            </w:r>
          </w:p>
        </w:tc>
        <w:tc>
          <w:tcPr>
            <w:tcW w:w="2259" w:type="dxa"/>
            <w:shd w:val="clear" w:color="auto" w:fill="FFFFFF"/>
            <w:vAlign w:val="center"/>
          </w:tcPr>
          <w:p>
            <w:pPr>
              <w:widowControl/>
              <w:jc w:val="center"/>
              <w:textAlignment w:val="center"/>
              <w:outlineLvl w:val="9"/>
              <w:rPr>
                <w:rFonts w:ascii="Times New Roman" w:hAnsi="Times New Roman" w:eastAsia="仿宋_GB2312"/>
                <w:szCs w:val="21"/>
              </w:rPr>
            </w:pPr>
            <w:r>
              <w:rPr>
                <w:rFonts w:hint="eastAsia" w:ascii="Times New Roman" w:hAnsi="Times New Roman" w:eastAsia="仿宋_GB2312"/>
                <w:szCs w:val="21"/>
              </w:rPr>
              <w:t>机电一体化技术</w:t>
            </w:r>
          </w:p>
        </w:tc>
        <w:tc>
          <w:tcPr>
            <w:tcW w:w="697" w:type="dxa"/>
            <w:shd w:val="clear" w:color="auto" w:fill="auto"/>
            <w:vAlign w:val="center"/>
          </w:tcPr>
          <w:p>
            <w:pPr>
              <w:jc w:val="center"/>
              <w:outlineLvl w:val="9"/>
              <w:rPr>
                <w:rFonts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人</w:t>
            </w:r>
          </w:p>
        </w:tc>
        <w:tc>
          <w:tcPr>
            <w:tcW w:w="1092" w:type="dxa"/>
            <w:shd w:val="clear" w:color="auto" w:fill="auto"/>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583</w:t>
            </w:r>
          </w:p>
        </w:tc>
        <w:tc>
          <w:tcPr>
            <w:tcW w:w="1049" w:type="dxa"/>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730</w:t>
            </w:r>
          </w:p>
        </w:tc>
        <w:tc>
          <w:tcPr>
            <w:tcW w:w="904" w:type="dxa"/>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969</w:t>
            </w:r>
          </w:p>
        </w:tc>
        <w:tc>
          <w:tcPr>
            <w:tcW w:w="890"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712</w:t>
            </w:r>
          </w:p>
        </w:tc>
        <w:tc>
          <w:tcPr>
            <w:tcW w:w="890"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713</w:t>
            </w:r>
          </w:p>
        </w:tc>
        <w:tc>
          <w:tcPr>
            <w:tcW w:w="890"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0.14</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49" w:type="dxa"/>
            <w:shd w:val="clear" w:color="auto" w:fill="FFFFFF"/>
            <w:vAlign w:val="center"/>
          </w:tcPr>
          <w:p>
            <w:pPr>
              <w:jc w:val="center"/>
              <w:outlineLvl w:val="9"/>
              <w:rPr>
                <w:rFonts w:ascii="Times New Roman" w:hAnsi="Times New Roman" w:eastAsia="仿宋_GB2312"/>
                <w:szCs w:val="21"/>
              </w:rPr>
            </w:pPr>
            <w:r>
              <w:rPr>
                <w:rFonts w:hint="eastAsia" w:ascii="Times New Roman" w:hAnsi="Times New Roman" w:eastAsia="仿宋_GB2312"/>
                <w:szCs w:val="21"/>
              </w:rPr>
              <w:t>3</w:t>
            </w:r>
          </w:p>
        </w:tc>
        <w:tc>
          <w:tcPr>
            <w:tcW w:w="2259" w:type="dxa"/>
            <w:shd w:val="clear" w:color="auto" w:fill="FFFFFF"/>
            <w:vAlign w:val="center"/>
          </w:tcPr>
          <w:p>
            <w:pPr>
              <w:widowControl/>
              <w:jc w:val="center"/>
              <w:textAlignment w:val="center"/>
              <w:outlineLvl w:val="9"/>
              <w:rPr>
                <w:rFonts w:ascii="Times New Roman" w:hAnsi="Times New Roman" w:eastAsia="仿宋_GB2312"/>
                <w:szCs w:val="21"/>
              </w:rPr>
            </w:pPr>
            <w:r>
              <w:rPr>
                <w:rFonts w:hint="eastAsia" w:ascii="Times New Roman" w:hAnsi="Times New Roman" w:eastAsia="仿宋_GB2312"/>
                <w:szCs w:val="21"/>
              </w:rPr>
              <w:t>工业机器人技术</w:t>
            </w:r>
          </w:p>
        </w:tc>
        <w:tc>
          <w:tcPr>
            <w:tcW w:w="697" w:type="dxa"/>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color w:val="000000"/>
                <w:kern w:val="0"/>
                <w:szCs w:val="21"/>
              </w:rPr>
              <w:t>人</w:t>
            </w:r>
          </w:p>
        </w:tc>
        <w:tc>
          <w:tcPr>
            <w:tcW w:w="1092" w:type="dxa"/>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156</w:t>
            </w:r>
          </w:p>
        </w:tc>
        <w:tc>
          <w:tcPr>
            <w:tcW w:w="1049" w:type="dxa"/>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275</w:t>
            </w:r>
          </w:p>
        </w:tc>
        <w:tc>
          <w:tcPr>
            <w:tcW w:w="904" w:type="dxa"/>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375</w:t>
            </w:r>
          </w:p>
        </w:tc>
        <w:tc>
          <w:tcPr>
            <w:tcW w:w="890"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482</w:t>
            </w:r>
          </w:p>
        </w:tc>
        <w:tc>
          <w:tcPr>
            <w:tcW w:w="890"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434</w:t>
            </w:r>
          </w:p>
        </w:tc>
        <w:tc>
          <w:tcPr>
            <w:tcW w:w="890"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-9.96</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49" w:type="dxa"/>
            <w:shd w:val="clear" w:color="auto" w:fill="FFFFFF"/>
            <w:vAlign w:val="center"/>
          </w:tcPr>
          <w:p>
            <w:pPr>
              <w:jc w:val="center"/>
              <w:outlineLvl w:val="9"/>
              <w:rPr>
                <w:rFonts w:ascii="Times New Roman" w:hAnsi="Times New Roman" w:eastAsia="仿宋_GB2312"/>
                <w:szCs w:val="21"/>
              </w:rPr>
            </w:pPr>
            <w:r>
              <w:rPr>
                <w:rFonts w:hint="eastAsia" w:ascii="Times New Roman" w:hAnsi="Times New Roman" w:eastAsia="仿宋_GB2312"/>
                <w:szCs w:val="21"/>
              </w:rPr>
              <w:t>4</w:t>
            </w:r>
          </w:p>
        </w:tc>
        <w:tc>
          <w:tcPr>
            <w:tcW w:w="2259" w:type="dxa"/>
            <w:shd w:val="clear" w:color="auto" w:fill="FFFFFF"/>
            <w:vAlign w:val="center"/>
          </w:tcPr>
          <w:p>
            <w:pPr>
              <w:widowControl/>
              <w:jc w:val="center"/>
              <w:textAlignment w:val="center"/>
              <w:outlineLvl w:val="9"/>
              <w:rPr>
                <w:rFonts w:ascii="Times New Roman" w:hAnsi="Times New Roman" w:eastAsia="仿宋_GB2312"/>
                <w:szCs w:val="21"/>
              </w:rPr>
            </w:pPr>
            <w:r>
              <w:rPr>
                <w:rFonts w:hint="eastAsia" w:ascii="Times New Roman" w:hAnsi="Times New Roman" w:eastAsia="仿宋_GB2312"/>
                <w:szCs w:val="21"/>
              </w:rPr>
              <w:t>汽车制造与装配技术</w:t>
            </w:r>
          </w:p>
        </w:tc>
        <w:tc>
          <w:tcPr>
            <w:tcW w:w="697" w:type="dxa"/>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color w:val="000000"/>
                <w:kern w:val="0"/>
                <w:szCs w:val="21"/>
              </w:rPr>
              <w:t>人</w:t>
            </w:r>
          </w:p>
        </w:tc>
        <w:tc>
          <w:tcPr>
            <w:tcW w:w="1092" w:type="dxa"/>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70</w:t>
            </w:r>
          </w:p>
        </w:tc>
        <w:tc>
          <w:tcPr>
            <w:tcW w:w="1049" w:type="dxa"/>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70</w:t>
            </w:r>
          </w:p>
        </w:tc>
        <w:tc>
          <w:tcPr>
            <w:tcW w:w="904" w:type="dxa"/>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49</w:t>
            </w:r>
          </w:p>
        </w:tc>
        <w:tc>
          <w:tcPr>
            <w:tcW w:w="890" w:type="dxa"/>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w:t>
            </w:r>
          </w:p>
        </w:tc>
        <w:tc>
          <w:tcPr>
            <w:tcW w:w="890"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w:t>
            </w:r>
          </w:p>
        </w:tc>
        <w:tc>
          <w:tcPr>
            <w:tcW w:w="890" w:type="dxa"/>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49" w:type="dxa"/>
            <w:shd w:val="clear" w:color="auto" w:fill="FFFFFF"/>
            <w:vAlign w:val="center"/>
          </w:tcPr>
          <w:p>
            <w:pPr>
              <w:jc w:val="center"/>
              <w:outlineLvl w:val="9"/>
              <w:rPr>
                <w:rFonts w:ascii="Times New Roman" w:hAnsi="Times New Roman" w:eastAsia="仿宋_GB2312"/>
                <w:szCs w:val="21"/>
              </w:rPr>
            </w:pPr>
            <w:r>
              <w:rPr>
                <w:rFonts w:hint="eastAsia" w:ascii="Times New Roman" w:hAnsi="Times New Roman" w:eastAsia="仿宋_GB2312"/>
                <w:szCs w:val="21"/>
              </w:rPr>
              <w:t>5</w:t>
            </w:r>
          </w:p>
        </w:tc>
        <w:tc>
          <w:tcPr>
            <w:tcW w:w="2259" w:type="dxa"/>
            <w:shd w:val="clear" w:color="auto" w:fill="FFFFFF"/>
            <w:vAlign w:val="center"/>
          </w:tcPr>
          <w:p>
            <w:pPr>
              <w:widowControl/>
              <w:jc w:val="center"/>
              <w:textAlignment w:val="center"/>
              <w:outlineLvl w:val="9"/>
              <w:rPr>
                <w:rFonts w:ascii="Times New Roman" w:hAnsi="Times New Roman" w:eastAsia="仿宋_GB2312"/>
                <w:szCs w:val="21"/>
              </w:rPr>
            </w:pPr>
            <w:r>
              <w:rPr>
                <w:rFonts w:hint="eastAsia" w:ascii="Times New Roman" w:hAnsi="Times New Roman" w:eastAsia="仿宋_GB2312"/>
                <w:szCs w:val="21"/>
              </w:rPr>
              <w:t>新能源汽车技术</w:t>
            </w:r>
          </w:p>
        </w:tc>
        <w:tc>
          <w:tcPr>
            <w:tcW w:w="697" w:type="dxa"/>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color w:val="000000"/>
                <w:kern w:val="0"/>
                <w:szCs w:val="21"/>
              </w:rPr>
              <w:t>人</w:t>
            </w:r>
          </w:p>
        </w:tc>
        <w:tc>
          <w:tcPr>
            <w:tcW w:w="1092" w:type="dxa"/>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0</w:t>
            </w:r>
          </w:p>
        </w:tc>
        <w:tc>
          <w:tcPr>
            <w:tcW w:w="1049" w:type="dxa"/>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0</w:t>
            </w:r>
          </w:p>
        </w:tc>
        <w:tc>
          <w:tcPr>
            <w:tcW w:w="904" w:type="dxa"/>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53</w:t>
            </w:r>
          </w:p>
        </w:tc>
        <w:tc>
          <w:tcPr>
            <w:tcW w:w="890"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143</w:t>
            </w:r>
          </w:p>
        </w:tc>
        <w:tc>
          <w:tcPr>
            <w:tcW w:w="890"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149</w:t>
            </w:r>
          </w:p>
        </w:tc>
        <w:tc>
          <w:tcPr>
            <w:tcW w:w="890"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4.20</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49" w:type="dxa"/>
            <w:shd w:val="clear" w:color="auto" w:fill="FFFFFF"/>
            <w:vAlign w:val="center"/>
          </w:tcPr>
          <w:p>
            <w:pPr>
              <w:jc w:val="center"/>
              <w:outlineLvl w:val="9"/>
              <w:rPr>
                <w:rFonts w:ascii="Times New Roman" w:hAnsi="Times New Roman" w:eastAsia="仿宋_GB2312"/>
                <w:szCs w:val="21"/>
              </w:rPr>
            </w:pPr>
            <w:r>
              <w:rPr>
                <w:rFonts w:hint="eastAsia" w:ascii="Times New Roman" w:hAnsi="Times New Roman" w:eastAsia="仿宋_GB2312"/>
                <w:szCs w:val="21"/>
              </w:rPr>
              <w:t>6</w:t>
            </w:r>
          </w:p>
        </w:tc>
        <w:tc>
          <w:tcPr>
            <w:tcW w:w="2259" w:type="dxa"/>
            <w:shd w:val="clear" w:color="auto" w:fill="FFFFFF"/>
            <w:vAlign w:val="center"/>
          </w:tcPr>
          <w:p>
            <w:pPr>
              <w:widowControl/>
              <w:jc w:val="center"/>
              <w:textAlignment w:val="center"/>
              <w:outlineLvl w:val="9"/>
              <w:rPr>
                <w:rFonts w:ascii="Times New Roman" w:hAnsi="Times New Roman" w:eastAsia="仿宋_GB2312"/>
                <w:szCs w:val="21"/>
              </w:rPr>
            </w:pPr>
            <w:r>
              <w:rPr>
                <w:rFonts w:hint="eastAsia" w:ascii="Times New Roman" w:hAnsi="Times New Roman" w:eastAsia="仿宋_GB2312"/>
                <w:szCs w:val="21"/>
              </w:rPr>
              <w:t>汽车检测与维修技术</w:t>
            </w:r>
          </w:p>
        </w:tc>
        <w:tc>
          <w:tcPr>
            <w:tcW w:w="697" w:type="dxa"/>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color w:val="000000"/>
                <w:kern w:val="0"/>
                <w:szCs w:val="21"/>
              </w:rPr>
              <w:t>人</w:t>
            </w:r>
          </w:p>
        </w:tc>
        <w:tc>
          <w:tcPr>
            <w:tcW w:w="1092" w:type="dxa"/>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467</w:t>
            </w:r>
          </w:p>
        </w:tc>
        <w:tc>
          <w:tcPr>
            <w:tcW w:w="1049" w:type="dxa"/>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363</w:t>
            </w:r>
          </w:p>
        </w:tc>
        <w:tc>
          <w:tcPr>
            <w:tcW w:w="904" w:type="dxa"/>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413</w:t>
            </w:r>
          </w:p>
        </w:tc>
        <w:tc>
          <w:tcPr>
            <w:tcW w:w="890"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495</w:t>
            </w:r>
          </w:p>
        </w:tc>
        <w:tc>
          <w:tcPr>
            <w:tcW w:w="890"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390</w:t>
            </w:r>
          </w:p>
        </w:tc>
        <w:tc>
          <w:tcPr>
            <w:tcW w:w="890"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21.21</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549" w:type="dxa"/>
            <w:shd w:val="clear" w:color="auto" w:fill="FFFFFF"/>
            <w:vAlign w:val="center"/>
          </w:tcPr>
          <w:p>
            <w:pPr>
              <w:jc w:val="center"/>
              <w:outlineLvl w:val="9"/>
              <w:rPr>
                <w:rFonts w:ascii="Times New Roman" w:hAnsi="Times New Roman" w:eastAsia="仿宋_GB2312"/>
                <w:szCs w:val="21"/>
              </w:rPr>
            </w:pPr>
          </w:p>
        </w:tc>
        <w:tc>
          <w:tcPr>
            <w:tcW w:w="2259" w:type="dxa"/>
            <w:shd w:val="clear" w:color="auto" w:fill="FFFFFF"/>
            <w:vAlign w:val="center"/>
          </w:tcPr>
          <w:p>
            <w:pPr>
              <w:widowControl/>
              <w:jc w:val="center"/>
              <w:textAlignment w:val="center"/>
              <w:outlineLvl w:val="9"/>
              <w:rPr>
                <w:rFonts w:ascii="Times New Roman" w:hAnsi="Times New Roman" w:eastAsia="仿宋_GB2312"/>
                <w:szCs w:val="21"/>
              </w:rPr>
            </w:pPr>
            <w:r>
              <w:rPr>
                <w:rFonts w:hint="eastAsia" w:ascii="Times New Roman" w:hAnsi="Times New Roman" w:eastAsia="仿宋_GB2312"/>
                <w:szCs w:val="21"/>
              </w:rPr>
              <w:t>合计</w:t>
            </w:r>
          </w:p>
        </w:tc>
        <w:tc>
          <w:tcPr>
            <w:tcW w:w="697" w:type="dxa"/>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w:t>
            </w:r>
          </w:p>
        </w:tc>
        <w:tc>
          <w:tcPr>
            <w:tcW w:w="1092" w:type="dxa"/>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1667</w:t>
            </w:r>
          </w:p>
        </w:tc>
        <w:tc>
          <w:tcPr>
            <w:tcW w:w="1049" w:type="dxa"/>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1850</w:t>
            </w:r>
          </w:p>
        </w:tc>
        <w:tc>
          <w:tcPr>
            <w:tcW w:w="904" w:type="dxa"/>
            <w:shd w:val="clear" w:color="auto" w:fill="FFFFFF"/>
            <w:vAlign w:val="center"/>
          </w:tcPr>
          <w:p>
            <w:pPr>
              <w:jc w:val="center"/>
              <w:outlineLvl w:val="9"/>
              <w:rPr>
                <w:rFonts w:ascii="仿宋_GB2312" w:hAnsi="仿宋_GB2312" w:eastAsia="仿宋_GB2312" w:cs="仿宋_GB2312"/>
                <w:szCs w:val="21"/>
              </w:rPr>
            </w:pPr>
            <w:r>
              <w:rPr>
                <w:rFonts w:hint="eastAsia" w:ascii="仿宋_GB2312" w:hAnsi="仿宋_GB2312" w:eastAsia="仿宋_GB2312" w:cs="仿宋_GB2312"/>
                <w:szCs w:val="21"/>
              </w:rPr>
              <w:t>2300</w:t>
            </w:r>
          </w:p>
        </w:tc>
        <w:tc>
          <w:tcPr>
            <w:tcW w:w="890"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2574</w:t>
            </w:r>
          </w:p>
        </w:tc>
        <w:tc>
          <w:tcPr>
            <w:tcW w:w="890"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2376</w:t>
            </w:r>
          </w:p>
        </w:tc>
        <w:tc>
          <w:tcPr>
            <w:tcW w:w="890" w:type="dxa"/>
            <w:shd w:val="clear" w:color="auto" w:fill="FFFFFF"/>
            <w:vAlign w:val="center"/>
          </w:tcPr>
          <w:p>
            <w:pPr>
              <w:jc w:val="center"/>
              <w:outlineLvl w:val="9"/>
              <w:rPr>
                <w:rFonts w:hint="default"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-7.69</w:t>
            </w:r>
          </w:p>
        </w:tc>
      </w:tr>
    </w:tbl>
    <w:p>
      <w:pPr>
        <w:pStyle w:val="13"/>
        <w:ind w:left="0" w:leftChars="0"/>
        <w:jc w:val="right"/>
        <w:outlineLvl w:val="9"/>
        <w:rPr>
          <w:rFonts w:hint="eastAsia" w:eastAsiaTheme="minorEastAsia"/>
          <w:lang w:eastAsia="zh-CN"/>
        </w:rPr>
      </w:pPr>
      <w:r>
        <w:rPr>
          <w:rFonts w:hint="eastAsia" w:ascii="Times New Roman" w:hAnsi="Times New Roman" w:eastAsia="仿宋_GB2312" w:cs="Times New Roman"/>
          <w:bCs/>
          <w:szCs w:val="21"/>
          <w:lang w:val="en-US" w:eastAsia="zh-CN"/>
        </w:rPr>
        <w:t>数据来源：</w:t>
      </w:r>
      <w:r>
        <w:rPr>
          <w:rFonts w:hint="eastAsia" w:ascii="Times New Roman" w:hAnsi="Times New Roman" w:eastAsia="仿宋_GB2312" w:cs="Times New Roman"/>
          <w:bCs/>
          <w:szCs w:val="21"/>
          <w:lang w:eastAsia="zh-CN"/>
        </w:rPr>
        <w:t>学院人才培养状态数据采集与管理平台</w:t>
      </w:r>
    </w:p>
    <w:p>
      <w:pPr>
        <w:pStyle w:val="13"/>
        <w:ind w:left="0" w:leftChars="0"/>
        <w:jc w:val="center"/>
        <w:outlineLvl w:val="9"/>
      </w:pPr>
      <w:r>
        <w:drawing>
          <wp:inline distT="0" distB="0" distL="114300" distR="114300">
            <wp:extent cx="4826000" cy="2743200"/>
            <wp:effectExtent l="4445" t="4445" r="8255" b="14605"/>
            <wp:docPr id="7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5"/>
              </a:graphicData>
            </a:graphic>
          </wp:inline>
        </w:drawing>
      </w:r>
    </w:p>
    <w:p>
      <w:pPr>
        <w:keepNext w:val="0"/>
        <w:keepLines w:val="0"/>
        <w:pageBreakBefore w:val="0"/>
        <w:widowControl w:val="0"/>
        <w:tabs>
          <w:tab w:val="left" w:pos="321"/>
        </w:tabs>
        <w:kinsoku/>
        <w:wordWrap/>
        <w:overflowPunct/>
        <w:topLinePunct w:val="0"/>
        <w:autoSpaceDE/>
        <w:autoSpaceDN/>
        <w:bidi w:val="0"/>
        <w:adjustRightInd w:val="0"/>
        <w:snapToGrid w:val="0"/>
        <w:ind w:firstLine="482" w:firstLineChars="200"/>
        <w:jc w:val="center"/>
        <w:textAlignment w:val="auto"/>
        <w:outlineLvl w:val="2"/>
        <w:rPr>
          <w:rFonts w:ascii="Times New Roman" w:hAnsi="Times New Roman" w:eastAsia="仿宋_GB2312"/>
          <w:b/>
          <w:bCs/>
          <w:color w:val="000000"/>
          <w:sz w:val="28"/>
          <w:szCs w:val="28"/>
        </w:rPr>
      </w:pPr>
      <w:bookmarkStart w:id="889" w:name="_Toc3296"/>
      <w:bookmarkStart w:id="890" w:name="_Toc2351"/>
      <w:bookmarkStart w:id="891" w:name="_Toc28476"/>
      <w:bookmarkStart w:id="892" w:name="_Toc13787"/>
      <w:bookmarkStart w:id="893" w:name="_Toc21042"/>
      <w:r>
        <w:rPr>
          <w:rFonts w:ascii="仿宋_GB2312" w:hAnsi="宋体" w:eastAsia="仿宋_GB2312"/>
          <w:b/>
          <w:bCs/>
          <w:sz w:val="24"/>
          <w:szCs w:val="24"/>
        </w:rPr>
        <w:t>图</w:t>
      </w:r>
      <w:r>
        <w:rPr>
          <w:rFonts w:hint="eastAsia" w:ascii="仿宋_GB2312" w:hAnsi="宋体" w:eastAsia="仿宋_GB2312"/>
          <w:b/>
          <w:bCs/>
          <w:sz w:val="24"/>
          <w:szCs w:val="24"/>
          <w:lang w:val="en-US" w:eastAsia="zh-CN"/>
        </w:rPr>
        <w:t>2</w:t>
      </w:r>
      <w:r>
        <w:rPr>
          <w:rFonts w:ascii="仿宋_GB2312" w:hAnsi="宋体" w:eastAsia="仿宋_GB2312"/>
          <w:b/>
          <w:bCs/>
          <w:sz w:val="24"/>
          <w:szCs w:val="24"/>
        </w:rPr>
        <w:t>-</w:t>
      </w:r>
      <w:r>
        <w:rPr>
          <w:rFonts w:hint="eastAsia" w:ascii="仿宋_GB2312" w:hAnsi="宋体" w:eastAsia="仿宋_GB2312"/>
          <w:b/>
          <w:bCs/>
          <w:sz w:val="24"/>
          <w:szCs w:val="24"/>
          <w:lang w:val="en-US" w:eastAsia="zh-CN"/>
        </w:rPr>
        <w:t>4</w:t>
      </w:r>
      <w:r>
        <w:rPr>
          <w:rFonts w:hint="eastAsia" w:ascii="仿宋_GB2312" w:hAnsi="宋体" w:eastAsia="仿宋_GB2312"/>
          <w:b/>
          <w:bCs/>
          <w:sz w:val="24"/>
          <w:szCs w:val="24"/>
        </w:rPr>
        <w:t xml:space="preserve">  近</w:t>
      </w:r>
      <w:r>
        <w:rPr>
          <w:rFonts w:hint="eastAsia" w:ascii="仿宋_GB2312" w:hAnsi="宋体" w:eastAsia="仿宋_GB2312"/>
          <w:b/>
          <w:bCs/>
          <w:sz w:val="24"/>
          <w:szCs w:val="24"/>
          <w:lang w:val="en-US" w:eastAsia="zh-CN"/>
        </w:rPr>
        <w:t>五</w:t>
      </w:r>
      <w:r>
        <w:rPr>
          <w:rFonts w:hint="eastAsia" w:ascii="仿宋_GB2312" w:hAnsi="宋体" w:eastAsia="仿宋_GB2312"/>
          <w:b/>
          <w:bCs/>
          <w:sz w:val="24"/>
          <w:szCs w:val="24"/>
        </w:rPr>
        <w:t>年先进装备制造专业群办学规模</w:t>
      </w:r>
      <w:bookmarkEnd w:id="889"/>
      <w:bookmarkEnd w:id="890"/>
      <w:bookmarkEnd w:id="891"/>
      <w:bookmarkEnd w:id="892"/>
      <w:bookmarkEnd w:id="893"/>
    </w:p>
    <w:p>
      <w:pPr>
        <w:keepNext w:val="0"/>
        <w:keepLines w:val="0"/>
        <w:pageBreakBefore w:val="0"/>
        <w:widowControl w:val="0"/>
        <w:tabs>
          <w:tab w:val="left" w:pos="321"/>
        </w:tabs>
        <w:kinsoku/>
        <w:wordWrap/>
        <w:overflowPunct/>
        <w:topLinePunct w:val="0"/>
        <w:autoSpaceDE/>
        <w:autoSpaceDN/>
        <w:bidi w:val="0"/>
        <w:adjustRightInd w:val="0"/>
        <w:snapToGrid w:val="0"/>
        <w:spacing w:line="280" w:lineRule="exact"/>
        <w:ind w:firstLine="420" w:firstLineChars="200"/>
        <w:jc w:val="right"/>
        <w:textAlignment w:val="auto"/>
        <w:outlineLvl w:val="9"/>
        <w:rPr>
          <w:rFonts w:hint="default" w:ascii="Times New Roman" w:hAnsi="Times New Roman" w:eastAsia="仿宋_GB2312" w:cs="Times New Roman"/>
          <w:b w:val="0"/>
          <w:bCs w:val="0"/>
          <w:color w:val="000000"/>
          <w:sz w:val="32"/>
          <w:szCs w:val="32"/>
        </w:rPr>
      </w:pPr>
      <w:r>
        <w:rPr>
          <w:rFonts w:hint="eastAsia" w:ascii="仿宋_GB2312" w:hAnsi="仿宋" w:eastAsia="仿宋_GB2312"/>
          <w:bCs/>
          <w:szCs w:val="21"/>
        </w:rPr>
        <w:t>数据来源：学院人才培养工作状态数据</w:t>
      </w:r>
      <w:r>
        <w:rPr>
          <w:rFonts w:hint="eastAsia" w:ascii="仿宋_GB2312" w:hAnsi="仿宋" w:eastAsia="仿宋_GB2312"/>
          <w:bCs/>
          <w:szCs w:val="21"/>
          <w:lang w:val="en-US" w:eastAsia="zh-CN"/>
        </w:rPr>
        <w:t>采集与管理</w:t>
      </w:r>
      <w:r>
        <w:rPr>
          <w:rFonts w:hint="eastAsia" w:ascii="仿宋_GB2312" w:hAnsi="仿宋" w:eastAsia="仿宋_GB2312"/>
          <w:bCs/>
          <w:szCs w:val="21"/>
        </w:rPr>
        <w:t>平台</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textAlignment w:val="auto"/>
        <w:outlineLvl w:val="9"/>
        <w:rPr>
          <w:rFonts w:hint="default" w:ascii="Times New Roman" w:hAnsi="Times New Roman" w:eastAsia="楷体" w:cs="Times New Roman"/>
          <w:b w:val="0"/>
          <w:bCs w:val="0"/>
          <w:sz w:val="32"/>
          <w:szCs w:val="32"/>
          <w:highlight w:val="none"/>
          <w:lang w:val="en-US" w:eastAsia="zh-CN"/>
        </w:rPr>
      </w:pP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textAlignment w:val="auto"/>
        <w:outlineLvl w:val="0"/>
        <w:rPr>
          <w:rFonts w:hint="default" w:ascii="Times New Roman" w:hAnsi="Times New Roman" w:eastAsia="楷体" w:cs="Times New Roman"/>
          <w:b w:val="0"/>
          <w:bCs w:val="0"/>
          <w:sz w:val="32"/>
          <w:szCs w:val="32"/>
          <w:highlight w:val="none"/>
        </w:rPr>
      </w:pPr>
      <w:bookmarkStart w:id="894" w:name="_Toc19824"/>
      <w:bookmarkStart w:id="895" w:name="_Toc25629"/>
      <w:bookmarkStart w:id="896" w:name="_Toc17541"/>
      <w:bookmarkStart w:id="897" w:name="_Toc9853"/>
      <w:bookmarkStart w:id="898" w:name="_Toc7031"/>
      <w:r>
        <w:rPr>
          <w:rFonts w:hint="default" w:ascii="Times New Roman" w:hAnsi="Times New Roman" w:eastAsia="楷体" w:cs="Times New Roman"/>
          <w:b w:val="0"/>
          <w:bCs w:val="0"/>
          <w:sz w:val="32"/>
          <w:szCs w:val="32"/>
          <w:highlight w:val="none"/>
          <w:lang w:val="en-US" w:eastAsia="zh-CN"/>
        </w:rPr>
        <w:t>2</w:t>
      </w:r>
      <w:r>
        <w:rPr>
          <w:rFonts w:hint="default" w:ascii="Times New Roman" w:hAnsi="Times New Roman" w:eastAsia="楷体" w:cs="Times New Roman"/>
          <w:b w:val="0"/>
          <w:bCs w:val="0"/>
          <w:sz w:val="32"/>
          <w:szCs w:val="32"/>
          <w:highlight w:val="none"/>
        </w:rPr>
        <w:t>.3 服务乡村振兴</w:t>
      </w:r>
      <w:bookmarkEnd w:id="894"/>
      <w:bookmarkEnd w:id="895"/>
      <w:bookmarkEnd w:id="896"/>
      <w:bookmarkEnd w:id="897"/>
      <w:bookmarkEnd w:id="898"/>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outlineLvl w:val="0"/>
        <w:rPr>
          <w:sz w:val="28"/>
          <w:szCs w:val="28"/>
        </w:rPr>
      </w:pPr>
      <w:bookmarkStart w:id="899" w:name="_Toc12896"/>
      <w:bookmarkStart w:id="900" w:name="_Toc1099"/>
      <w:bookmarkStart w:id="901" w:name="_Toc31561"/>
      <w:bookmarkStart w:id="902" w:name="_Toc20817"/>
      <w:bookmarkStart w:id="903" w:name="_Toc22379"/>
      <w:r>
        <w:rPr>
          <w:rFonts w:hint="default" w:ascii="仿宋_GB2312" w:hAnsi="仿宋_GB2312" w:eastAsia="仿宋_GB2312" w:cs="仿宋_GB2312"/>
          <w:b/>
          <w:bCs/>
          <w:sz w:val="28"/>
          <w:szCs w:val="28"/>
          <w:lang w:val="en-US" w:eastAsia="zh-CN"/>
        </w:rPr>
        <w:t>2.3.1</w:t>
      </w:r>
      <w:r>
        <w:rPr>
          <w:rFonts w:hint="default" w:ascii="Times New Roman" w:hAnsi="Times New Roman" w:eastAsia="仿宋" w:cs="Times New Roman"/>
          <w:sz w:val="28"/>
          <w:szCs w:val="28"/>
          <w:highlight w:val="none"/>
          <w:lang w:val="en-US" w:eastAsia="zh-CN"/>
        </w:rPr>
        <w:t xml:space="preserve"> </w:t>
      </w:r>
      <w:r>
        <w:rPr>
          <w:rFonts w:hint="eastAsia" w:ascii="仿宋_GB2312" w:hAnsi="仿宋_GB2312" w:eastAsia="仿宋_GB2312" w:cs="仿宋_GB2312"/>
          <w:b/>
          <w:bCs/>
          <w:sz w:val="28"/>
          <w:szCs w:val="28"/>
        </w:rPr>
        <w:t>发挥涉农专业优势，深度参与人才培养</w:t>
      </w:r>
      <w:r>
        <w:rPr>
          <w:rFonts w:hint="eastAsia" w:ascii="仿宋_GB2312" w:hAnsi="仿宋_GB2312" w:eastAsia="仿宋_GB2312" w:cs="仿宋_GB2312"/>
          <w:b/>
          <w:bCs/>
          <w:sz w:val="28"/>
          <w:szCs w:val="28"/>
          <w:lang w:val="en-US" w:eastAsia="zh-CN"/>
        </w:rPr>
        <w:t>培训</w:t>
      </w:r>
      <w:bookmarkEnd w:id="899"/>
      <w:bookmarkEnd w:id="900"/>
      <w:bookmarkEnd w:id="901"/>
      <w:bookmarkEnd w:id="902"/>
      <w:bookmarkEnd w:id="903"/>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lang w:val="en-US" w:eastAsia="zh-CN"/>
        </w:rPr>
      </w:pPr>
      <w:r>
        <w:rPr>
          <w:rFonts w:ascii="仿宋_GB2312" w:hAnsi="仿宋_GB2312" w:eastAsia="仿宋_GB2312" w:cs="仿宋_GB2312"/>
          <w:sz w:val="28"/>
          <w:szCs w:val="28"/>
        </w:rPr>
        <w:t>学院</w:t>
      </w:r>
      <w:r>
        <w:rPr>
          <w:rFonts w:hint="eastAsia" w:ascii="仿宋_GB2312" w:hAnsi="仿宋_GB2312" w:eastAsia="仿宋_GB2312" w:cs="仿宋_GB2312"/>
          <w:sz w:val="28"/>
          <w:szCs w:val="28"/>
          <w:lang w:val="en-US" w:eastAsia="zh-CN"/>
        </w:rPr>
        <w:t>涉农专业办学历史悠久，服务乡村建设成绩突出，2023年被选为“湖南省乡村建设高校联盟理事单位”（见图2-5）。</w:t>
      </w:r>
      <w:r>
        <w:rPr>
          <w:rFonts w:ascii="仿宋_GB2312" w:hAnsi="仿宋_GB2312" w:eastAsia="仿宋_GB2312" w:cs="仿宋_GB2312"/>
          <w:sz w:val="28"/>
          <w:szCs w:val="28"/>
        </w:rPr>
        <w:t>现开设有动物医学、</w:t>
      </w:r>
      <w:r>
        <w:rPr>
          <w:rFonts w:hint="eastAsia" w:ascii="仿宋_GB2312" w:hAnsi="仿宋_GB2312" w:eastAsia="仿宋_GB2312" w:cs="仿宋_GB2312"/>
          <w:sz w:val="28"/>
          <w:szCs w:val="28"/>
        </w:rPr>
        <w:t>宠物</w:t>
      </w:r>
      <w:r>
        <w:rPr>
          <w:rFonts w:hint="eastAsia" w:ascii="仿宋_GB2312" w:hAnsi="仿宋_GB2312" w:eastAsia="仿宋_GB2312" w:cs="仿宋_GB2312"/>
          <w:sz w:val="28"/>
          <w:szCs w:val="28"/>
          <w:lang w:val="en-US" w:eastAsia="zh-CN"/>
        </w:rPr>
        <w:t>医</w:t>
      </w:r>
      <w:r>
        <w:rPr>
          <w:rFonts w:hint="eastAsia" w:ascii="仿宋_GB2312" w:hAnsi="仿宋_GB2312" w:eastAsia="仿宋_GB2312" w:cs="仿宋_GB2312"/>
          <w:sz w:val="28"/>
          <w:szCs w:val="28"/>
        </w:rPr>
        <w:t>疗技术、药品生产技术</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现代农业技术、电子商务</w:t>
      </w:r>
      <w:r>
        <w:rPr>
          <w:rFonts w:hint="eastAsia" w:ascii="仿宋_GB2312" w:hAnsi="仿宋_GB2312" w:eastAsia="仿宋_GB2312" w:cs="仿宋_GB2312"/>
          <w:sz w:val="28"/>
          <w:szCs w:val="28"/>
        </w:rPr>
        <w:t>等</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个涉农专业，现有在校生</w:t>
      </w:r>
      <w:r>
        <w:rPr>
          <w:rFonts w:hint="eastAsia" w:ascii="仿宋_GB2312" w:hAnsi="仿宋_GB2312" w:eastAsia="仿宋_GB2312" w:cs="仿宋_GB2312"/>
          <w:sz w:val="28"/>
          <w:szCs w:val="28"/>
          <w:lang w:val="en-US" w:eastAsia="zh-CN"/>
        </w:rPr>
        <w:t>2058人，</w:t>
      </w:r>
      <w:r>
        <w:rPr>
          <w:rFonts w:hint="eastAsia" w:ascii="仿宋_GB2312" w:hAnsi="仿宋_GB2312" w:eastAsia="仿宋_GB2312" w:cs="仿宋_GB2312"/>
          <w:sz w:val="28"/>
          <w:szCs w:val="28"/>
        </w:rPr>
        <w:t>创历年最高记录</w:t>
      </w:r>
      <w:r>
        <w:rPr>
          <w:rFonts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学院加强涉农专业学生技能培养，</w:t>
      </w:r>
      <w:r>
        <w:rPr>
          <w:rFonts w:hint="eastAsia" w:ascii="仿宋_GB2312" w:hAnsi="仿宋_GB2312" w:eastAsia="仿宋_GB2312" w:cs="仿宋_GB2312"/>
          <w:sz w:val="28"/>
          <w:szCs w:val="28"/>
        </w:rPr>
        <w:t>培养新时代技能过硬的“新农人”</w:t>
      </w:r>
      <w:r>
        <w:rPr>
          <w:rFonts w:hint="eastAsia" w:ascii="仿宋_GB2312" w:hAnsi="仿宋_GB2312" w:eastAsia="仿宋_GB2312" w:cs="仿宋_GB2312"/>
          <w:sz w:val="28"/>
          <w:szCs w:val="28"/>
          <w:lang w:val="en-US" w:eastAsia="zh-CN"/>
        </w:rPr>
        <w:t>（见案例11）。</w:t>
      </w:r>
      <w:r>
        <w:rPr>
          <w:rFonts w:hint="eastAsia" w:ascii="仿宋_GB2312" w:hAnsi="仿宋_GB2312" w:eastAsia="仿宋_GB2312" w:cs="仿宋_GB2312"/>
          <w:sz w:val="28"/>
          <w:szCs w:val="28"/>
        </w:rPr>
        <w:t>依托设在学院的全国新型职业农民培训示范基地，学院每年开展新型职业农民培训，</w:t>
      </w:r>
      <w:r>
        <w:rPr>
          <w:rFonts w:hint="eastAsia" w:ascii="仿宋_GB2312" w:hAnsi="仿宋_GB2312" w:eastAsia="仿宋_GB2312" w:cs="仿宋_GB2312"/>
          <w:sz w:val="28"/>
          <w:szCs w:val="28"/>
          <w:lang w:val="en-US" w:eastAsia="zh-CN"/>
        </w:rPr>
        <w:t>近五年</w:t>
      </w:r>
      <w:r>
        <w:rPr>
          <w:rFonts w:hint="eastAsia" w:ascii="仿宋_GB2312" w:hAnsi="仿宋_GB2312" w:eastAsia="仿宋_GB2312" w:cs="仿宋_GB2312"/>
          <w:sz w:val="28"/>
          <w:szCs w:val="28"/>
        </w:rPr>
        <w:t>，累计培养各类学员15</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4人，这些学员大多成为当地致富带头人。为提升乡村干部学历水平和经营管理能力，学院与市委组织部共同举办乡村干部学历提升班，</w:t>
      </w:r>
      <w:r>
        <w:rPr>
          <w:rFonts w:hint="eastAsia" w:ascii="仿宋_GB2312" w:hAnsi="仿宋_GB2312" w:eastAsia="仿宋_GB2312" w:cs="仿宋_GB2312"/>
          <w:sz w:val="28"/>
          <w:szCs w:val="28"/>
          <w:lang w:val="en-US" w:eastAsia="zh-CN"/>
        </w:rPr>
        <w:t>现有57</w:t>
      </w:r>
      <w:r>
        <w:rPr>
          <w:rFonts w:hint="eastAsia" w:ascii="仿宋_GB2312" w:hAnsi="仿宋_GB2312" w:eastAsia="仿宋_GB2312" w:cs="仿宋_GB2312"/>
          <w:sz w:val="28"/>
          <w:szCs w:val="28"/>
        </w:rPr>
        <w:t>名基层干部入校学习。学院</w:t>
      </w:r>
      <w:r>
        <w:rPr>
          <w:rFonts w:hint="eastAsia" w:ascii="仿宋_GB2312" w:hAnsi="仿宋_GB2312" w:eastAsia="仿宋_GB2312" w:cs="仿宋_GB2312"/>
          <w:sz w:val="28"/>
          <w:szCs w:val="28"/>
          <w:lang w:val="en-US" w:eastAsia="zh-CN"/>
        </w:rPr>
        <w:t>驻村工作队技术人员和专业教师，通过技术指导、开展“三下乡”活动、农业技能培训、农业转移劳动力、乡村建设工匠培训（见图2-7）等方式，为广大乡村居民培训职业技能，近五年，累计培训2916人次（表2-5）。2023年，学院开展乡村振兴建设培训项目数3个，培训总人数320人，公益项目培训学时9540人时。</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pPr>
      <w:bookmarkStart w:id="904" w:name="_Toc4978"/>
      <w:bookmarkStart w:id="905" w:name="_Toc24345"/>
      <w:bookmarkStart w:id="906" w:name="_Toc26339"/>
      <w:r>
        <w:drawing>
          <wp:inline distT="0" distB="0" distL="114300" distR="114300">
            <wp:extent cx="4583430" cy="3280410"/>
            <wp:effectExtent l="0" t="0" r="7620" b="15240"/>
            <wp:docPr id="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
                    <pic:cNvPicPr>
                      <a:picLocks noChangeAspect="1"/>
                    </pic:cNvPicPr>
                  </pic:nvPicPr>
                  <pic:blipFill>
                    <a:blip r:embed="rId106"/>
                    <a:stretch>
                      <a:fillRect/>
                    </a:stretch>
                  </pic:blipFill>
                  <pic:spPr>
                    <a:xfrm>
                      <a:off x="0" y="0"/>
                      <a:ext cx="4583430" cy="3280410"/>
                    </a:xfrm>
                    <a:prstGeom prst="rect">
                      <a:avLst/>
                    </a:prstGeom>
                    <a:noFill/>
                    <a:ln>
                      <a:noFill/>
                    </a:ln>
                  </pic:spPr>
                </pic:pic>
              </a:graphicData>
            </a:graphic>
          </wp:inline>
        </w:drawing>
      </w:r>
    </w:p>
    <w:p>
      <w:pPr>
        <w:pStyle w:val="21"/>
        <w:keepNext w:val="0"/>
        <w:keepLines w:val="0"/>
        <w:pageBreakBefore w:val="0"/>
        <w:widowControl/>
        <w:kinsoku/>
        <w:wordWrap/>
        <w:overflowPunct/>
        <w:topLinePunct w:val="0"/>
        <w:autoSpaceDE/>
        <w:autoSpaceDN/>
        <w:bidi w:val="0"/>
        <w:adjustRightInd/>
        <w:snapToGrid/>
        <w:spacing w:before="0" w:beforeAutospacing="0" w:after="0" w:afterAutospacing="0"/>
        <w:ind w:left="561"/>
        <w:textAlignment w:val="auto"/>
        <w:outlineLvl w:val="2"/>
        <w:rPr>
          <w:rFonts w:hint="eastAsia" w:ascii="仿宋_GB2312" w:hAnsi="仿宋_GB2312" w:eastAsia="仿宋_GB2312" w:cs="仿宋_GB2312"/>
          <w:b/>
          <w:bCs/>
          <w:sz w:val="28"/>
          <w:szCs w:val="28"/>
          <w:lang w:val="en-US" w:eastAsia="zh-CN"/>
        </w:rPr>
      </w:pPr>
      <w:bookmarkStart w:id="907" w:name="_Toc13908"/>
      <w:bookmarkStart w:id="908" w:name="_Toc21372"/>
      <w:bookmarkStart w:id="909" w:name="_Toc10161"/>
      <w:r>
        <w:rPr>
          <w:rFonts w:hint="eastAsia" w:ascii="仿宋_GB2312" w:hAnsi="仿宋_GB2312" w:eastAsia="仿宋_GB2312" w:cs="仿宋_GB2312"/>
          <w:b/>
          <w:color w:val="000000"/>
          <w:kern w:val="0"/>
          <w:sz w:val="24"/>
          <w:szCs w:val="24"/>
          <w:lang w:val="en-US" w:eastAsia="zh-CN" w:bidi="ar-SA"/>
        </w:rPr>
        <w:t>图2-5 “湖南省乡村建设高校联盟理事单位”聘书</w:t>
      </w:r>
      <w:bookmarkEnd w:id="907"/>
      <w:bookmarkEnd w:id="908"/>
      <w:bookmarkEnd w:id="909"/>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outlineLvl w:val="3"/>
        <w:rPr>
          <w:rFonts w:hint="default" w:ascii="仿宋_GB2312" w:hAnsi="仿宋_GB2312" w:eastAsia="仿宋_GB2312" w:cs="仿宋_GB2312"/>
          <w:b/>
          <w:bCs/>
          <w:sz w:val="28"/>
          <w:szCs w:val="28"/>
          <w:lang w:val="en-US" w:eastAsia="zh-CN"/>
        </w:rPr>
      </w:pPr>
      <w:bookmarkStart w:id="910" w:name="_Toc24107"/>
      <w:r>
        <w:rPr>
          <w:rFonts w:hint="eastAsia" w:ascii="仿宋_GB2312" w:hAnsi="仿宋_GB2312" w:eastAsia="仿宋_GB2312" w:cs="仿宋_GB2312"/>
          <w:b/>
          <w:bCs/>
          <w:sz w:val="28"/>
          <w:szCs w:val="28"/>
          <w:lang w:val="en-US" w:eastAsia="zh-CN"/>
        </w:rPr>
        <w:t>案例11：</w:t>
      </w:r>
      <w:bookmarkEnd w:id="910"/>
    </w:p>
    <w:p>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outlineLvl w:val="3"/>
        <w:rPr>
          <w:rFonts w:hint="eastAsia" w:asciiTheme="minorEastAsia" w:hAnsiTheme="minorEastAsia" w:eastAsiaTheme="minorEastAsia" w:cstheme="minorEastAsia"/>
          <w:b/>
          <w:bCs/>
          <w:sz w:val="24"/>
          <w:szCs w:val="24"/>
        </w:rPr>
      </w:pPr>
      <w:bookmarkStart w:id="911" w:name="_Toc3008"/>
      <w:r>
        <w:rPr>
          <w:rFonts w:hint="eastAsia" w:asciiTheme="minorEastAsia" w:hAnsiTheme="minorEastAsia" w:eastAsiaTheme="minorEastAsia" w:cstheme="minorEastAsia"/>
          <w:b/>
          <w:bCs/>
          <w:sz w:val="24"/>
          <w:szCs w:val="24"/>
        </w:rPr>
        <w:t>实践教学走深走实  耕读教育入心入行</w:t>
      </w:r>
      <w:bookmarkEnd w:id="911"/>
    </w:p>
    <w:p>
      <w:pPr>
        <w:keepNext w:val="0"/>
        <w:keepLines w:val="0"/>
        <w:pageBreakBefore w:val="0"/>
        <w:widowControl w:val="0"/>
        <w:kinsoku/>
        <w:wordWrap/>
        <w:overflowPunct/>
        <w:topLinePunct w:val="0"/>
        <w:autoSpaceDE/>
        <w:autoSpaceDN/>
        <w:bidi w:val="0"/>
        <w:adjustRightInd w:val="0"/>
        <w:snapToGrid w:val="0"/>
        <w:spacing w:line="400" w:lineRule="exact"/>
        <w:ind w:firstLine="560"/>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实践教学、耕读教育是现代农业技术专业的一大特色，为提升学生“学农知农爱农”素养和专业实践能力，培养新时代技能过硬的“新农人”，4月17日，生物工程学院组织现代农业技术专业2021级34名学生参加为期一月的生产实习，开启了他们“耕与读”的实习之旅。</w:t>
      </w:r>
    </w:p>
    <w:p>
      <w:pPr>
        <w:keepNext w:val="0"/>
        <w:keepLines w:val="0"/>
        <w:pageBreakBefore w:val="0"/>
        <w:widowControl w:val="0"/>
        <w:kinsoku/>
        <w:wordWrap/>
        <w:overflowPunct/>
        <w:topLinePunct w:val="0"/>
        <w:autoSpaceDE/>
        <w:autoSpaceDN/>
        <w:bidi w:val="0"/>
        <w:adjustRightInd w:val="0"/>
        <w:snapToGrid w:val="0"/>
        <w:spacing w:line="400" w:lineRule="exact"/>
        <w:ind w:firstLine="560"/>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神骏农业小分队生产实习的第一课就是水稻的催芽和播种。在泥土清香的田间地头，同学们挽起袖子、俯下身子，学习体验如何整地、耙地，切身体会农业生产的不易和粮食安全的重要性，在躬行实践中种下了“农场梦”。</w:t>
      </w:r>
    </w:p>
    <w:p>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9"/>
        <w:rPr>
          <w:rFonts w:hint="eastAsia" w:ascii="仿宋" w:hAnsi="仿宋" w:eastAsia="仿宋"/>
          <w:szCs w:val="32"/>
        </w:rPr>
      </w:pPr>
      <w:r>
        <w:rPr>
          <w:rFonts w:hint="eastAsia" w:ascii="仿宋" w:hAnsi="仿宋" w:eastAsia="仿宋"/>
          <w:szCs w:val="32"/>
        </w:rPr>
        <w:drawing>
          <wp:inline distT="0" distB="0" distL="0" distR="0">
            <wp:extent cx="4121150" cy="2747645"/>
            <wp:effectExtent l="0" t="0" r="12700" b="14605"/>
            <wp:docPr id="168464676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646767" name="图片 11"/>
                    <pic:cNvPicPr>
                      <a:picLocks noChangeAspect="1"/>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4121150" cy="274764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400" w:lineRule="exact"/>
        <w:ind w:left="0" w:leftChars="0" w:firstLine="422" w:firstLineChars="200"/>
        <w:jc w:val="center"/>
        <w:textAlignment w:val="auto"/>
        <w:outlineLvl w:val="2"/>
        <w:rPr>
          <w:rFonts w:hint="eastAsia" w:ascii="宋体" w:hAnsi="宋体" w:eastAsia="宋体" w:cs="宋体"/>
          <w:b/>
          <w:bCs/>
          <w:sz w:val="21"/>
          <w:szCs w:val="21"/>
        </w:rPr>
      </w:pPr>
      <w:bookmarkStart w:id="912" w:name="_Toc4903"/>
      <w:bookmarkStart w:id="913" w:name="_Toc2721"/>
      <w:bookmarkStart w:id="914" w:name="_Toc9996"/>
      <w:r>
        <w:rPr>
          <w:rFonts w:hint="eastAsia" w:ascii="宋体" w:hAnsi="宋体" w:eastAsia="宋体" w:cs="宋体"/>
          <w:b/>
          <w:bCs/>
          <w:sz w:val="21"/>
          <w:szCs w:val="21"/>
          <w:lang w:val="en-US" w:eastAsia="zh-CN"/>
        </w:rPr>
        <w:t xml:space="preserve">图2-6 </w:t>
      </w:r>
      <w:r>
        <w:rPr>
          <w:rFonts w:hint="eastAsia" w:ascii="宋体" w:hAnsi="宋体" w:eastAsia="宋体" w:cs="宋体"/>
          <w:b/>
          <w:bCs/>
          <w:sz w:val="21"/>
          <w:szCs w:val="21"/>
        </w:rPr>
        <w:t>学生</w:t>
      </w:r>
      <w:r>
        <w:rPr>
          <w:rFonts w:hint="eastAsia" w:ascii="宋体" w:hAnsi="宋体" w:eastAsia="宋体" w:cs="宋体"/>
          <w:b/>
          <w:bCs/>
          <w:sz w:val="21"/>
          <w:szCs w:val="21"/>
          <w:lang w:val="en-US" w:eastAsia="zh-CN"/>
        </w:rPr>
        <w:t>在</w:t>
      </w:r>
      <w:r>
        <w:rPr>
          <w:rFonts w:hint="eastAsia" w:ascii="宋体" w:hAnsi="宋体" w:eastAsia="宋体" w:cs="宋体"/>
          <w:b/>
          <w:bCs/>
          <w:sz w:val="21"/>
          <w:szCs w:val="21"/>
        </w:rPr>
        <w:t>神骏农业的</w:t>
      </w:r>
      <w:r>
        <w:rPr>
          <w:rFonts w:hint="eastAsia" w:ascii="宋体" w:hAnsi="宋体" w:eastAsia="宋体" w:cs="宋体"/>
          <w:b/>
          <w:bCs/>
          <w:sz w:val="21"/>
          <w:szCs w:val="21"/>
          <w:lang w:val="en-US" w:eastAsia="zh-CN"/>
        </w:rPr>
        <w:t>稻田学习</w:t>
      </w:r>
      <w:r>
        <w:rPr>
          <w:rFonts w:hint="eastAsia" w:ascii="宋体" w:hAnsi="宋体" w:eastAsia="宋体" w:cs="宋体"/>
          <w:b/>
          <w:bCs/>
          <w:sz w:val="21"/>
          <w:szCs w:val="21"/>
        </w:rPr>
        <w:t>播种</w:t>
      </w:r>
      <w:bookmarkEnd w:id="912"/>
      <w:bookmarkEnd w:id="913"/>
      <w:bookmarkEnd w:id="914"/>
    </w:p>
    <w:p>
      <w:pPr>
        <w:keepNext w:val="0"/>
        <w:keepLines w:val="0"/>
        <w:pageBreakBefore w:val="0"/>
        <w:widowControl w:val="0"/>
        <w:kinsoku/>
        <w:wordWrap/>
        <w:overflowPunct/>
        <w:topLinePunct w:val="0"/>
        <w:autoSpaceDE/>
        <w:autoSpaceDN/>
        <w:bidi w:val="0"/>
        <w:adjustRightInd w:val="0"/>
        <w:snapToGrid w:val="0"/>
        <w:spacing w:line="400" w:lineRule="exact"/>
        <w:ind w:left="0" w:leftChars="0" w:firstLine="420" w:firstLineChars="200"/>
        <w:textAlignment w:val="auto"/>
        <w:outlineLvl w:val="9"/>
        <w:rPr>
          <w:rFonts w:hint="eastAsia" w:ascii="仿宋_GB2312" w:hAnsi="宋体" w:eastAsia="仿宋_GB2312" w:cs="宋体"/>
          <w:b/>
          <w:bCs/>
          <w:sz w:val="24"/>
          <w:szCs w:val="24"/>
        </w:rPr>
      </w:pPr>
      <w:r>
        <w:rPr>
          <w:rFonts w:hint="eastAsia" w:asciiTheme="minorEastAsia" w:hAnsiTheme="minorEastAsia" w:eastAsiaTheme="minorEastAsia" w:cstheme="minorEastAsia"/>
          <w:sz w:val="21"/>
          <w:szCs w:val="21"/>
        </w:rPr>
        <w:t>作为</w:t>
      </w:r>
      <w:r>
        <w:rPr>
          <w:rFonts w:hint="eastAsia" w:asciiTheme="minorEastAsia" w:hAnsiTheme="minorEastAsia" w:cstheme="minorEastAsia"/>
          <w:sz w:val="21"/>
          <w:szCs w:val="21"/>
          <w:lang w:val="en-US" w:eastAsia="zh-CN"/>
        </w:rPr>
        <w:t>学</w:t>
      </w:r>
      <w:r>
        <w:rPr>
          <w:rFonts w:hint="eastAsia" w:asciiTheme="minorEastAsia" w:hAnsiTheme="minorEastAsia" w:eastAsiaTheme="minorEastAsia" w:cstheme="minorEastAsia"/>
          <w:sz w:val="21"/>
          <w:szCs w:val="21"/>
        </w:rPr>
        <w:t>校培养现代“新农人”的主阵地，生物工程学院始终坚持将专业教育与生产劳动紧密结合起来，把课堂学习和乡村实践紧密结合起来，扎实推进“耕读教育”，既耕亦读，教育引导学生躬行实践，力学笃行，厚植爱农情怀，练就兴农本领。</w:t>
      </w:r>
    </w:p>
    <w:p>
      <w:pPr>
        <w:keepNext w:val="0"/>
        <w:keepLines w:val="0"/>
        <w:pageBreakBefore w:val="0"/>
        <w:widowControl w:val="0"/>
        <w:kinsoku/>
        <w:wordWrap/>
        <w:overflowPunct/>
        <w:topLinePunct w:val="0"/>
        <w:autoSpaceDE/>
        <w:autoSpaceDN/>
        <w:bidi w:val="0"/>
        <w:adjustRightInd/>
        <w:snapToGrid/>
        <w:spacing w:before="63" w:beforeLines="20" w:after="63" w:afterLines="20"/>
        <w:jc w:val="center"/>
        <w:textAlignment w:val="auto"/>
        <w:outlineLvl w:val="1"/>
        <w:rPr>
          <w:rFonts w:ascii="仿宋_GB2312" w:hAnsi="宋体" w:eastAsia="仿宋_GB2312" w:cs="宋体"/>
          <w:sz w:val="24"/>
          <w:szCs w:val="24"/>
        </w:rPr>
      </w:pPr>
      <w:bookmarkStart w:id="915" w:name="_Toc3635"/>
      <w:bookmarkStart w:id="916" w:name="_Toc19869"/>
      <w:bookmarkStart w:id="917" w:name="_Toc14350"/>
      <w:bookmarkStart w:id="918" w:name="_Toc11267"/>
      <w:r>
        <w:rPr>
          <w:rFonts w:hint="eastAsia" w:ascii="仿宋_GB2312" w:hAnsi="宋体" w:eastAsia="仿宋_GB2312" w:cs="宋体"/>
          <w:b/>
          <w:bCs/>
          <w:sz w:val="24"/>
          <w:szCs w:val="24"/>
        </w:rPr>
        <w:t>表</w:t>
      </w:r>
      <w:r>
        <w:rPr>
          <w:rFonts w:hint="eastAsia" w:ascii="仿宋_GB2312" w:hAnsi="宋体" w:eastAsia="仿宋_GB2312" w:cs="宋体"/>
          <w:b/>
          <w:bCs/>
          <w:sz w:val="24"/>
          <w:szCs w:val="24"/>
          <w:lang w:val="en-US" w:eastAsia="zh-CN"/>
        </w:rPr>
        <w:t>2</w:t>
      </w:r>
      <w:r>
        <w:rPr>
          <w:rFonts w:hint="eastAsia" w:ascii="仿宋_GB2312" w:hAnsi="仿宋_GB2312" w:eastAsia="仿宋_GB2312" w:cs="仿宋_GB2312"/>
          <w:b/>
          <w:color w:val="000000"/>
          <w:kern w:val="0"/>
          <w:sz w:val="24"/>
          <w:szCs w:val="24"/>
        </w:rPr>
        <w:t>-</w:t>
      </w:r>
      <w:r>
        <w:rPr>
          <w:rFonts w:hint="eastAsia" w:ascii="仿宋_GB2312" w:hAnsi="仿宋_GB2312" w:eastAsia="仿宋_GB2312" w:cs="仿宋_GB2312"/>
          <w:b/>
          <w:color w:val="000000"/>
          <w:kern w:val="0"/>
          <w:sz w:val="24"/>
          <w:szCs w:val="24"/>
          <w:lang w:val="en-US" w:eastAsia="zh-CN"/>
        </w:rPr>
        <w:t>5</w:t>
      </w:r>
      <w:r>
        <w:rPr>
          <w:rFonts w:hint="eastAsia" w:ascii="仿宋_GB2312" w:hAnsi="仿宋_GB2312" w:eastAsia="仿宋_GB2312" w:cs="仿宋_GB2312"/>
          <w:b/>
          <w:color w:val="000000"/>
          <w:kern w:val="0"/>
          <w:sz w:val="24"/>
          <w:szCs w:val="24"/>
        </w:rPr>
        <w:t xml:space="preserve">  学院</w:t>
      </w:r>
      <w:r>
        <w:rPr>
          <w:rFonts w:hint="eastAsia" w:ascii="仿宋_GB2312" w:hAnsi="仿宋_GB2312" w:eastAsia="仿宋_GB2312" w:cs="仿宋_GB2312"/>
          <w:b/>
          <w:color w:val="000000"/>
          <w:kern w:val="0"/>
          <w:sz w:val="24"/>
          <w:szCs w:val="24"/>
          <w:lang w:val="en-US" w:eastAsia="zh-CN"/>
        </w:rPr>
        <w:t>培养涉农人才情况表</w:t>
      </w:r>
      <w:bookmarkEnd w:id="904"/>
      <w:bookmarkEnd w:id="905"/>
      <w:bookmarkEnd w:id="906"/>
      <w:bookmarkEnd w:id="915"/>
      <w:bookmarkEnd w:id="916"/>
      <w:bookmarkEnd w:id="917"/>
      <w:bookmarkEnd w:id="918"/>
    </w:p>
    <w:tbl>
      <w:tblPr>
        <w:tblStyle w:val="17"/>
        <w:tblW w:w="9220"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549"/>
        <w:gridCol w:w="2259"/>
        <w:gridCol w:w="697"/>
        <w:gridCol w:w="1092"/>
        <w:gridCol w:w="1049"/>
        <w:gridCol w:w="904"/>
        <w:gridCol w:w="890"/>
        <w:gridCol w:w="890"/>
        <w:gridCol w:w="890"/>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549" w:type="dxa"/>
            <w:shd w:val="clear" w:color="auto" w:fill="FFFFFF"/>
            <w:vAlign w:val="center"/>
          </w:tcPr>
          <w:p>
            <w:pPr>
              <w:jc w:val="center"/>
              <w:outlineLvl w:val="9"/>
              <w:rPr>
                <w:rFonts w:ascii="Times New Roman" w:hAnsi="Times New Roman" w:eastAsia="仿宋_GB2312"/>
                <w:b/>
                <w:bCs/>
                <w:sz w:val="21"/>
                <w:szCs w:val="21"/>
              </w:rPr>
            </w:pPr>
            <w:r>
              <w:rPr>
                <w:rFonts w:hint="eastAsia" w:ascii="Times New Roman" w:hAnsi="Times New Roman" w:eastAsia="仿宋_GB2312"/>
                <w:b/>
                <w:sz w:val="21"/>
                <w:szCs w:val="21"/>
              </w:rPr>
              <w:t>序号</w:t>
            </w:r>
          </w:p>
        </w:tc>
        <w:tc>
          <w:tcPr>
            <w:tcW w:w="2259" w:type="dxa"/>
            <w:shd w:val="clear" w:color="auto" w:fill="FFFFFF"/>
            <w:vAlign w:val="center"/>
          </w:tcPr>
          <w:p>
            <w:pPr>
              <w:jc w:val="center"/>
              <w:outlineLvl w:val="9"/>
              <w:rPr>
                <w:rFonts w:ascii="Times New Roman" w:hAnsi="Times New Roman" w:eastAsia="仿宋_GB2312"/>
                <w:b/>
                <w:bCs/>
                <w:sz w:val="21"/>
                <w:szCs w:val="21"/>
              </w:rPr>
            </w:pPr>
            <w:r>
              <w:rPr>
                <w:rFonts w:ascii="Times New Roman" w:hAnsi="Times New Roman" w:eastAsia="仿宋_GB2312"/>
                <w:b/>
                <w:sz w:val="21"/>
                <w:szCs w:val="21"/>
              </w:rPr>
              <w:t>指</w:t>
            </w:r>
            <w:r>
              <w:rPr>
                <w:rFonts w:hint="eastAsia" w:ascii="Times New Roman" w:hAnsi="Times New Roman" w:eastAsia="仿宋_GB2312"/>
                <w:b/>
                <w:sz w:val="21"/>
                <w:szCs w:val="21"/>
              </w:rPr>
              <w:t xml:space="preserve"> </w:t>
            </w:r>
            <w:r>
              <w:rPr>
                <w:rFonts w:ascii="Times New Roman" w:hAnsi="Times New Roman" w:eastAsia="仿宋_GB2312"/>
                <w:b/>
                <w:sz w:val="21"/>
                <w:szCs w:val="21"/>
              </w:rPr>
              <w:t>标</w:t>
            </w:r>
          </w:p>
        </w:tc>
        <w:tc>
          <w:tcPr>
            <w:tcW w:w="697" w:type="dxa"/>
            <w:shd w:val="clear" w:color="auto" w:fill="FFFFFF"/>
            <w:vAlign w:val="center"/>
          </w:tcPr>
          <w:p>
            <w:pPr>
              <w:jc w:val="center"/>
              <w:outlineLvl w:val="9"/>
              <w:rPr>
                <w:rFonts w:ascii="仿宋_GB2312" w:hAnsi="仿宋_GB2312" w:eastAsia="仿宋_GB2312" w:cs="仿宋_GB2312"/>
                <w:b/>
                <w:color w:val="000000"/>
                <w:kern w:val="0"/>
                <w:sz w:val="21"/>
                <w:szCs w:val="21"/>
              </w:rPr>
            </w:pPr>
            <w:r>
              <w:rPr>
                <w:rFonts w:hint="eastAsia" w:ascii="仿宋_GB2312" w:hAnsi="仿宋_GB2312" w:eastAsia="仿宋_GB2312" w:cs="仿宋_GB2312"/>
                <w:b/>
                <w:color w:val="000000"/>
                <w:kern w:val="0"/>
                <w:sz w:val="21"/>
                <w:szCs w:val="21"/>
              </w:rPr>
              <w:t>单位</w:t>
            </w:r>
          </w:p>
        </w:tc>
        <w:tc>
          <w:tcPr>
            <w:tcW w:w="1092" w:type="dxa"/>
            <w:shd w:val="clear" w:color="auto" w:fill="FFFFFF"/>
            <w:vAlign w:val="center"/>
          </w:tcPr>
          <w:p>
            <w:pPr>
              <w:jc w:val="center"/>
              <w:outlineLvl w:val="9"/>
              <w:rPr>
                <w:rFonts w:ascii="仿宋_GB2312" w:hAnsi="仿宋_GB2312" w:eastAsia="仿宋_GB2312" w:cs="仿宋_GB2312"/>
                <w:b/>
                <w:color w:val="000000"/>
                <w:kern w:val="0"/>
                <w:sz w:val="21"/>
                <w:szCs w:val="21"/>
              </w:rPr>
            </w:pPr>
            <w:r>
              <w:rPr>
                <w:rFonts w:hint="eastAsia" w:ascii="仿宋_GB2312" w:hAnsi="仿宋_GB2312" w:eastAsia="仿宋_GB2312" w:cs="仿宋_GB2312"/>
                <w:b/>
                <w:color w:val="000000"/>
                <w:kern w:val="0"/>
                <w:sz w:val="21"/>
                <w:szCs w:val="21"/>
              </w:rPr>
              <w:t>2019年</w:t>
            </w:r>
          </w:p>
        </w:tc>
        <w:tc>
          <w:tcPr>
            <w:tcW w:w="1049" w:type="dxa"/>
            <w:shd w:val="clear" w:color="auto" w:fill="FFFFFF"/>
            <w:vAlign w:val="center"/>
          </w:tcPr>
          <w:p>
            <w:pPr>
              <w:jc w:val="center"/>
              <w:outlineLvl w:val="9"/>
              <w:rPr>
                <w:rFonts w:ascii="Times New Roman" w:hAnsi="Times New Roman" w:eastAsia="仿宋_GB2312" w:cs="宋体"/>
                <w:b/>
                <w:bCs/>
                <w:sz w:val="21"/>
                <w:szCs w:val="21"/>
              </w:rPr>
            </w:pPr>
            <w:r>
              <w:rPr>
                <w:rFonts w:hint="eastAsia" w:ascii="Times New Roman" w:hAnsi="Times New Roman" w:eastAsia="仿宋_GB2312" w:cs="宋体"/>
                <w:b/>
                <w:bCs/>
                <w:sz w:val="21"/>
                <w:szCs w:val="21"/>
              </w:rPr>
              <w:t>2020年</w:t>
            </w:r>
          </w:p>
        </w:tc>
        <w:tc>
          <w:tcPr>
            <w:tcW w:w="904" w:type="dxa"/>
            <w:shd w:val="clear" w:color="auto" w:fill="FFFFFF"/>
            <w:vAlign w:val="center"/>
          </w:tcPr>
          <w:p>
            <w:pPr>
              <w:jc w:val="center"/>
              <w:outlineLvl w:val="9"/>
              <w:rPr>
                <w:rFonts w:ascii="仿宋_GB2312" w:hAnsi="仿宋_GB2312" w:eastAsia="仿宋_GB2312" w:cs="仿宋_GB2312"/>
                <w:b/>
                <w:sz w:val="21"/>
                <w:szCs w:val="21"/>
              </w:rPr>
            </w:pPr>
            <w:r>
              <w:rPr>
                <w:rFonts w:hint="eastAsia" w:ascii="仿宋_GB2312" w:hAnsi="仿宋_GB2312" w:eastAsia="仿宋_GB2312" w:cs="仿宋_GB2312"/>
                <w:b/>
                <w:sz w:val="21"/>
                <w:szCs w:val="21"/>
              </w:rPr>
              <w:t>2021年</w:t>
            </w:r>
          </w:p>
        </w:tc>
        <w:tc>
          <w:tcPr>
            <w:tcW w:w="890" w:type="dxa"/>
            <w:shd w:val="clear" w:color="auto" w:fill="FFFFFF"/>
            <w:vAlign w:val="center"/>
          </w:tcPr>
          <w:p>
            <w:pPr>
              <w:jc w:val="center"/>
              <w:outlineLvl w:val="9"/>
              <w:rPr>
                <w:rFonts w:hint="default" w:ascii="仿宋_GB2312" w:hAnsi="仿宋_GB2312" w:eastAsia="仿宋_GB2312" w:cs="仿宋_GB2312"/>
                <w:b/>
                <w:sz w:val="21"/>
                <w:szCs w:val="21"/>
                <w:lang w:val="en-US" w:eastAsia="zh-CN"/>
              </w:rPr>
            </w:pPr>
            <w:r>
              <w:rPr>
                <w:rFonts w:hint="eastAsia" w:ascii="仿宋_GB2312" w:hAnsi="仿宋_GB2312" w:eastAsia="仿宋_GB2312" w:cs="仿宋_GB2312"/>
                <w:b/>
                <w:sz w:val="21"/>
                <w:szCs w:val="21"/>
                <w:lang w:val="en-US" w:eastAsia="zh-CN"/>
              </w:rPr>
              <w:t>2022年</w:t>
            </w:r>
          </w:p>
        </w:tc>
        <w:tc>
          <w:tcPr>
            <w:tcW w:w="890" w:type="dxa"/>
            <w:shd w:val="clear" w:color="auto" w:fill="FFFFFF"/>
            <w:vAlign w:val="center"/>
          </w:tcPr>
          <w:p>
            <w:pPr>
              <w:jc w:val="center"/>
              <w:outlineLvl w:val="9"/>
              <w:rPr>
                <w:rFonts w:hint="default" w:ascii="仿宋_GB2312" w:hAnsi="仿宋_GB2312" w:eastAsia="仿宋_GB2312" w:cs="仿宋_GB2312"/>
                <w:b/>
                <w:sz w:val="21"/>
                <w:szCs w:val="21"/>
                <w:lang w:val="en-US" w:eastAsia="zh-CN"/>
              </w:rPr>
            </w:pPr>
            <w:r>
              <w:rPr>
                <w:rFonts w:hint="eastAsia" w:ascii="仿宋_GB2312" w:hAnsi="仿宋_GB2312" w:eastAsia="仿宋_GB2312" w:cs="仿宋_GB2312"/>
                <w:b/>
                <w:sz w:val="21"/>
                <w:szCs w:val="21"/>
                <w:lang w:val="en-US" w:eastAsia="zh-CN"/>
              </w:rPr>
              <w:t>2023年</w:t>
            </w:r>
          </w:p>
        </w:tc>
        <w:tc>
          <w:tcPr>
            <w:tcW w:w="890" w:type="dxa"/>
            <w:shd w:val="clear" w:color="auto" w:fill="FFFFFF"/>
            <w:vAlign w:val="center"/>
          </w:tcPr>
          <w:p>
            <w:pPr>
              <w:jc w:val="center"/>
              <w:outlineLvl w:val="9"/>
              <w:rPr>
                <w:rFonts w:ascii="仿宋_GB2312" w:hAnsi="仿宋_GB2312" w:eastAsia="仿宋_GB2312" w:cs="仿宋_GB2312"/>
                <w:b/>
                <w:sz w:val="21"/>
                <w:szCs w:val="21"/>
              </w:rPr>
            </w:pPr>
            <w:r>
              <w:rPr>
                <w:rFonts w:hint="eastAsia" w:ascii="仿宋_GB2312" w:hAnsi="仿宋_GB2312" w:eastAsia="仿宋_GB2312" w:cs="仿宋_GB2312"/>
                <w:b/>
                <w:sz w:val="21"/>
                <w:szCs w:val="21"/>
              </w:rPr>
              <w:t>变化率(%)</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49" w:type="dxa"/>
            <w:shd w:val="clear" w:color="auto" w:fill="FFFFFF"/>
            <w:vAlign w:val="center"/>
          </w:tcPr>
          <w:p>
            <w:pPr>
              <w:jc w:val="center"/>
              <w:outlineLvl w:val="9"/>
              <w:rPr>
                <w:rFonts w:hint="eastAsia" w:ascii="仿宋_GB2312" w:hAnsi="仿宋_GB2312" w:eastAsia="仿宋_GB2312" w:cs="仿宋_GB2312"/>
                <w:kern w:val="2"/>
                <w:sz w:val="21"/>
                <w:szCs w:val="21"/>
                <w:lang w:val="en-US" w:eastAsia="zh-CN" w:bidi="ar-SA"/>
              </w:rPr>
            </w:pPr>
            <w:r>
              <w:rPr>
                <w:rFonts w:hint="eastAsia" w:ascii="Times New Roman" w:hAnsi="Times New Roman" w:eastAsia="仿宋_GB2312"/>
                <w:sz w:val="21"/>
                <w:szCs w:val="21"/>
              </w:rPr>
              <w:t>1</w:t>
            </w:r>
          </w:p>
        </w:tc>
        <w:tc>
          <w:tcPr>
            <w:tcW w:w="2259" w:type="dxa"/>
            <w:shd w:val="clear" w:color="auto" w:fill="FFFFFF"/>
            <w:vAlign w:val="center"/>
          </w:tcPr>
          <w:p>
            <w:pPr>
              <w:widowControl/>
              <w:jc w:val="center"/>
              <w:textAlignment w:val="center"/>
              <w:outlineLvl w:val="9"/>
              <w:rPr>
                <w:rFonts w:hint="eastAsia"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学历教育在校生</w:t>
            </w:r>
          </w:p>
        </w:tc>
        <w:tc>
          <w:tcPr>
            <w:tcW w:w="697" w:type="dxa"/>
            <w:shd w:val="clear" w:color="auto" w:fill="auto"/>
            <w:vAlign w:val="center"/>
          </w:tcPr>
          <w:p>
            <w:pPr>
              <w:jc w:val="center"/>
              <w:outlineLvl w:val="9"/>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人</w:t>
            </w:r>
          </w:p>
        </w:tc>
        <w:tc>
          <w:tcPr>
            <w:tcW w:w="1092" w:type="dxa"/>
            <w:shd w:val="clear" w:color="auto" w:fill="auto"/>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718</w:t>
            </w:r>
          </w:p>
        </w:tc>
        <w:tc>
          <w:tcPr>
            <w:tcW w:w="1049" w:type="dxa"/>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829</w:t>
            </w:r>
          </w:p>
        </w:tc>
        <w:tc>
          <w:tcPr>
            <w:tcW w:w="904" w:type="dxa"/>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1167</w:t>
            </w:r>
          </w:p>
        </w:tc>
        <w:tc>
          <w:tcPr>
            <w:tcW w:w="890" w:type="dxa"/>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1523</w:t>
            </w:r>
          </w:p>
        </w:tc>
        <w:tc>
          <w:tcPr>
            <w:tcW w:w="890" w:type="dxa"/>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2058</w:t>
            </w:r>
          </w:p>
        </w:tc>
        <w:tc>
          <w:tcPr>
            <w:tcW w:w="890" w:type="dxa"/>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35.13</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49" w:type="dxa"/>
            <w:shd w:val="clear" w:color="auto" w:fill="FFFFFF"/>
            <w:vAlign w:val="center"/>
          </w:tcPr>
          <w:p>
            <w:pPr>
              <w:jc w:val="center"/>
              <w:outlineLvl w:val="9"/>
              <w:rPr>
                <w:rFonts w:ascii="仿宋_GB2312" w:hAnsi="仿宋_GB2312" w:eastAsia="仿宋_GB2312" w:cs="仿宋_GB2312"/>
                <w:kern w:val="2"/>
                <w:sz w:val="21"/>
                <w:szCs w:val="21"/>
                <w:lang w:val="en-US" w:eastAsia="zh-CN" w:bidi="ar-SA"/>
              </w:rPr>
            </w:pPr>
            <w:r>
              <w:rPr>
                <w:rFonts w:hint="eastAsia" w:ascii="Times New Roman" w:hAnsi="Times New Roman" w:eastAsia="仿宋_GB2312"/>
                <w:sz w:val="21"/>
                <w:szCs w:val="21"/>
              </w:rPr>
              <w:t>2</w:t>
            </w:r>
          </w:p>
        </w:tc>
        <w:tc>
          <w:tcPr>
            <w:tcW w:w="2259" w:type="dxa"/>
            <w:shd w:val="clear" w:color="auto" w:fill="FFFFFF"/>
            <w:vAlign w:val="center"/>
          </w:tcPr>
          <w:p>
            <w:pPr>
              <w:widowControl/>
              <w:jc w:val="center"/>
              <w:textAlignment w:val="center"/>
              <w:outlineLvl w:val="9"/>
              <w:rPr>
                <w:rFonts w:hint="default"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学历教育毕业生</w:t>
            </w:r>
          </w:p>
        </w:tc>
        <w:tc>
          <w:tcPr>
            <w:tcW w:w="697" w:type="dxa"/>
            <w:shd w:val="clear" w:color="auto" w:fill="auto"/>
            <w:vAlign w:val="center"/>
          </w:tcPr>
          <w:p>
            <w:pPr>
              <w:jc w:val="center"/>
              <w:outlineLvl w:val="9"/>
              <w:rPr>
                <w:rFonts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人</w:t>
            </w:r>
          </w:p>
        </w:tc>
        <w:tc>
          <w:tcPr>
            <w:tcW w:w="1092" w:type="dxa"/>
            <w:shd w:val="clear" w:color="auto" w:fill="auto"/>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196</w:t>
            </w:r>
          </w:p>
        </w:tc>
        <w:tc>
          <w:tcPr>
            <w:tcW w:w="1049" w:type="dxa"/>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221</w:t>
            </w:r>
          </w:p>
        </w:tc>
        <w:tc>
          <w:tcPr>
            <w:tcW w:w="904" w:type="dxa"/>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201</w:t>
            </w:r>
          </w:p>
        </w:tc>
        <w:tc>
          <w:tcPr>
            <w:tcW w:w="890" w:type="dxa"/>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228</w:t>
            </w:r>
          </w:p>
        </w:tc>
        <w:tc>
          <w:tcPr>
            <w:tcW w:w="890" w:type="dxa"/>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603</w:t>
            </w:r>
          </w:p>
        </w:tc>
        <w:tc>
          <w:tcPr>
            <w:tcW w:w="890" w:type="dxa"/>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164.47</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49" w:type="dxa"/>
            <w:shd w:val="clear" w:color="auto" w:fill="FFFFFF"/>
            <w:vAlign w:val="center"/>
          </w:tcPr>
          <w:p>
            <w:pPr>
              <w:jc w:val="center"/>
              <w:outlineLvl w:val="9"/>
              <w:rPr>
                <w:rFonts w:ascii="Times New Roman" w:hAnsi="Times New Roman" w:eastAsia="仿宋_GB2312" w:cs="Times New Roman"/>
                <w:kern w:val="2"/>
                <w:sz w:val="21"/>
                <w:szCs w:val="21"/>
                <w:lang w:val="en-US" w:eastAsia="zh-CN" w:bidi="ar-SA"/>
              </w:rPr>
            </w:pPr>
            <w:r>
              <w:rPr>
                <w:rFonts w:hint="eastAsia" w:ascii="Times New Roman" w:hAnsi="Times New Roman" w:eastAsia="仿宋_GB2312"/>
                <w:sz w:val="21"/>
                <w:szCs w:val="21"/>
              </w:rPr>
              <w:t>3</w:t>
            </w:r>
          </w:p>
        </w:tc>
        <w:tc>
          <w:tcPr>
            <w:tcW w:w="2259" w:type="dxa"/>
            <w:shd w:val="clear" w:color="auto" w:fill="FFFFFF"/>
            <w:vAlign w:val="center"/>
          </w:tcPr>
          <w:p>
            <w:pPr>
              <w:widowControl/>
              <w:jc w:val="center"/>
              <w:textAlignment w:val="center"/>
              <w:outlineLvl w:val="9"/>
              <w:rPr>
                <w:rFonts w:hint="default"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培训新型职业农民</w:t>
            </w:r>
          </w:p>
        </w:tc>
        <w:tc>
          <w:tcPr>
            <w:tcW w:w="697" w:type="dxa"/>
            <w:shd w:val="clear" w:color="auto" w:fill="auto"/>
            <w:vAlign w:val="center"/>
          </w:tcPr>
          <w:p>
            <w:pPr>
              <w:jc w:val="center"/>
              <w:outlineLvl w:val="9"/>
              <w:rPr>
                <w:rFonts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人</w:t>
            </w:r>
          </w:p>
        </w:tc>
        <w:tc>
          <w:tcPr>
            <w:tcW w:w="1092" w:type="dxa"/>
            <w:shd w:val="clear" w:color="auto" w:fill="auto"/>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297</w:t>
            </w:r>
          </w:p>
        </w:tc>
        <w:tc>
          <w:tcPr>
            <w:tcW w:w="1049" w:type="dxa"/>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371</w:t>
            </w:r>
          </w:p>
        </w:tc>
        <w:tc>
          <w:tcPr>
            <w:tcW w:w="904" w:type="dxa"/>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252</w:t>
            </w:r>
          </w:p>
        </w:tc>
        <w:tc>
          <w:tcPr>
            <w:tcW w:w="890" w:type="dxa"/>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170</w:t>
            </w:r>
          </w:p>
        </w:tc>
        <w:tc>
          <w:tcPr>
            <w:tcW w:w="890" w:type="dxa"/>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210</w:t>
            </w:r>
          </w:p>
        </w:tc>
        <w:tc>
          <w:tcPr>
            <w:tcW w:w="890" w:type="dxa"/>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23.53</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49" w:type="dxa"/>
            <w:shd w:val="clear" w:color="auto" w:fill="FFFFFF"/>
            <w:vAlign w:val="center"/>
          </w:tcPr>
          <w:p>
            <w:pPr>
              <w:jc w:val="center"/>
              <w:outlineLvl w:val="9"/>
              <w:rPr>
                <w:rFonts w:hint="eastAsia" w:ascii="Times New Roman" w:hAnsi="Times New Roman" w:eastAsia="仿宋_GB2312"/>
                <w:sz w:val="21"/>
                <w:szCs w:val="21"/>
                <w:lang w:val="en-US" w:eastAsia="zh-CN"/>
              </w:rPr>
            </w:pPr>
            <w:r>
              <w:rPr>
                <w:rFonts w:hint="eastAsia" w:eastAsia="仿宋_GB2312"/>
                <w:sz w:val="21"/>
                <w:szCs w:val="21"/>
                <w:lang w:val="en-US" w:eastAsia="zh-CN"/>
              </w:rPr>
              <w:t>4</w:t>
            </w:r>
          </w:p>
        </w:tc>
        <w:tc>
          <w:tcPr>
            <w:tcW w:w="2259" w:type="dxa"/>
            <w:shd w:val="clear" w:color="auto" w:fill="FFFFFF"/>
            <w:vAlign w:val="center"/>
          </w:tcPr>
          <w:p>
            <w:pPr>
              <w:widowControl/>
              <w:jc w:val="center"/>
              <w:textAlignment w:val="center"/>
              <w:outlineLvl w:val="9"/>
              <w:rPr>
                <w:rFonts w:hint="default"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培训农民职业技能</w:t>
            </w:r>
          </w:p>
        </w:tc>
        <w:tc>
          <w:tcPr>
            <w:tcW w:w="697" w:type="dxa"/>
            <w:shd w:val="clear" w:color="auto" w:fill="FFFFFF"/>
            <w:vAlign w:val="center"/>
          </w:tcPr>
          <w:p>
            <w:pPr>
              <w:jc w:val="center"/>
              <w:outlineLvl w:val="9"/>
              <w:rPr>
                <w:rFonts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rPr>
              <w:t>人</w:t>
            </w:r>
          </w:p>
        </w:tc>
        <w:tc>
          <w:tcPr>
            <w:tcW w:w="1092" w:type="dxa"/>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1200</w:t>
            </w:r>
          </w:p>
        </w:tc>
        <w:tc>
          <w:tcPr>
            <w:tcW w:w="1049" w:type="dxa"/>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426</w:t>
            </w:r>
          </w:p>
        </w:tc>
        <w:tc>
          <w:tcPr>
            <w:tcW w:w="904" w:type="dxa"/>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360</w:t>
            </w:r>
          </w:p>
        </w:tc>
        <w:tc>
          <w:tcPr>
            <w:tcW w:w="890" w:type="dxa"/>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930</w:t>
            </w:r>
          </w:p>
        </w:tc>
        <w:tc>
          <w:tcPr>
            <w:tcW w:w="890" w:type="dxa"/>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320</w:t>
            </w:r>
          </w:p>
        </w:tc>
        <w:tc>
          <w:tcPr>
            <w:tcW w:w="890" w:type="dxa"/>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-65.59</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49" w:type="dxa"/>
            <w:shd w:val="clear" w:color="auto" w:fill="FFFFFF"/>
            <w:vAlign w:val="center"/>
          </w:tcPr>
          <w:p>
            <w:pPr>
              <w:jc w:val="center"/>
              <w:outlineLvl w:val="9"/>
              <w:rPr>
                <w:rFonts w:ascii="Times New Roman" w:hAnsi="Times New Roman" w:eastAsia="仿宋_GB2312"/>
                <w:sz w:val="21"/>
                <w:szCs w:val="21"/>
              </w:rPr>
            </w:pPr>
          </w:p>
        </w:tc>
        <w:tc>
          <w:tcPr>
            <w:tcW w:w="2259" w:type="dxa"/>
            <w:shd w:val="clear" w:color="auto" w:fill="FFFFFF"/>
            <w:vAlign w:val="center"/>
          </w:tcPr>
          <w:p>
            <w:pPr>
              <w:widowControl/>
              <w:jc w:val="center"/>
              <w:textAlignment w:val="center"/>
              <w:outlineLvl w:val="9"/>
              <w:rPr>
                <w:rFonts w:ascii="Times New Roman" w:hAnsi="Times New Roman" w:eastAsia="仿宋_GB2312"/>
                <w:sz w:val="21"/>
                <w:szCs w:val="21"/>
              </w:rPr>
            </w:pPr>
            <w:r>
              <w:rPr>
                <w:rFonts w:hint="eastAsia" w:ascii="Times New Roman" w:hAnsi="Times New Roman" w:eastAsia="仿宋_GB2312"/>
                <w:sz w:val="21"/>
                <w:szCs w:val="21"/>
              </w:rPr>
              <w:t>合计</w:t>
            </w:r>
          </w:p>
        </w:tc>
        <w:tc>
          <w:tcPr>
            <w:tcW w:w="697" w:type="dxa"/>
            <w:shd w:val="clear" w:color="auto" w:fill="FFFFFF"/>
            <w:vAlign w:val="center"/>
          </w:tcPr>
          <w:p>
            <w:pPr>
              <w:jc w:val="center"/>
              <w:outlineLvl w:val="9"/>
              <w:rPr>
                <w:rFonts w:ascii="仿宋_GB2312" w:hAnsi="仿宋_GB2312" w:eastAsia="仿宋_GB2312" w:cs="仿宋_GB2312"/>
                <w:sz w:val="21"/>
                <w:szCs w:val="21"/>
              </w:rPr>
            </w:pPr>
            <w:r>
              <w:rPr>
                <w:rFonts w:hint="eastAsia" w:ascii="仿宋_GB2312" w:hAnsi="仿宋_GB2312" w:eastAsia="仿宋_GB2312" w:cs="仿宋_GB2312"/>
                <w:sz w:val="21"/>
                <w:szCs w:val="21"/>
              </w:rPr>
              <w:t>-</w:t>
            </w:r>
          </w:p>
        </w:tc>
        <w:tc>
          <w:tcPr>
            <w:tcW w:w="1092" w:type="dxa"/>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2411</w:t>
            </w:r>
          </w:p>
        </w:tc>
        <w:tc>
          <w:tcPr>
            <w:tcW w:w="1049" w:type="dxa"/>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1847</w:t>
            </w:r>
          </w:p>
        </w:tc>
        <w:tc>
          <w:tcPr>
            <w:tcW w:w="904" w:type="dxa"/>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1772</w:t>
            </w:r>
          </w:p>
        </w:tc>
        <w:tc>
          <w:tcPr>
            <w:tcW w:w="890" w:type="dxa"/>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2507</w:t>
            </w:r>
          </w:p>
        </w:tc>
        <w:tc>
          <w:tcPr>
            <w:tcW w:w="890" w:type="dxa"/>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3191</w:t>
            </w:r>
          </w:p>
        </w:tc>
        <w:tc>
          <w:tcPr>
            <w:tcW w:w="890" w:type="dxa"/>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27.28</w:t>
            </w:r>
          </w:p>
        </w:tc>
      </w:tr>
    </w:tbl>
    <w:p>
      <w:pPr>
        <w:pStyle w:val="16"/>
        <w:jc w:val="right"/>
        <w:outlineLvl w:val="9"/>
        <w:rPr>
          <w:rFonts w:hint="eastAsia" w:ascii="仿宋_GB2312" w:hAnsi="仿宋_GB2312" w:eastAsia="仿宋_GB2312" w:cs="仿宋_GB2312"/>
          <w:b/>
          <w:color w:val="000000"/>
          <w:kern w:val="0"/>
          <w:sz w:val="24"/>
          <w:szCs w:val="24"/>
          <w:lang w:val="en-US" w:eastAsia="zh-CN" w:bidi="ar-SA"/>
        </w:rPr>
      </w:pPr>
      <w:r>
        <w:rPr>
          <w:rFonts w:hint="eastAsia" w:ascii="仿宋_GB2312" w:hAnsi="仿宋_GB2312" w:eastAsia="仿宋_GB2312" w:cs="仿宋_GB2312"/>
          <w:sz w:val="21"/>
          <w:szCs w:val="21"/>
          <w:lang w:val="en-US" w:eastAsia="zh-CN"/>
        </w:rPr>
        <w:t>数据来源：继续教育学院、生物工程学院、建筑工程学院、乡村振兴工作队等部门</w:t>
      </w:r>
      <w:bookmarkStart w:id="919" w:name="_Toc16032"/>
      <w:bookmarkStart w:id="920" w:name="_Toc350"/>
    </w:p>
    <w:p>
      <w:pPr>
        <w:pStyle w:val="16"/>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outlineLvl w:val="9"/>
        <w:rPr>
          <w:rFonts w:hint="eastAsia" w:ascii="仿宋_GB2312" w:hAnsi="仿宋_GB2312" w:eastAsia="仿宋_GB2312" w:cs="仿宋_GB2312"/>
          <w:b/>
          <w:color w:val="000000"/>
          <w:kern w:val="0"/>
          <w:sz w:val="24"/>
          <w:szCs w:val="24"/>
          <w:lang w:val="en-US" w:eastAsia="zh-CN" w:bidi="ar-SA"/>
        </w:rPr>
      </w:pPr>
      <w:r>
        <w:drawing>
          <wp:inline distT="0" distB="0" distL="114300" distR="114300">
            <wp:extent cx="5267325" cy="4424680"/>
            <wp:effectExtent l="0" t="0" r="9525" b="13970"/>
            <wp:docPr id="7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2"/>
                    <pic:cNvPicPr>
                      <a:picLocks noChangeAspect="1"/>
                    </pic:cNvPicPr>
                  </pic:nvPicPr>
                  <pic:blipFill>
                    <a:blip r:embed="rId108"/>
                    <a:stretch>
                      <a:fillRect/>
                    </a:stretch>
                  </pic:blipFill>
                  <pic:spPr>
                    <a:xfrm>
                      <a:off x="0" y="0"/>
                      <a:ext cx="5267325" cy="4424680"/>
                    </a:xfrm>
                    <a:prstGeom prst="rect">
                      <a:avLst/>
                    </a:prstGeom>
                    <a:noFill/>
                    <a:ln>
                      <a:noFill/>
                    </a:ln>
                  </pic:spPr>
                </pic:pic>
              </a:graphicData>
            </a:graphic>
          </wp:inline>
        </w:drawing>
      </w:r>
    </w:p>
    <w:p>
      <w:pPr>
        <w:pStyle w:val="16"/>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outlineLvl w:val="2"/>
        <w:rPr>
          <w:rFonts w:hint="default" w:ascii="Times New Roman" w:hAnsi="Times New Roman" w:eastAsia="仿宋" w:cs="Times New Roman"/>
          <w:sz w:val="32"/>
          <w:szCs w:val="32"/>
          <w:highlight w:val="none"/>
          <w:lang w:val="en-US" w:eastAsia="zh-CN"/>
        </w:rPr>
      </w:pPr>
      <w:bookmarkStart w:id="921" w:name="_Toc16740"/>
      <w:bookmarkStart w:id="922" w:name="_Toc14527"/>
      <w:bookmarkStart w:id="923" w:name="_Toc25655"/>
      <w:r>
        <w:rPr>
          <w:rFonts w:hint="eastAsia" w:ascii="仿宋_GB2312" w:hAnsi="仿宋_GB2312" w:eastAsia="仿宋_GB2312" w:cs="仿宋_GB2312"/>
          <w:b/>
          <w:color w:val="000000"/>
          <w:kern w:val="0"/>
          <w:sz w:val="24"/>
          <w:szCs w:val="24"/>
          <w:lang w:val="en-US" w:eastAsia="zh-CN" w:bidi="ar-SA"/>
        </w:rPr>
        <w:t>图2-7 建筑工程学院专业教师为乡村建设工匠培训学员授课</w:t>
      </w:r>
      <w:bookmarkEnd w:id="919"/>
      <w:bookmarkEnd w:id="920"/>
      <w:bookmarkEnd w:id="921"/>
      <w:bookmarkEnd w:id="922"/>
      <w:bookmarkEnd w:id="923"/>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9"/>
        <w:rPr>
          <w:rFonts w:hint="default" w:ascii="仿宋_GB2312" w:hAnsi="仿宋_GB2312" w:eastAsia="仿宋_GB2312" w:cs="仿宋_GB2312"/>
          <w:b/>
          <w:bCs/>
          <w:kern w:val="2"/>
          <w:sz w:val="28"/>
          <w:szCs w:val="28"/>
          <w:lang w:val="en-US" w:eastAsia="zh-CN" w:bidi="ar-SA"/>
        </w:rPr>
      </w:pP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0"/>
        <w:rPr>
          <w:rFonts w:hint="default" w:ascii="Times New Roman" w:hAnsi="Times New Roman" w:eastAsia="仿宋_GB2312" w:cs="Times New Roman"/>
          <w:b w:val="0"/>
          <w:bCs w:val="0"/>
          <w:color w:val="000000"/>
          <w:sz w:val="32"/>
          <w:szCs w:val="32"/>
          <w:u w:val="single"/>
          <w:lang w:val="en-US" w:eastAsia="zh-CN"/>
        </w:rPr>
      </w:pPr>
      <w:bookmarkStart w:id="924" w:name="_Toc23108"/>
      <w:bookmarkStart w:id="925" w:name="_Toc23263"/>
      <w:bookmarkStart w:id="926" w:name="_Toc31827"/>
      <w:bookmarkStart w:id="927" w:name="_Toc4604"/>
      <w:bookmarkStart w:id="928" w:name="_Toc18486"/>
      <w:r>
        <w:rPr>
          <w:rFonts w:hint="default" w:ascii="仿宋_GB2312" w:hAnsi="仿宋_GB2312" w:eastAsia="仿宋_GB2312" w:cs="仿宋_GB2312"/>
          <w:b/>
          <w:bCs/>
          <w:kern w:val="2"/>
          <w:sz w:val="28"/>
          <w:szCs w:val="28"/>
          <w:lang w:val="en-US" w:eastAsia="zh-CN" w:bidi="ar-SA"/>
        </w:rPr>
        <w:t>2.3.2</w:t>
      </w:r>
      <w:r>
        <w:rPr>
          <w:rFonts w:hint="default" w:ascii="仿宋_GB2312" w:hAnsi="仿宋_GB2312" w:eastAsia="仿宋_GB2312" w:cs="仿宋_GB2312"/>
          <w:kern w:val="2"/>
          <w:sz w:val="28"/>
          <w:szCs w:val="28"/>
          <w:lang w:val="en-US" w:eastAsia="zh-CN" w:bidi="ar-SA"/>
        </w:rPr>
        <w:t xml:space="preserve"> </w:t>
      </w:r>
      <w:bookmarkStart w:id="929" w:name="_Toc2184"/>
      <w:bookmarkStart w:id="930" w:name="_Toc21058"/>
      <w:r>
        <w:rPr>
          <w:rFonts w:hint="eastAsia" w:eastAsia="仿宋_GB2312" w:cs="Times New Roman"/>
          <w:b/>
          <w:bCs/>
          <w:color w:val="000000"/>
          <w:sz w:val="28"/>
          <w:szCs w:val="28"/>
          <w:lang w:val="en-US" w:eastAsia="zh-CN"/>
        </w:rPr>
        <w:t>开展技术服务，</w:t>
      </w:r>
      <w:r>
        <w:rPr>
          <w:rFonts w:hint="eastAsia" w:eastAsia="仿宋_GB2312" w:cs="Times New Roman"/>
          <w:b/>
          <w:bCs/>
          <w:color w:val="000000"/>
          <w:sz w:val="28"/>
          <w:szCs w:val="28"/>
          <w:u w:val="none"/>
          <w:lang w:val="en-US" w:eastAsia="zh-CN"/>
        </w:rPr>
        <w:t>助力乡村高质量发展</w:t>
      </w:r>
      <w:bookmarkEnd w:id="924"/>
      <w:bookmarkEnd w:id="925"/>
      <w:bookmarkEnd w:id="926"/>
      <w:bookmarkEnd w:id="927"/>
      <w:bookmarkEnd w:id="928"/>
      <w:bookmarkEnd w:id="929"/>
      <w:bookmarkEnd w:id="930"/>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480" w:lineRule="exact"/>
        <w:ind w:left="0" w:right="0" w:firstLine="560" w:firstLineChars="200"/>
        <w:jc w:val="left"/>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学院选送3名市级农业类科技特派员，20余名科技工作者乡村振兴，开展科技服务工作。2023年，1名教师被邵阳市聘为“三区科技人才”。这些技术服务专家主持或参与12个乡村振兴科研项目，开展常态化的精品水果、大棚蔬菜生产、家禽家畜养殖技术服务，帮助3个村发展涉农产业。学院建筑装饰工程技术教学团队，利用专业技术优势，深入新邵县巨口铺镇白云铺村，以水云小院民宿建设项目为活动载体开展民宿建筑提供设计量房服务（图2-8）。</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240" w:lineRule="auto"/>
        <w:ind w:right="0"/>
        <w:jc w:val="center"/>
        <w:textAlignment w:val="auto"/>
        <w:outlineLvl w:val="9"/>
      </w:pPr>
      <w:r>
        <w:rPr>
          <w:rFonts w:ascii="宋体" w:hAnsi="宋体" w:eastAsia="宋体" w:cs="宋体"/>
          <w:i w:val="0"/>
          <w:iCs w:val="0"/>
          <w:caps w:val="0"/>
          <w:color w:val="000000"/>
          <w:spacing w:val="0"/>
          <w:kern w:val="0"/>
          <w:sz w:val="21"/>
          <w:szCs w:val="21"/>
          <w:shd w:val="clear" w:fill="FFFFFF"/>
          <w:lang w:val="en-US" w:eastAsia="zh-CN" w:bidi="ar"/>
        </w:rPr>
        <w:drawing>
          <wp:inline distT="0" distB="0" distL="114300" distR="114300">
            <wp:extent cx="4337050" cy="3256915"/>
            <wp:effectExtent l="0" t="0" r="6350" b="635"/>
            <wp:docPr id="7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2" descr="IMG_256"/>
                    <pic:cNvPicPr>
                      <a:picLocks noChangeAspect="1"/>
                    </pic:cNvPicPr>
                  </pic:nvPicPr>
                  <pic:blipFill>
                    <a:blip r:embed="rId109"/>
                    <a:stretch>
                      <a:fillRect/>
                    </a:stretch>
                  </pic:blipFill>
                  <pic:spPr>
                    <a:xfrm>
                      <a:off x="0" y="0"/>
                      <a:ext cx="4337050" cy="325691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hint="default" w:ascii="Times New Roman" w:hAnsi="Times New Roman" w:eastAsia="仿宋" w:cs="Times New Roman"/>
          <w:sz w:val="32"/>
          <w:szCs w:val="32"/>
          <w:highlight w:val="none"/>
          <w:lang w:val="en-US" w:eastAsia="zh-CN"/>
        </w:rPr>
      </w:pPr>
      <w:bookmarkStart w:id="931" w:name="_Toc11100"/>
      <w:bookmarkStart w:id="932" w:name="_Toc25276"/>
      <w:bookmarkStart w:id="933" w:name="_Toc30643"/>
      <w:bookmarkStart w:id="934" w:name="_Toc13655"/>
      <w:bookmarkStart w:id="935" w:name="_Toc6950"/>
      <w:r>
        <w:rPr>
          <w:rFonts w:hint="eastAsia" w:ascii="仿宋_GB2312" w:hAnsi="仿宋_GB2312" w:eastAsia="仿宋_GB2312" w:cs="仿宋_GB2312"/>
          <w:b/>
          <w:color w:val="000000"/>
          <w:kern w:val="0"/>
          <w:sz w:val="24"/>
          <w:szCs w:val="24"/>
          <w:lang w:val="en-US" w:eastAsia="zh-CN" w:bidi="ar-SA"/>
        </w:rPr>
        <w:t>图2-8  建筑工程学院团队赴新邵巨口铺镇白云铺村</w:t>
      </w:r>
      <w:bookmarkEnd w:id="931"/>
      <w:bookmarkEnd w:id="932"/>
      <w:r>
        <w:rPr>
          <w:rFonts w:hint="eastAsia" w:ascii="仿宋_GB2312" w:hAnsi="仿宋_GB2312" w:eastAsia="仿宋_GB2312" w:cs="仿宋_GB2312"/>
          <w:b/>
          <w:color w:val="000000"/>
          <w:kern w:val="0"/>
          <w:sz w:val="24"/>
          <w:szCs w:val="24"/>
          <w:lang w:val="en-US" w:eastAsia="zh-CN" w:bidi="ar-SA"/>
        </w:rPr>
        <w:t>开展设计服务</w:t>
      </w:r>
      <w:bookmarkEnd w:id="933"/>
      <w:bookmarkEnd w:id="934"/>
      <w:bookmarkEnd w:id="935"/>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0"/>
        <w:rPr>
          <w:rFonts w:hint="eastAsia" w:ascii="Times New Roman" w:hAnsi="Times New Roman" w:eastAsia="仿宋_GB2312"/>
          <w:b/>
          <w:bCs/>
          <w:color w:val="000000"/>
          <w:sz w:val="28"/>
          <w:szCs w:val="28"/>
        </w:rPr>
      </w:pPr>
      <w:bookmarkStart w:id="936" w:name="_Toc15219"/>
      <w:bookmarkStart w:id="937" w:name="_Toc8272"/>
      <w:bookmarkStart w:id="938" w:name="_Toc15121"/>
      <w:bookmarkStart w:id="939" w:name="_Toc11891"/>
      <w:bookmarkStart w:id="940" w:name="_Toc10957"/>
      <w:r>
        <w:rPr>
          <w:rFonts w:hint="default" w:ascii="仿宋_GB2312" w:hAnsi="仿宋_GB2312" w:eastAsia="仿宋_GB2312" w:cs="仿宋_GB2312"/>
          <w:b/>
          <w:color w:val="000000"/>
          <w:kern w:val="0"/>
          <w:sz w:val="28"/>
          <w:szCs w:val="28"/>
          <w:lang w:val="en-US" w:eastAsia="zh-CN" w:bidi="ar-SA"/>
        </w:rPr>
        <w:t xml:space="preserve">2.3.3 </w:t>
      </w:r>
      <w:bookmarkStart w:id="941" w:name="_Toc9927"/>
      <w:bookmarkStart w:id="942" w:name="_Toc12343"/>
      <w:r>
        <w:rPr>
          <w:rFonts w:ascii="Times New Roman" w:hAnsi="Times New Roman" w:eastAsia="仿宋_GB2312"/>
          <w:b/>
          <w:bCs/>
          <w:color w:val="000000"/>
          <w:sz w:val="28"/>
          <w:szCs w:val="28"/>
          <w:u w:val="none"/>
        </w:rPr>
        <w:t>服务</w:t>
      </w:r>
      <w:r>
        <w:rPr>
          <w:rFonts w:hint="eastAsia" w:ascii="Times New Roman" w:hAnsi="Times New Roman" w:eastAsia="仿宋_GB2312"/>
          <w:b/>
          <w:bCs/>
          <w:color w:val="000000"/>
          <w:sz w:val="28"/>
          <w:szCs w:val="28"/>
          <w:u w:val="none"/>
        </w:rPr>
        <w:t>乡村振兴</w:t>
      </w:r>
      <w:r>
        <w:rPr>
          <w:rFonts w:ascii="Times New Roman" w:hAnsi="Times New Roman" w:eastAsia="仿宋_GB2312"/>
          <w:b/>
          <w:bCs/>
          <w:color w:val="000000"/>
          <w:sz w:val="28"/>
          <w:szCs w:val="28"/>
          <w:u w:val="none"/>
        </w:rPr>
        <w:t>，</w:t>
      </w:r>
      <w:r>
        <w:rPr>
          <w:rFonts w:hint="eastAsia" w:ascii="Times New Roman" w:hAnsi="Times New Roman" w:eastAsia="仿宋_GB2312"/>
          <w:b/>
          <w:bCs/>
          <w:color w:val="000000"/>
          <w:sz w:val="28"/>
          <w:szCs w:val="28"/>
          <w:u w:val="none"/>
        </w:rPr>
        <w:t>帮扶</w:t>
      </w:r>
      <w:r>
        <w:rPr>
          <w:rFonts w:hint="eastAsia" w:ascii="Times New Roman" w:hAnsi="Times New Roman" w:eastAsia="仿宋_GB2312"/>
          <w:b/>
          <w:bCs/>
          <w:color w:val="000000"/>
          <w:sz w:val="28"/>
          <w:szCs w:val="28"/>
          <w:u w:val="none"/>
          <w:lang w:val="en-US" w:eastAsia="zh-CN"/>
        </w:rPr>
        <w:t>服务</w:t>
      </w:r>
      <w:r>
        <w:rPr>
          <w:rFonts w:hint="eastAsia" w:ascii="Times New Roman" w:hAnsi="Times New Roman" w:eastAsia="仿宋_GB2312"/>
          <w:b/>
          <w:bCs/>
          <w:color w:val="000000"/>
          <w:sz w:val="28"/>
          <w:szCs w:val="28"/>
          <w:u w:val="none"/>
        </w:rPr>
        <w:t>效果</w:t>
      </w:r>
      <w:r>
        <w:rPr>
          <w:rFonts w:hint="eastAsia" w:ascii="Times New Roman" w:hAnsi="Times New Roman" w:eastAsia="仿宋_GB2312"/>
          <w:b/>
          <w:bCs/>
          <w:color w:val="000000"/>
          <w:sz w:val="28"/>
          <w:szCs w:val="28"/>
          <w:u w:val="none"/>
          <w:lang w:val="en-US" w:eastAsia="zh-CN"/>
        </w:rPr>
        <w:t>明</w:t>
      </w:r>
      <w:r>
        <w:rPr>
          <w:rFonts w:hint="eastAsia" w:ascii="Times New Roman" w:hAnsi="Times New Roman" w:eastAsia="仿宋_GB2312"/>
          <w:b/>
          <w:bCs/>
          <w:color w:val="000000"/>
          <w:sz w:val="28"/>
          <w:szCs w:val="28"/>
          <w:u w:val="none"/>
        </w:rPr>
        <w:t>显</w:t>
      </w:r>
      <w:bookmarkEnd w:id="936"/>
      <w:bookmarkEnd w:id="937"/>
      <w:bookmarkEnd w:id="938"/>
      <w:bookmarkEnd w:id="939"/>
      <w:bookmarkEnd w:id="940"/>
      <w:bookmarkEnd w:id="941"/>
      <w:bookmarkEnd w:id="942"/>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62" w:firstLineChars="200"/>
        <w:textAlignment w:val="auto"/>
        <w:outlineLvl w:val="9"/>
        <w:rPr>
          <w:rFonts w:hint="eastAsia" w:ascii="仿宋_GB2312" w:hAnsi="仿宋_GB2312" w:eastAsia="仿宋_GB2312" w:cs="仿宋_GB2312"/>
          <w:b/>
          <w:bCs/>
          <w:sz w:val="28"/>
          <w:szCs w:val="28"/>
          <w:lang w:val="en-US" w:eastAsia="zh-CN"/>
        </w:rPr>
      </w:pPr>
      <w:bookmarkStart w:id="943" w:name="_Toc13331"/>
      <w:r>
        <w:rPr>
          <w:rFonts w:hint="eastAsia" w:ascii="仿宋_GB2312" w:hAnsi="仿宋_GB2312" w:eastAsia="仿宋_GB2312" w:cs="仿宋_GB2312"/>
          <w:b/>
          <w:bCs/>
          <w:sz w:val="28"/>
          <w:szCs w:val="28"/>
          <w:lang w:val="en-US" w:eastAsia="zh-CN"/>
        </w:rPr>
        <w:t>（1）定</w:t>
      </w:r>
      <w:r>
        <w:rPr>
          <w:rFonts w:hint="default" w:ascii="仿宋_GB2312" w:hAnsi="仿宋_GB2312" w:eastAsia="仿宋_GB2312" w:cs="仿宋_GB2312"/>
          <w:b/>
          <w:bCs/>
          <w:sz w:val="28"/>
          <w:szCs w:val="28"/>
          <w:lang w:val="en-US" w:eastAsia="zh-CN"/>
        </w:rPr>
        <w:t>点</w:t>
      </w:r>
      <w:r>
        <w:rPr>
          <w:rFonts w:hint="eastAsia" w:ascii="仿宋_GB2312" w:hAnsi="仿宋_GB2312" w:eastAsia="仿宋_GB2312" w:cs="仿宋_GB2312"/>
          <w:b/>
          <w:bCs/>
          <w:sz w:val="28"/>
          <w:szCs w:val="28"/>
          <w:lang w:val="en-US" w:eastAsia="zh-CN"/>
        </w:rPr>
        <w:t>帮扶</w:t>
      </w:r>
      <w:r>
        <w:rPr>
          <w:rFonts w:hint="default" w:ascii="仿宋_GB2312" w:hAnsi="仿宋_GB2312" w:eastAsia="仿宋_GB2312" w:cs="仿宋_GB2312"/>
          <w:b/>
          <w:bCs/>
          <w:sz w:val="28"/>
          <w:szCs w:val="28"/>
          <w:lang w:val="en-US" w:eastAsia="zh-CN"/>
        </w:rPr>
        <w:t>武冈市水浸坪乡天鹅村</w:t>
      </w:r>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60" w:firstLineChars="200"/>
        <w:textAlignment w:val="auto"/>
        <w:outlineLvl w:val="9"/>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sz w:val="28"/>
          <w:szCs w:val="28"/>
          <w:lang w:val="en-US" w:eastAsia="zh-CN"/>
        </w:rPr>
        <w:t>学院落实国家乡村振兴战略，定</w:t>
      </w:r>
      <w:r>
        <w:rPr>
          <w:rFonts w:hint="default" w:ascii="仿宋_GB2312" w:hAnsi="仿宋_GB2312" w:eastAsia="仿宋_GB2312" w:cs="仿宋_GB2312"/>
          <w:sz w:val="28"/>
          <w:szCs w:val="28"/>
          <w:lang w:val="en-US" w:eastAsia="zh-CN"/>
        </w:rPr>
        <w:t>点</w:t>
      </w:r>
      <w:r>
        <w:rPr>
          <w:rFonts w:hint="eastAsia" w:ascii="仿宋_GB2312" w:hAnsi="仿宋_GB2312" w:eastAsia="仿宋_GB2312" w:cs="仿宋_GB2312"/>
          <w:sz w:val="28"/>
          <w:szCs w:val="28"/>
          <w:lang w:val="en-US" w:eastAsia="zh-CN"/>
        </w:rPr>
        <w:t>帮扶</w:t>
      </w:r>
      <w:r>
        <w:rPr>
          <w:rFonts w:hint="default" w:ascii="仿宋_GB2312" w:hAnsi="仿宋_GB2312" w:eastAsia="仿宋_GB2312" w:cs="仿宋_GB2312"/>
          <w:sz w:val="28"/>
          <w:szCs w:val="28"/>
          <w:lang w:val="en-US" w:eastAsia="zh-CN"/>
        </w:rPr>
        <w:t>武冈市水浸坪乡天鹅村</w:t>
      </w:r>
      <w:r>
        <w:rPr>
          <w:rFonts w:hint="eastAsia" w:ascii="仿宋_GB2312" w:hAnsi="仿宋_GB2312" w:eastAsia="仿宋_GB2312" w:cs="仿宋_GB2312"/>
          <w:sz w:val="28"/>
          <w:szCs w:val="28"/>
          <w:lang w:val="en-US" w:eastAsia="zh-CN"/>
        </w:rPr>
        <w:t>。</w:t>
      </w:r>
      <w:r>
        <w:rPr>
          <w:rFonts w:hint="default" w:ascii="仿宋_GB2312" w:hAnsi="仿宋_GB2312" w:eastAsia="仿宋_GB2312" w:cs="仿宋_GB2312"/>
          <w:sz w:val="28"/>
          <w:szCs w:val="28"/>
          <w:lang w:val="en-US" w:eastAsia="zh-CN"/>
        </w:rPr>
        <w:t>学院</w:t>
      </w:r>
      <w:r>
        <w:rPr>
          <w:rFonts w:hint="eastAsia" w:ascii="仿宋_GB2312" w:hAnsi="仿宋_GB2312" w:eastAsia="仿宋_GB2312" w:cs="仿宋_GB2312"/>
          <w:sz w:val="28"/>
          <w:szCs w:val="28"/>
          <w:lang w:val="en-US" w:eastAsia="zh-CN"/>
        </w:rPr>
        <w:t>结合工作实际，</w:t>
      </w:r>
      <w:r>
        <w:rPr>
          <w:rFonts w:hint="default" w:ascii="仿宋_GB2312" w:hAnsi="仿宋_GB2312" w:eastAsia="仿宋_GB2312" w:cs="仿宋_GB2312"/>
          <w:sz w:val="28"/>
          <w:szCs w:val="28"/>
          <w:lang w:val="en-US" w:eastAsia="zh-CN"/>
        </w:rPr>
        <w:t>抽调涉农专业技术人员、退役军人等精干人员组</w:t>
      </w:r>
      <w:r>
        <w:rPr>
          <w:rFonts w:hint="eastAsia" w:ascii="仿宋_GB2312" w:hAnsi="仿宋_GB2312" w:eastAsia="仿宋_GB2312" w:cs="仿宋_GB2312"/>
          <w:sz w:val="28"/>
          <w:szCs w:val="28"/>
          <w:lang w:val="en-US" w:eastAsia="zh-CN"/>
        </w:rPr>
        <w:t>成</w:t>
      </w:r>
      <w:r>
        <w:rPr>
          <w:rFonts w:hint="default" w:ascii="仿宋_GB2312" w:hAnsi="仿宋_GB2312" w:eastAsia="仿宋_GB2312" w:cs="仿宋_GB2312"/>
          <w:sz w:val="28"/>
          <w:szCs w:val="28"/>
          <w:lang w:val="en-US" w:eastAsia="zh-CN"/>
        </w:rPr>
        <w:t>驻村工作队</w:t>
      </w:r>
      <w:r>
        <w:rPr>
          <w:rFonts w:hint="eastAsia" w:ascii="仿宋_GB2312" w:hAnsi="仿宋_GB2312" w:eastAsia="仿宋_GB2312" w:cs="仿宋_GB2312"/>
          <w:sz w:val="28"/>
          <w:szCs w:val="28"/>
          <w:lang w:val="en-US" w:eastAsia="zh-CN"/>
        </w:rPr>
        <w:t>，专职扎根定点村，深度参与社会主义新农村建设</w:t>
      </w:r>
      <w:bookmarkEnd w:id="943"/>
      <w:r>
        <w:rPr>
          <w:rFonts w:hint="eastAsia" w:ascii="仿宋_GB2312" w:hAnsi="仿宋_GB2312" w:eastAsia="仿宋_GB2312" w:cs="仿宋_GB2312"/>
          <w:sz w:val="28"/>
          <w:szCs w:val="28"/>
          <w:lang w:val="en-US" w:eastAsia="zh-CN"/>
        </w:rPr>
        <w:t>。2023年，</w:t>
      </w:r>
      <w:r>
        <w:rPr>
          <w:rFonts w:hint="default" w:ascii="仿宋_GB2312" w:hAnsi="仿宋_GB2312" w:eastAsia="仿宋_GB2312" w:cs="仿宋_GB2312"/>
          <w:sz w:val="28"/>
          <w:szCs w:val="28"/>
          <w:lang w:val="en-US" w:eastAsia="zh-CN"/>
        </w:rPr>
        <w:t>驻村工作队</w:t>
      </w:r>
      <w:r>
        <w:rPr>
          <w:rFonts w:hint="eastAsia" w:ascii="仿宋_GB2312" w:hAnsi="仿宋_GB2312" w:eastAsia="仿宋_GB2312" w:cs="仿宋_GB2312"/>
          <w:sz w:val="28"/>
          <w:szCs w:val="28"/>
          <w:lang w:val="en-US" w:eastAsia="zh-CN"/>
        </w:rPr>
        <w:t>协助村两委积极争取民生项目，巩固拓展脱贫攻坚成果的同时，着力加强道路、水利等基础设施建设，探索创新发展壮大村集体经济的有效形式（见案例12），助力乡村振兴。全年共投入10万元，安装太阳能路灯64盏，覆盖全村16个院落；开展慰问和支教活动，为110名学生送去价值约2万元的文体用品，为全村40余名留守儿童开展了防溺水、安全用电、反诈骗等安全知识讲座，开设手工、绘画、舞蹈、合唱、篮球、乒乓球等特色课程；新建生态养殖场1个；开展消费帮扶，累计购买农产品15万元。</w:t>
      </w:r>
      <w:bookmarkStart w:id="944" w:name="_Toc11419"/>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2" w:firstLineChars="200"/>
        <w:textAlignment w:val="auto"/>
        <w:outlineLvl w:val="3"/>
        <w:rPr>
          <w:rFonts w:ascii="仿宋_GB2312" w:hAnsi="仿宋_GB2312" w:eastAsia="仿宋_GB2312" w:cs="仿宋_GB2312"/>
          <w:b/>
          <w:bCs/>
          <w:sz w:val="28"/>
          <w:szCs w:val="28"/>
        </w:rPr>
      </w:pPr>
      <w:bookmarkStart w:id="945" w:name="_Toc10809"/>
      <w:r>
        <w:rPr>
          <w:rFonts w:hint="eastAsia" w:ascii="仿宋_GB2312" w:hAnsi="仿宋_GB2312" w:eastAsia="仿宋_GB2312" w:cs="仿宋_GB2312"/>
          <w:b/>
          <w:bCs/>
          <w:sz w:val="28"/>
          <w:szCs w:val="28"/>
          <w:lang w:val="en-US" w:eastAsia="zh-CN"/>
        </w:rPr>
        <w:t>案例12：</w:t>
      </w:r>
      <w:bookmarkEnd w:id="944"/>
      <w:bookmarkEnd w:id="945"/>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center"/>
        <w:textAlignment w:val="auto"/>
        <w:outlineLvl w:val="3"/>
        <w:rPr>
          <w:rFonts w:hint="eastAsia" w:ascii="宋体" w:hAnsi="宋体" w:eastAsia="宋体" w:cs="宋体"/>
          <w:b/>
          <w:bCs/>
          <w:color w:val="auto"/>
          <w:sz w:val="24"/>
          <w:szCs w:val="24"/>
          <w:lang w:val="en-US" w:eastAsia="zh-CN"/>
        </w:rPr>
      </w:pPr>
      <w:bookmarkStart w:id="946" w:name="_Toc17731"/>
      <w:r>
        <w:rPr>
          <w:rFonts w:hint="eastAsia" w:ascii="宋体" w:hAnsi="宋体" w:eastAsia="宋体" w:cs="宋体"/>
          <w:b/>
          <w:bCs/>
          <w:color w:val="auto"/>
          <w:sz w:val="24"/>
          <w:szCs w:val="24"/>
          <w:lang w:val="en-US" w:eastAsia="zh-CN"/>
        </w:rPr>
        <w:t>抓发展，务实效，大力助推产业发展</w:t>
      </w:r>
      <w:bookmarkEnd w:id="946"/>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0" w:firstLineChars="200"/>
        <w:textAlignment w:val="auto"/>
        <w:outlineLvl w:val="9"/>
        <w:rPr>
          <w:rFonts w:hint="eastAsia" w:ascii="宋体" w:hAnsi="宋体" w:eastAsia="宋体" w:cs="宋体"/>
          <w:b/>
          <w:bCs/>
          <w:i w:val="0"/>
          <w:caps w:val="0"/>
          <w:color w:val="auto"/>
          <w:spacing w:val="0"/>
          <w:w w:val="100"/>
          <w:sz w:val="21"/>
          <w:szCs w:val="21"/>
          <w:lang w:val="en-US" w:eastAsia="zh-CN"/>
        </w:rPr>
      </w:pPr>
      <w:r>
        <w:rPr>
          <w:rFonts w:hint="eastAsia" w:ascii="宋体" w:hAnsi="宋体" w:eastAsia="宋体" w:cs="宋体"/>
          <w:sz w:val="21"/>
          <w:szCs w:val="21"/>
          <w:lang w:val="en-US" w:eastAsia="zh-CN"/>
        </w:rPr>
        <w:t>2023年，学院</w:t>
      </w:r>
      <w:r>
        <w:rPr>
          <w:rFonts w:hint="eastAsia" w:ascii="宋体" w:hAnsi="宋体" w:eastAsia="宋体" w:cs="宋体"/>
          <w:sz w:val="21"/>
          <w:szCs w:val="21"/>
        </w:rPr>
        <w:t>乡村振兴</w:t>
      </w:r>
      <w:r>
        <w:rPr>
          <w:rFonts w:hint="eastAsia" w:ascii="宋体" w:hAnsi="宋体" w:eastAsia="宋体" w:cs="宋体"/>
          <w:sz w:val="21"/>
          <w:szCs w:val="21"/>
          <w:lang w:val="en-US" w:eastAsia="zh-CN"/>
        </w:rPr>
        <w:t>驻村工作队根据天鹅村实际和学院涉农专业技术优势，大力推进产业发展。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2" w:firstLineChars="200"/>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b/>
          <w:bCs/>
          <w:i w:val="0"/>
          <w:caps w:val="0"/>
          <w:color w:val="auto"/>
          <w:spacing w:val="0"/>
          <w:w w:val="100"/>
          <w:sz w:val="21"/>
          <w:szCs w:val="21"/>
          <w:lang w:val="en-US" w:eastAsia="zh-CN"/>
        </w:rPr>
        <w:t>新建生态养殖场1个。</w:t>
      </w:r>
      <w:r>
        <w:rPr>
          <w:rFonts w:hint="eastAsia" w:ascii="宋体" w:hAnsi="宋体" w:eastAsia="宋体" w:cs="宋体"/>
          <w:b w:val="0"/>
          <w:bCs w:val="0"/>
          <w:i w:val="0"/>
          <w:caps w:val="0"/>
          <w:color w:val="auto"/>
          <w:spacing w:val="0"/>
          <w:w w:val="100"/>
          <w:sz w:val="21"/>
          <w:szCs w:val="21"/>
          <w:lang w:val="en-US" w:eastAsia="zh-CN"/>
        </w:rPr>
        <w:t>产业振兴是乡村振兴的重中之重，</w:t>
      </w:r>
      <w:r>
        <w:rPr>
          <w:rFonts w:hint="eastAsia" w:ascii="宋体" w:hAnsi="宋体" w:eastAsia="宋体" w:cs="宋体"/>
          <w:color w:val="auto"/>
          <w:sz w:val="21"/>
          <w:szCs w:val="21"/>
          <w:lang w:val="en-US" w:eastAsia="zh-CN"/>
        </w:rPr>
        <w:t>驻村工作队积极探索村集体项目，在维护现有桑蚕养殖项目的同时，投入15万元，新建生态养殖场一个，占地面积约5亩，其中圈舍面积100</w:t>
      </w:r>
      <w:r>
        <w:rPr>
          <w:rFonts w:hint="eastAsia" w:ascii="宋体" w:hAnsi="宋体" w:cs="宋体"/>
          <w:color w:val="auto"/>
          <w:sz w:val="21"/>
          <w:szCs w:val="21"/>
          <w:lang w:val="en-US" w:eastAsia="zh-CN"/>
        </w:rPr>
        <w:t>多平方米</w:t>
      </w:r>
      <w:r>
        <w:rPr>
          <w:rFonts w:hint="eastAsia" w:ascii="宋体" w:hAnsi="宋体" w:eastAsia="宋体" w:cs="宋体"/>
          <w:color w:val="auto"/>
          <w:sz w:val="21"/>
          <w:szCs w:val="21"/>
          <w:lang w:val="en-US" w:eastAsia="zh-CN"/>
        </w:rPr>
        <w:t>，预计年可出栏土鸡2000多羽。目前已与温氏集团达成合作意向，拟采取“公司+基地+农户”的模式进行运作，公司负责提供种苗、技术，雇请当地农户负责生产管理，农户只出力不出钱，不需承担任何风险就可获得稳定收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22" w:firstLineChars="200"/>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b/>
          <w:bCs/>
          <w:color w:val="auto"/>
          <w:sz w:val="21"/>
          <w:szCs w:val="21"/>
          <w:lang w:val="en-US" w:eastAsia="zh-CN"/>
        </w:rPr>
        <w:t>带医送药，开展科技下乡活动。</w:t>
      </w:r>
      <w:r>
        <w:rPr>
          <w:rFonts w:hint="eastAsia" w:ascii="宋体" w:hAnsi="宋体" w:eastAsia="宋体" w:cs="宋体"/>
          <w:color w:val="auto"/>
          <w:sz w:val="21"/>
          <w:szCs w:val="21"/>
          <w:lang w:val="en-US" w:eastAsia="zh-CN"/>
        </w:rPr>
        <w:t>7月初，学院组建乡村振兴服务团在天鹅村围绕畜牧生产、养殖技术指导等方面开展活动，学校养殖技术专家带领志愿</w:t>
      </w:r>
      <w:r>
        <w:rPr>
          <w:rFonts w:hint="eastAsia" w:ascii="宋体" w:hAnsi="宋体" w:cs="宋体"/>
          <w:color w:val="auto"/>
          <w:sz w:val="21"/>
          <w:szCs w:val="21"/>
          <w:lang w:val="en-US" w:eastAsia="zh-CN"/>
        </w:rPr>
        <w:t>者</w:t>
      </w:r>
      <w:r>
        <w:rPr>
          <w:rFonts w:hint="eastAsia" w:ascii="宋体" w:hAnsi="宋体" w:eastAsia="宋体" w:cs="宋体"/>
          <w:color w:val="auto"/>
          <w:sz w:val="21"/>
          <w:szCs w:val="21"/>
          <w:lang w:val="en-US" w:eastAsia="zh-CN"/>
        </w:rPr>
        <w:t>服务队，通过畜牧养殖技术指导、普及家畜用药指导、畜牧养殖场地建设指导、现场答疑、走访等方式，为天鹅村农业产业发展提供技术支持。此次活动共走访了养牛场1个，养猪场1个，养羊场1个，养殖大户2个，赠送了价值约5000元的兽药及养殖技术手册。</w:t>
      </w:r>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default" w:ascii="仿宋_GB2312" w:hAnsi="仿宋_GB2312" w:eastAsia="仿宋_GB2312" w:cs="仿宋_GB2312"/>
          <w:b/>
          <w:color w:val="000000"/>
          <w:kern w:val="0"/>
          <w:sz w:val="24"/>
          <w:szCs w:val="24"/>
          <w:lang w:val="en-US" w:eastAsia="zh-CN" w:bidi="ar-SA"/>
        </w:rPr>
      </w:pPr>
      <w:r>
        <w:rPr>
          <w:rFonts w:hint="default" w:ascii="仿宋_GB2312" w:hAnsi="仿宋_GB2312" w:eastAsia="仿宋_GB2312" w:cs="仿宋_GB2312"/>
          <w:b/>
          <w:color w:val="000000"/>
          <w:kern w:val="0"/>
          <w:sz w:val="24"/>
          <w:szCs w:val="24"/>
          <w:lang w:val="en-US" w:eastAsia="zh-CN" w:bidi="ar-SA"/>
        </w:rPr>
        <w:drawing>
          <wp:inline distT="0" distB="0" distL="114300" distR="114300">
            <wp:extent cx="3615690" cy="2713355"/>
            <wp:effectExtent l="0" t="0" r="3810" b="10795"/>
            <wp:docPr id="73" name="图片 1" descr="546387d6ce9f8415de373ba7246c2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 descr="546387d6ce9f8415de373ba7246c2ef"/>
                    <pic:cNvPicPr>
                      <a:picLocks noChangeAspect="1"/>
                    </pic:cNvPicPr>
                  </pic:nvPicPr>
                  <pic:blipFill>
                    <a:blip r:embed="rId110"/>
                    <a:stretch>
                      <a:fillRect/>
                    </a:stretch>
                  </pic:blipFill>
                  <pic:spPr>
                    <a:xfrm>
                      <a:off x="0" y="0"/>
                      <a:ext cx="3615690" cy="271335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仿宋_GB2312" w:hAnsi="仿宋_GB2312" w:eastAsia="仿宋_GB2312" w:cs="仿宋_GB2312"/>
          <w:sz w:val="28"/>
          <w:szCs w:val="28"/>
          <w:lang w:val="en-US" w:eastAsia="zh-CN"/>
        </w:rPr>
      </w:pPr>
      <w:bookmarkStart w:id="947" w:name="_Toc15808"/>
      <w:bookmarkStart w:id="948" w:name="_Toc1977"/>
      <w:bookmarkStart w:id="949" w:name="_Toc3315"/>
      <w:r>
        <w:rPr>
          <w:rFonts w:hint="eastAsia" w:ascii="宋体" w:hAnsi="宋体" w:eastAsia="宋体" w:cs="宋体"/>
          <w:b/>
          <w:color w:val="000000"/>
          <w:kern w:val="0"/>
          <w:sz w:val="21"/>
          <w:szCs w:val="21"/>
          <w:lang w:val="en-US" w:eastAsia="zh-CN" w:bidi="ar-SA"/>
        </w:rPr>
        <w:t>图2-</w:t>
      </w:r>
      <w:r>
        <w:rPr>
          <w:rFonts w:hint="eastAsia" w:ascii="宋体" w:hAnsi="宋体" w:cs="宋体"/>
          <w:b/>
          <w:color w:val="000000"/>
          <w:kern w:val="0"/>
          <w:sz w:val="21"/>
          <w:szCs w:val="21"/>
          <w:lang w:val="en-US" w:eastAsia="zh-CN" w:bidi="ar-SA"/>
        </w:rPr>
        <w:t>9</w:t>
      </w:r>
      <w:r>
        <w:rPr>
          <w:rFonts w:hint="eastAsia" w:ascii="宋体" w:hAnsi="宋体" w:eastAsia="宋体" w:cs="宋体"/>
          <w:b/>
          <w:color w:val="000000"/>
          <w:kern w:val="0"/>
          <w:sz w:val="21"/>
          <w:szCs w:val="21"/>
          <w:lang w:val="en-US" w:eastAsia="zh-CN" w:bidi="ar-SA"/>
        </w:rPr>
        <w:t xml:space="preserve"> 学校养殖技术专家指导养殖户</w:t>
      </w:r>
      <w:bookmarkEnd w:id="947"/>
      <w:bookmarkEnd w:id="948"/>
      <w:bookmarkEnd w:id="949"/>
    </w:p>
    <w:p>
      <w:pPr>
        <w:keepNext w:val="0"/>
        <w:keepLines w:val="0"/>
        <w:pageBreakBefore w:val="0"/>
        <w:widowControl w:val="0"/>
        <w:tabs>
          <w:tab w:val="left" w:pos="321"/>
        </w:tabs>
        <w:kinsoku/>
        <w:wordWrap/>
        <w:overflowPunct/>
        <w:topLinePunct w:val="0"/>
        <w:autoSpaceDE/>
        <w:autoSpaceDN/>
        <w:bidi w:val="0"/>
        <w:adjustRightInd w:val="0"/>
        <w:snapToGrid w:val="0"/>
        <w:spacing w:line="440" w:lineRule="exact"/>
        <w:ind w:firstLine="562"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（2）定点帮扶新宁县职业技术学校。</w:t>
      </w:r>
      <w:r>
        <w:rPr>
          <w:rFonts w:hint="eastAsia" w:ascii="仿宋_GB2312" w:hAnsi="仿宋_GB2312" w:eastAsia="仿宋_GB2312" w:cs="仿宋_GB2312"/>
          <w:sz w:val="28"/>
          <w:szCs w:val="28"/>
          <w:lang w:val="en-US" w:eastAsia="zh-CN"/>
        </w:rPr>
        <w:t>开展专题调研3次。安排8名教师，开展专门培训活动20次，累计280人次参与培训（见图2-10）。</w:t>
      </w:r>
    </w:p>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drawing>
          <wp:inline distT="0" distB="0" distL="114300" distR="114300">
            <wp:extent cx="3669030" cy="2752090"/>
            <wp:effectExtent l="0" t="0" r="7620" b="10160"/>
            <wp:docPr id="74" name="图片 74" descr="开班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开班式"/>
                    <pic:cNvPicPr>
                      <a:picLocks noChangeAspect="1"/>
                    </pic:cNvPicPr>
                  </pic:nvPicPr>
                  <pic:blipFill>
                    <a:blip r:embed="rId111"/>
                    <a:stretch>
                      <a:fillRect/>
                    </a:stretch>
                  </pic:blipFill>
                  <pic:spPr>
                    <a:xfrm>
                      <a:off x="0" y="0"/>
                      <a:ext cx="3669030" cy="2752090"/>
                    </a:xfrm>
                    <a:prstGeom prst="rect">
                      <a:avLst/>
                    </a:prstGeom>
                  </pic:spPr>
                </pic:pic>
              </a:graphicData>
            </a:graphic>
          </wp:inline>
        </w:drawing>
      </w:r>
    </w:p>
    <w:p>
      <w:pPr>
        <w:pStyle w:val="16"/>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outlineLvl w:val="2"/>
        <w:rPr>
          <w:rFonts w:hint="default" w:ascii="Times New Roman" w:hAnsi="Times New Roman" w:eastAsia="楷体" w:cs="Times New Roman"/>
          <w:b w:val="0"/>
          <w:bCs w:val="0"/>
          <w:sz w:val="32"/>
          <w:szCs w:val="32"/>
          <w:highlight w:val="none"/>
          <w:lang w:val="en-US" w:eastAsia="zh-CN"/>
        </w:rPr>
      </w:pPr>
      <w:bookmarkStart w:id="950" w:name="_Toc14440"/>
      <w:bookmarkStart w:id="951" w:name="_Toc11472"/>
      <w:bookmarkStart w:id="952" w:name="_Toc5831"/>
      <w:r>
        <w:rPr>
          <w:rFonts w:hint="eastAsia" w:ascii="仿宋_GB2312" w:hAnsi="仿宋_GB2312" w:eastAsia="仿宋_GB2312" w:cs="仿宋_GB2312"/>
          <w:b/>
          <w:color w:val="000000"/>
          <w:kern w:val="0"/>
          <w:sz w:val="24"/>
          <w:szCs w:val="24"/>
          <w:lang w:val="en-US" w:eastAsia="zh-CN" w:bidi="ar-SA"/>
        </w:rPr>
        <w:t>图2-10  送培到校精准培训开班式</w:t>
      </w:r>
      <w:bookmarkEnd w:id="950"/>
      <w:bookmarkEnd w:id="951"/>
      <w:bookmarkEnd w:id="952"/>
    </w:p>
    <w:p>
      <w:pPr>
        <w:keepNext w:val="0"/>
        <w:keepLines w:val="0"/>
        <w:pageBreakBefore w:val="0"/>
        <w:widowControl w:val="0"/>
        <w:tabs>
          <w:tab w:val="left" w:pos="958"/>
          <w:tab w:val="left" w:pos="1078"/>
          <w:tab w:val="left" w:pos="4759"/>
        </w:tabs>
        <w:kinsoku/>
        <w:wordWrap/>
        <w:overflowPunct/>
        <w:topLinePunct w:val="0"/>
        <w:autoSpaceDE/>
        <w:autoSpaceDN/>
        <w:bidi w:val="0"/>
        <w:adjustRightInd/>
        <w:snapToGrid/>
        <w:spacing w:line="560" w:lineRule="exact"/>
        <w:textAlignment w:val="auto"/>
        <w:outlineLvl w:val="0"/>
        <w:rPr>
          <w:rFonts w:hint="default" w:ascii="Times New Roman" w:hAnsi="Times New Roman" w:eastAsia="楷体" w:cs="Times New Roman"/>
          <w:b w:val="0"/>
          <w:bCs w:val="0"/>
          <w:sz w:val="32"/>
          <w:szCs w:val="32"/>
          <w:highlight w:val="none"/>
          <w:lang w:val="en-US" w:eastAsia="zh-CN"/>
        </w:rPr>
      </w:pPr>
      <w:bookmarkStart w:id="953" w:name="_Toc19605"/>
      <w:bookmarkStart w:id="954" w:name="_Toc14058"/>
      <w:bookmarkStart w:id="955" w:name="_Toc16594"/>
      <w:bookmarkStart w:id="956" w:name="_Toc29360"/>
      <w:bookmarkStart w:id="957" w:name="_Toc25611"/>
      <w:r>
        <w:rPr>
          <w:rFonts w:hint="default" w:ascii="Times New Roman" w:hAnsi="Times New Roman" w:eastAsia="楷体" w:cs="Times New Roman"/>
          <w:b w:val="0"/>
          <w:bCs w:val="0"/>
          <w:sz w:val="32"/>
          <w:szCs w:val="32"/>
          <w:highlight w:val="none"/>
          <w:lang w:val="en-US" w:eastAsia="zh-CN"/>
        </w:rPr>
        <w:t>2</w:t>
      </w:r>
      <w:r>
        <w:rPr>
          <w:rFonts w:hint="default" w:ascii="Times New Roman" w:hAnsi="Times New Roman" w:eastAsia="楷体" w:cs="Times New Roman"/>
          <w:b w:val="0"/>
          <w:bCs w:val="0"/>
          <w:sz w:val="32"/>
          <w:szCs w:val="32"/>
          <w:highlight w:val="none"/>
        </w:rPr>
        <w:t>.4 服务地方社区</w:t>
      </w:r>
      <w:bookmarkEnd w:id="953"/>
      <w:bookmarkEnd w:id="954"/>
      <w:bookmarkEnd w:id="955"/>
      <w:bookmarkEnd w:id="956"/>
      <w:bookmarkEnd w:id="957"/>
      <w:r>
        <w:rPr>
          <w:rFonts w:hint="eastAsia" w:eastAsia="楷体" w:cs="Times New Roman"/>
          <w:b w:val="0"/>
          <w:bCs w:val="0"/>
          <w:sz w:val="32"/>
          <w:szCs w:val="32"/>
          <w:highlight w:val="none"/>
          <w:lang w:eastAsia="zh-CN"/>
        </w:rPr>
        <w:tab/>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outlineLvl w:val="0"/>
        <w:rPr>
          <w:rFonts w:hint="eastAsia" w:ascii="仿宋_GB2312" w:hAnsi="仿宋_GB2312" w:eastAsia="仿宋_GB2312" w:cs="仿宋_GB2312"/>
          <w:b/>
          <w:bCs/>
          <w:sz w:val="28"/>
          <w:szCs w:val="28"/>
          <w:highlight w:val="none"/>
          <w:lang w:val="en-US" w:eastAsia="zh-CN"/>
        </w:rPr>
      </w:pPr>
      <w:bookmarkStart w:id="958" w:name="_Toc23116"/>
      <w:bookmarkStart w:id="959" w:name="_Toc6046"/>
      <w:bookmarkStart w:id="960" w:name="_Toc28080"/>
      <w:bookmarkStart w:id="961" w:name="_Toc23120"/>
      <w:bookmarkStart w:id="962" w:name="_Toc16767"/>
      <w:r>
        <w:rPr>
          <w:rFonts w:hint="eastAsia" w:ascii="仿宋_GB2312" w:hAnsi="仿宋_GB2312" w:eastAsia="仿宋_GB2312" w:cs="仿宋_GB2312"/>
          <w:b/>
          <w:bCs/>
          <w:sz w:val="28"/>
          <w:szCs w:val="28"/>
          <w:lang w:val="en-US" w:eastAsia="zh-CN"/>
        </w:rPr>
        <w:t>2.4.1 服务全民终身</w:t>
      </w:r>
      <w:r>
        <w:rPr>
          <w:rFonts w:hint="eastAsia" w:ascii="仿宋_GB2312" w:hAnsi="仿宋_GB2312" w:eastAsia="仿宋_GB2312" w:cs="仿宋_GB2312"/>
          <w:b/>
          <w:bCs/>
          <w:sz w:val="28"/>
          <w:szCs w:val="28"/>
          <w:highlight w:val="none"/>
          <w:lang w:val="en-US" w:eastAsia="zh-CN"/>
        </w:rPr>
        <w:t>学习，培训特色明显</w:t>
      </w:r>
      <w:bookmarkEnd w:id="958"/>
      <w:bookmarkEnd w:id="959"/>
      <w:bookmarkEnd w:id="960"/>
      <w:bookmarkEnd w:id="961"/>
      <w:bookmarkEnd w:id="962"/>
    </w:p>
    <w:p>
      <w:pPr>
        <w:pStyle w:val="12"/>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outlineLvl w:val="9"/>
        <w:rPr>
          <w:rFonts w:hint="eastAsia" w:ascii="仿宋_GB2312" w:hAnsi="仿宋_GB2312" w:eastAsia="仿宋_GB2312" w:cs="仿宋_GB2312"/>
          <w:b/>
          <w:bCs/>
          <w:kern w:val="0"/>
          <w:sz w:val="28"/>
          <w:szCs w:val="28"/>
          <w:lang w:val="en-US" w:eastAsia="zh-CN" w:bidi="ar-SA"/>
        </w:rPr>
      </w:pPr>
      <w:bookmarkStart w:id="963" w:name="_Toc2142"/>
      <w:bookmarkStart w:id="964" w:name="_Toc29088"/>
      <w:bookmarkStart w:id="965" w:name="_Toc28544"/>
      <w:bookmarkStart w:id="966" w:name="_Toc14520"/>
      <w:bookmarkStart w:id="967" w:name="_Toc14678"/>
      <w:r>
        <w:rPr>
          <w:rFonts w:hint="eastAsia" w:ascii="仿宋_GB2312" w:hAnsi="仿宋_GB2312" w:eastAsia="仿宋_GB2312" w:cs="仿宋_GB2312"/>
          <w:b/>
          <w:bCs/>
          <w:kern w:val="0"/>
          <w:sz w:val="28"/>
          <w:szCs w:val="28"/>
          <w:lang w:val="en-US" w:eastAsia="zh-CN" w:bidi="ar-SA"/>
        </w:rPr>
        <w:t>（1）社会培训体系完善</w:t>
      </w:r>
    </w:p>
    <w:p>
      <w:pPr>
        <w:pStyle w:val="12"/>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outlineLvl w:val="9"/>
        <w:rPr>
          <w:rFonts w:hint="eastAsia" w:ascii="仿宋_GB2312" w:hAnsi="仿宋_GB2312" w:eastAsia="仿宋_GB2312" w:cs="仿宋_GB2312"/>
          <w:kern w:val="0"/>
          <w:sz w:val="28"/>
          <w:szCs w:val="28"/>
          <w:lang w:val="en-US" w:eastAsia="zh-CN" w:bidi="ar-SA"/>
        </w:rPr>
      </w:pPr>
      <w:r>
        <w:rPr>
          <w:rFonts w:hint="eastAsia" w:ascii="仿宋_GB2312" w:hAnsi="仿宋_GB2312" w:eastAsia="仿宋_GB2312" w:cs="仿宋_GB2312"/>
          <w:kern w:val="0"/>
          <w:sz w:val="28"/>
          <w:szCs w:val="28"/>
          <w:lang w:val="en-US" w:eastAsia="zh-CN" w:bidi="ar-SA"/>
        </w:rPr>
        <w:t>学院下属继续教育与培训学院，统筹社会培训工作，现有专职工作人员4人，职业培训授课教师98人（含企业兼职教师31人）；建有培训楼1栋，培训教室4间，建立了《培训教学管理制度》《培训学员管理制度》《培训档案管理制度》等14项培训管理制度。</w:t>
      </w:r>
      <w:bookmarkEnd w:id="963"/>
      <w:bookmarkEnd w:id="964"/>
      <w:bookmarkEnd w:id="965"/>
      <w:r>
        <w:rPr>
          <w:rFonts w:hint="eastAsia" w:ascii="仿宋_GB2312" w:hAnsi="仿宋_GB2312" w:eastAsia="仿宋_GB2312" w:cs="仿宋_GB2312"/>
          <w:kern w:val="0"/>
          <w:sz w:val="28"/>
          <w:szCs w:val="28"/>
          <w:lang w:val="en-US" w:eastAsia="zh-CN" w:bidi="ar-SA"/>
        </w:rPr>
        <w:t>学院以创优质培训品牌为目标，依托学院优质教学资源，与各级政府部门共建新型职业农民培育基地、湖南省企业人才培训基地等</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kern w:val="0"/>
          <w:sz w:val="28"/>
          <w:szCs w:val="28"/>
          <w:lang w:val="en-US" w:eastAsia="zh-CN" w:bidi="ar-SA"/>
        </w:rPr>
        <w:t>个社会公益型培训基地，与龙头企业共建中瑞合作电梯实训基地、睿昌工业机器人中心、新瑞鹏动物医学人才培养基地等3个高端技术技能培训基地。不断拓展培训领域，拓宽培训渠道，开展职业资格认证培训、财政公益性培训、企业职工培训等3类培训，开展电工、电梯操作工、新型职业农民、基层党员干部、退役军人、应急管理安全员等</w:t>
      </w: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kern w:val="0"/>
          <w:sz w:val="28"/>
          <w:szCs w:val="28"/>
          <w:lang w:val="en-US" w:eastAsia="zh-CN" w:bidi="ar-SA"/>
        </w:rPr>
        <w:t xml:space="preserve">个社会培训项目；精心设计培训方案，选派优秀教师授课，提供优质服务，培训质量不断提升，被评为“全国新型职业农民培训示范基地”“湖南省企业人才培训示范基地”“湖南省中小企业培训示范基地”“湖南省乡村振兴人才培养优质校”。   </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2" w:firstLineChars="200"/>
        <w:textAlignment w:val="auto"/>
        <w:outlineLvl w:val="9"/>
        <w:rPr>
          <w:rFonts w:hint="eastAsia" w:ascii="Times New Roman" w:hAnsi="Times New Roman" w:eastAsia="仿宋_GB2312" w:cs="Times New Roman"/>
          <w:b/>
          <w:bCs/>
          <w:kern w:val="0"/>
          <w:sz w:val="28"/>
          <w:szCs w:val="28"/>
          <w:lang w:val="en-US" w:eastAsia="zh-CN" w:bidi="ar-SA"/>
        </w:rPr>
      </w:pPr>
      <w:r>
        <w:rPr>
          <w:rFonts w:hint="eastAsia" w:ascii="仿宋_GB2312" w:hAnsi="仿宋_GB2312" w:eastAsia="仿宋_GB2312" w:cs="仿宋_GB2312"/>
          <w:b/>
          <w:bCs/>
          <w:sz w:val="28"/>
          <w:szCs w:val="28"/>
          <w:lang w:val="en-US" w:eastAsia="zh-CN"/>
        </w:rPr>
        <w:t>（2）</w:t>
      </w:r>
      <w:r>
        <w:rPr>
          <w:rFonts w:hint="eastAsia" w:ascii="Times New Roman" w:hAnsi="Times New Roman" w:eastAsia="仿宋_GB2312" w:cs="Times New Roman"/>
          <w:b/>
          <w:bCs/>
          <w:kern w:val="0"/>
          <w:sz w:val="28"/>
          <w:szCs w:val="28"/>
          <w:lang w:val="en-US" w:eastAsia="zh-CN" w:bidi="ar-SA"/>
        </w:rPr>
        <w:t>拓展培训项目</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2023年</w:t>
      </w:r>
      <w:r>
        <w:rPr>
          <w:rFonts w:hint="eastAsia" w:ascii="Times New Roman" w:hAnsi="Times New Roman" w:eastAsia="仿宋_GB2312" w:cs="Times New Roman"/>
          <w:kern w:val="0"/>
          <w:sz w:val="28"/>
          <w:szCs w:val="28"/>
          <w:lang w:val="en-US" w:eastAsia="zh-CN" w:bidi="ar-SA"/>
        </w:rPr>
        <w:t>，在保持原有培训项目基础上，</w:t>
      </w:r>
      <w:r>
        <w:rPr>
          <w:rFonts w:hint="eastAsia" w:ascii="仿宋_GB2312" w:hAnsi="仿宋_GB2312" w:eastAsia="仿宋_GB2312" w:cs="仿宋_GB2312"/>
          <w:sz w:val="28"/>
          <w:szCs w:val="28"/>
          <w:lang w:val="en-US" w:eastAsia="zh-CN"/>
        </w:rPr>
        <w:t>学院与</w:t>
      </w:r>
      <w:r>
        <w:rPr>
          <w:rFonts w:hint="eastAsia" w:ascii="Times New Roman" w:hAnsi="Times New Roman" w:eastAsia="仿宋_GB2312" w:cs="Times New Roman"/>
          <w:kern w:val="0"/>
          <w:sz w:val="28"/>
          <w:szCs w:val="28"/>
          <w:lang w:val="en-US" w:eastAsia="zh-Hans" w:bidi="ar-SA"/>
        </w:rPr>
        <w:t>市妇儿中心、市资源展览馆</w:t>
      </w:r>
      <w:r>
        <w:rPr>
          <w:rFonts w:hint="eastAsia" w:ascii="Times New Roman" w:hAnsi="Times New Roman" w:eastAsia="仿宋_GB2312" w:cs="Times New Roman"/>
          <w:kern w:val="0"/>
          <w:sz w:val="28"/>
          <w:szCs w:val="28"/>
          <w:lang w:val="en-US" w:eastAsia="zh-CN" w:bidi="ar-SA"/>
        </w:rPr>
        <w:t>、市残联</w:t>
      </w:r>
      <w:r>
        <w:rPr>
          <w:rFonts w:hint="eastAsia" w:ascii="Times New Roman" w:hAnsi="Times New Roman" w:eastAsia="仿宋_GB2312" w:cs="Times New Roman"/>
          <w:kern w:val="0"/>
          <w:sz w:val="28"/>
          <w:szCs w:val="28"/>
          <w:lang w:val="en-US" w:eastAsia="zh-Hans" w:bidi="ar-SA"/>
        </w:rPr>
        <w:t>等公共服务平台及单位建立长期</w:t>
      </w:r>
      <w:r>
        <w:rPr>
          <w:rFonts w:hint="eastAsia" w:ascii="Times New Roman" w:hAnsi="Times New Roman" w:eastAsia="仿宋_GB2312" w:cs="Times New Roman"/>
          <w:kern w:val="0"/>
          <w:sz w:val="28"/>
          <w:szCs w:val="28"/>
          <w:lang w:val="en-US" w:eastAsia="zh-CN" w:bidi="ar-SA"/>
        </w:rPr>
        <w:t>合作，针对</w:t>
      </w:r>
      <w:r>
        <w:rPr>
          <w:rFonts w:hint="eastAsia" w:ascii="Times New Roman" w:hAnsi="Times New Roman" w:eastAsia="仿宋_GB2312" w:cs="Times New Roman"/>
          <w:kern w:val="0"/>
          <w:sz w:val="28"/>
          <w:szCs w:val="28"/>
          <w:lang w:val="en-US" w:eastAsia="zh-Hans" w:bidi="ar-SA"/>
        </w:rPr>
        <w:t>宝妈</w:t>
      </w:r>
      <w:r>
        <w:rPr>
          <w:rFonts w:hint="eastAsia" w:ascii="Times New Roman" w:hAnsi="Times New Roman" w:eastAsia="仿宋_GB2312" w:cs="Times New Roman"/>
          <w:kern w:val="0"/>
          <w:sz w:val="28"/>
          <w:szCs w:val="28"/>
          <w:lang w:val="en-US" w:eastAsia="zh-CN" w:bidi="ar-SA"/>
        </w:rPr>
        <w:t>、</w:t>
      </w:r>
      <w:r>
        <w:rPr>
          <w:rFonts w:hint="eastAsia" w:ascii="Times New Roman" w:hAnsi="Times New Roman" w:eastAsia="仿宋_GB2312" w:cs="Times New Roman"/>
          <w:kern w:val="0"/>
          <w:sz w:val="28"/>
          <w:szCs w:val="28"/>
          <w:lang w:val="en-US" w:eastAsia="zh-Hans" w:bidi="ar-SA"/>
        </w:rPr>
        <w:t>农村待业群体</w:t>
      </w:r>
      <w:r>
        <w:rPr>
          <w:rFonts w:hint="eastAsia" w:ascii="Times New Roman" w:hAnsi="Times New Roman" w:eastAsia="仿宋_GB2312" w:cs="Times New Roman"/>
          <w:kern w:val="0"/>
          <w:sz w:val="28"/>
          <w:szCs w:val="28"/>
          <w:lang w:val="en-US" w:eastAsia="zh-CN" w:bidi="ar-SA"/>
        </w:rPr>
        <w:t>等进行各类</w:t>
      </w:r>
      <w:r>
        <w:rPr>
          <w:rFonts w:hint="eastAsia" w:ascii="Times New Roman" w:hAnsi="Times New Roman" w:eastAsia="仿宋_GB2312" w:cs="Times New Roman"/>
          <w:kern w:val="0"/>
          <w:sz w:val="28"/>
          <w:szCs w:val="28"/>
          <w:lang w:val="en-US" w:eastAsia="zh-Hans" w:bidi="ar-SA"/>
        </w:rPr>
        <w:t>手工文创技艺</w:t>
      </w:r>
      <w:r>
        <w:rPr>
          <w:rFonts w:hint="eastAsia" w:ascii="Times New Roman" w:hAnsi="Times New Roman" w:eastAsia="仿宋_GB2312" w:cs="Times New Roman"/>
          <w:kern w:val="0"/>
          <w:sz w:val="28"/>
          <w:szCs w:val="28"/>
          <w:lang w:val="en-US" w:eastAsia="zh-CN" w:bidi="ar-SA"/>
        </w:rPr>
        <w:t>培训</w:t>
      </w:r>
      <w:r>
        <w:rPr>
          <w:rFonts w:hint="default" w:ascii="Times New Roman" w:hAnsi="Times New Roman" w:eastAsia="仿宋_GB2312" w:cs="Times New Roman"/>
          <w:kern w:val="0"/>
          <w:sz w:val="28"/>
          <w:szCs w:val="28"/>
          <w:lang w:val="en-US" w:eastAsia="zh-CN" w:bidi="ar-SA"/>
        </w:rPr>
        <w:t>，</w:t>
      </w:r>
      <w:r>
        <w:rPr>
          <w:rFonts w:hint="eastAsia" w:ascii="仿宋_GB2312" w:hAnsi="仿宋_GB2312" w:eastAsia="仿宋_GB2312" w:cs="仿宋_GB2312"/>
          <w:sz w:val="28"/>
          <w:szCs w:val="28"/>
          <w:lang w:val="en-US" w:eastAsia="zh-CN"/>
        </w:rPr>
        <w:t>为300名残疾人进行非遗文化技能培训，帮助实现就业280人（见图2-11）</w:t>
      </w:r>
      <w:r>
        <w:rPr>
          <w:rFonts w:hint="default" w:ascii="Times New Roman" w:hAnsi="Times New Roman" w:eastAsia="仿宋_GB2312" w:cs="Times New Roman"/>
          <w:kern w:val="0"/>
          <w:sz w:val="28"/>
          <w:szCs w:val="28"/>
          <w:lang w:val="en-US" w:eastAsia="zh-Hans" w:bidi="ar-SA"/>
        </w:rPr>
        <w:t>。</w:t>
      </w:r>
      <w:r>
        <w:rPr>
          <w:rFonts w:hint="eastAsia" w:ascii="Times New Roman" w:hAnsi="Times New Roman" w:eastAsia="仿宋_GB2312" w:cs="Times New Roman"/>
          <w:kern w:val="0"/>
          <w:sz w:val="28"/>
          <w:szCs w:val="28"/>
          <w:lang w:val="en-US" w:eastAsia="zh-Hans" w:bidi="ar-SA"/>
        </w:rPr>
        <w:t>学院被邵阳市残联评为“扶残助残示范单位”</w:t>
      </w:r>
      <w:r>
        <w:rPr>
          <w:rFonts w:hint="eastAsia" w:ascii="Times New Roman" w:hAnsi="Times New Roman" w:eastAsia="仿宋_GB2312" w:cs="Times New Roman"/>
          <w:kern w:val="0"/>
          <w:sz w:val="28"/>
          <w:szCs w:val="28"/>
          <w:lang w:val="en-US" w:eastAsia="zh-CN" w:bidi="ar-SA"/>
        </w:rPr>
        <w:t>（见图</w:t>
      </w:r>
      <w:r>
        <w:rPr>
          <w:rFonts w:hint="eastAsia" w:ascii="仿宋_GB2312" w:hAnsi="仿宋_GB2312" w:eastAsia="仿宋_GB2312" w:cs="仿宋_GB2312"/>
          <w:sz w:val="28"/>
          <w:szCs w:val="28"/>
          <w:lang w:val="en-US" w:eastAsia="zh-CN"/>
        </w:rPr>
        <w:t>2-12</w:t>
      </w:r>
      <w:r>
        <w:rPr>
          <w:rFonts w:hint="eastAsia" w:ascii="Times New Roman" w:hAnsi="Times New Roman" w:eastAsia="仿宋_GB2312" w:cs="Times New Roman"/>
          <w:kern w:val="0"/>
          <w:sz w:val="28"/>
          <w:szCs w:val="28"/>
          <w:lang w:val="en-US" w:eastAsia="zh-CN" w:bidi="ar-SA"/>
        </w:rPr>
        <w:t>）</w:t>
      </w:r>
      <w:r>
        <w:rPr>
          <w:rFonts w:hint="default" w:ascii="Times New Roman" w:hAnsi="Times New Roman" w:eastAsia="仿宋_GB2312" w:cs="Times New Roman"/>
          <w:kern w:val="0"/>
          <w:sz w:val="28"/>
          <w:szCs w:val="28"/>
          <w:lang w:val="en-US" w:eastAsia="zh-Hans" w:bidi="ar-SA"/>
        </w:rPr>
        <w:t>。</w:t>
      </w:r>
      <w:r>
        <w:rPr>
          <w:rFonts w:hint="eastAsia" w:ascii="Times New Roman" w:hAnsi="Times New Roman" w:eastAsia="仿宋_GB2312" w:cs="Times New Roman"/>
          <w:kern w:val="0"/>
          <w:sz w:val="28"/>
          <w:szCs w:val="28"/>
          <w:lang w:val="en-US" w:eastAsia="zh-CN" w:bidi="ar-SA"/>
        </w:rPr>
        <w:t>与市老年大学合</w:t>
      </w:r>
      <w:r>
        <w:rPr>
          <w:rFonts w:hint="eastAsia" w:ascii="仿宋_GB2312" w:hAnsi="仿宋_GB2312" w:eastAsia="仿宋_GB2312" w:cs="仿宋_GB2312"/>
          <w:sz w:val="28"/>
          <w:szCs w:val="28"/>
          <w:lang w:val="en-US" w:eastAsia="zh-CN"/>
        </w:rPr>
        <w:t>作，两位教师为老年人培训“指尖上的非遗技艺”，开设剪纸，扎染两门课程。</w:t>
      </w:r>
    </w:p>
    <w:p>
      <w:pPr>
        <w:jc w:val="center"/>
        <w:outlineLvl w:val="9"/>
        <w:rPr>
          <w:rFonts w:hint="eastAsia"/>
          <w:sz w:val="28"/>
          <w:szCs w:val="28"/>
          <w:lang w:val="en-US" w:eastAsia="zh-CN"/>
        </w:rPr>
      </w:pPr>
      <w:r>
        <w:rPr>
          <w:rFonts w:hint="default"/>
          <w:sz w:val="28"/>
          <w:szCs w:val="28"/>
          <w:lang w:val="en-US" w:eastAsia="zh-CN"/>
        </w:rPr>
        <w:drawing>
          <wp:inline distT="0" distB="0" distL="114300" distR="114300">
            <wp:extent cx="4241165" cy="3158490"/>
            <wp:effectExtent l="0" t="0" r="6985" b="3810"/>
            <wp:docPr id="75" name="图片 1" descr="555d731db41ffd0bd2ba9a62940cd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 descr="555d731db41ffd0bd2ba9a62940cdc0"/>
                    <pic:cNvPicPr>
                      <a:picLocks noChangeAspect="1"/>
                    </pic:cNvPicPr>
                  </pic:nvPicPr>
                  <pic:blipFill>
                    <a:blip r:embed="rId112"/>
                    <a:stretch>
                      <a:fillRect/>
                    </a:stretch>
                  </pic:blipFill>
                  <pic:spPr>
                    <a:xfrm>
                      <a:off x="0" y="0"/>
                      <a:ext cx="4241165" cy="315849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仿宋_GB2312" w:hAnsi="仿宋_GB2312" w:eastAsia="仿宋_GB2312" w:cs="仿宋_GB2312"/>
          <w:b/>
          <w:color w:val="000000"/>
          <w:kern w:val="0"/>
          <w:sz w:val="24"/>
          <w:szCs w:val="24"/>
          <w:lang w:val="en-US" w:eastAsia="zh-CN" w:bidi="ar-SA"/>
        </w:rPr>
      </w:pPr>
      <w:bookmarkStart w:id="968" w:name="_Toc5020"/>
      <w:bookmarkStart w:id="969" w:name="_Toc18065"/>
      <w:bookmarkStart w:id="970" w:name="_Toc15465"/>
      <w:r>
        <w:rPr>
          <w:rFonts w:hint="eastAsia" w:ascii="仿宋_GB2312" w:hAnsi="仿宋_GB2312" w:eastAsia="仿宋_GB2312" w:cs="仿宋_GB2312"/>
          <w:b/>
          <w:color w:val="000000"/>
          <w:kern w:val="0"/>
          <w:sz w:val="24"/>
          <w:szCs w:val="24"/>
          <w:lang w:val="en-US" w:eastAsia="zh-CN" w:bidi="ar-SA"/>
        </w:rPr>
        <w:t>图2-11 公益服务——残疾人手工技艺立体绣培训</w:t>
      </w:r>
      <w:bookmarkEnd w:id="968"/>
      <w:bookmarkEnd w:id="969"/>
      <w:bookmarkEnd w:id="970"/>
    </w:p>
    <w:p>
      <w:pPr>
        <w:jc w:val="center"/>
        <w:outlineLvl w:val="9"/>
      </w:pPr>
      <w:r>
        <w:drawing>
          <wp:inline distT="0" distB="0" distL="114300" distR="114300">
            <wp:extent cx="2576830" cy="3764280"/>
            <wp:effectExtent l="0" t="0" r="13970" b="762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a:blip r:embed="rId113"/>
                    <a:stretch>
                      <a:fillRect/>
                    </a:stretch>
                  </pic:blipFill>
                  <pic:spPr>
                    <a:xfrm>
                      <a:off x="0" y="0"/>
                      <a:ext cx="2576830" cy="376428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eastAsia="仿宋_GB2312"/>
          <w:lang w:val="en-US" w:eastAsia="zh-CN"/>
        </w:rPr>
      </w:pPr>
      <w:bookmarkStart w:id="971" w:name="_Toc3845"/>
      <w:bookmarkStart w:id="972" w:name="_Toc9349"/>
      <w:bookmarkStart w:id="973" w:name="_Toc27153"/>
      <w:r>
        <w:rPr>
          <w:rFonts w:hint="eastAsia" w:ascii="仿宋_GB2312" w:hAnsi="仿宋_GB2312" w:eastAsia="仿宋_GB2312" w:cs="仿宋_GB2312"/>
          <w:b/>
          <w:color w:val="000000"/>
          <w:kern w:val="0"/>
          <w:sz w:val="24"/>
          <w:szCs w:val="24"/>
          <w:lang w:val="en-US" w:eastAsia="zh-CN" w:bidi="ar-SA"/>
        </w:rPr>
        <w:t xml:space="preserve">图2-12 </w:t>
      </w:r>
      <w:r>
        <w:rPr>
          <w:rFonts w:hint="eastAsia" w:ascii="仿宋_GB2312" w:hAnsi="仿宋_GB2312" w:eastAsia="仿宋_GB2312" w:cs="仿宋_GB2312"/>
          <w:b/>
          <w:color w:val="000000"/>
          <w:kern w:val="0"/>
          <w:sz w:val="24"/>
          <w:szCs w:val="24"/>
          <w:lang w:val="en-US" w:eastAsia="zh-Hans" w:bidi="ar-SA"/>
        </w:rPr>
        <w:t>“扶残助残示范单位”</w:t>
      </w:r>
      <w:r>
        <w:rPr>
          <w:rFonts w:hint="eastAsia" w:ascii="仿宋_GB2312" w:hAnsi="仿宋_GB2312" w:eastAsia="仿宋_GB2312" w:cs="仿宋_GB2312"/>
          <w:b/>
          <w:color w:val="000000"/>
          <w:kern w:val="0"/>
          <w:sz w:val="24"/>
          <w:szCs w:val="24"/>
          <w:lang w:val="en-US" w:eastAsia="zh-CN" w:bidi="ar-SA"/>
        </w:rPr>
        <w:t>牌匾</w:t>
      </w:r>
      <w:bookmarkEnd w:id="971"/>
      <w:bookmarkEnd w:id="972"/>
      <w:bookmarkEnd w:id="973"/>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62" w:firstLineChars="200"/>
        <w:textAlignment w:val="auto"/>
        <w:outlineLvl w:val="9"/>
        <w:rPr>
          <w:rFonts w:hint="default" w:ascii="仿宋_GB2312" w:hAnsi="宋体" w:eastAsia="仿宋_GB2312" w:cs="宋体"/>
          <w:b w:val="0"/>
          <w:bCs w:val="0"/>
          <w:sz w:val="28"/>
          <w:szCs w:val="28"/>
          <w:lang w:val="en-US" w:eastAsia="zh-CN"/>
        </w:rPr>
      </w:pPr>
      <w:bookmarkStart w:id="974" w:name="_Toc23138"/>
      <w:bookmarkStart w:id="975" w:name="_Toc5888"/>
      <w:bookmarkStart w:id="976" w:name="_Toc26863"/>
      <w:r>
        <w:rPr>
          <w:rFonts w:hint="eastAsia" w:ascii="仿宋_GB2312" w:hAnsi="仿宋_GB2312" w:eastAsia="仿宋_GB2312" w:cs="仿宋_GB2312"/>
          <w:b/>
          <w:bCs/>
          <w:color w:val="000000"/>
          <w:sz w:val="28"/>
          <w:szCs w:val="28"/>
          <w:lang w:eastAsia="zh-CN"/>
        </w:rPr>
        <w:t>（</w:t>
      </w:r>
      <w:r>
        <w:rPr>
          <w:rFonts w:hint="eastAsia" w:ascii="仿宋_GB2312" w:hAnsi="仿宋_GB2312" w:eastAsia="仿宋_GB2312" w:cs="仿宋_GB2312"/>
          <w:b/>
          <w:bCs/>
          <w:color w:val="000000"/>
          <w:sz w:val="28"/>
          <w:szCs w:val="28"/>
          <w:lang w:val="en-US" w:eastAsia="zh-CN"/>
        </w:rPr>
        <w:t>3）</w:t>
      </w:r>
      <w:r>
        <w:rPr>
          <w:rFonts w:hint="eastAsia" w:eastAsia="仿宋_GB2312"/>
          <w:b/>
          <w:bCs/>
          <w:color w:val="000000"/>
          <w:sz w:val="28"/>
          <w:szCs w:val="28"/>
          <w:lang w:val="en-US" w:eastAsia="zh-CN"/>
        </w:rPr>
        <w:t>克服多重困难，</w:t>
      </w:r>
      <w:bookmarkEnd w:id="974"/>
      <w:bookmarkEnd w:id="975"/>
      <w:bookmarkEnd w:id="976"/>
      <w:r>
        <w:rPr>
          <w:rFonts w:hint="eastAsia" w:eastAsia="仿宋_GB2312"/>
          <w:b/>
          <w:bCs/>
          <w:color w:val="000000"/>
          <w:sz w:val="28"/>
          <w:szCs w:val="28"/>
          <w:lang w:val="en-US" w:eastAsia="zh-CN"/>
        </w:rPr>
        <w:t>稳定发展培训</w:t>
      </w:r>
      <w:r>
        <w:rPr>
          <w:rFonts w:hint="eastAsia" w:eastAsia="仿宋_GB2312"/>
          <w:b/>
          <w:bCs/>
          <w:color w:val="000000"/>
          <w:sz w:val="28"/>
          <w:szCs w:val="28"/>
          <w:lang w:eastAsia="zh-CN"/>
        </w:rPr>
        <w:t>。</w:t>
      </w:r>
      <w:bookmarkStart w:id="977" w:name="_Toc28425"/>
      <w:bookmarkStart w:id="978" w:name="_Toc15902"/>
      <w:bookmarkStart w:id="979" w:name="_Toc28786"/>
      <w:bookmarkStart w:id="980" w:name="_Toc21597"/>
      <w:r>
        <w:rPr>
          <w:rFonts w:hint="eastAsia" w:ascii="仿宋_GB2312" w:hAnsi="宋体" w:eastAsia="仿宋_GB2312" w:cs="宋体"/>
          <w:b w:val="0"/>
          <w:bCs w:val="0"/>
          <w:sz w:val="28"/>
          <w:szCs w:val="28"/>
          <w:lang w:val="en-US" w:eastAsia="zh-CN"/>
        </w:rPr>
        <w:t>2020</w:t>
      </w:r>
      <w:r>
        <w:rPr>
          <w:rFonts w:hint="eastAsia" w:eastAsia="仿宋_GB2312" w:cs="Times New Roman"/>
          <w:kern w:val="0"/>
          <w:sz w:val="28"/>
          <w:szCs w:val="28"/>
          <w:lang w:val="en-US" w:eastAsia="zh-CN" w:bidi="ar-SA"/>
        </w:rPr>
        <w:t>年以来</w:t>
      </w:r>
      <w:r>
        <w:rPr>
          <w:rFonts w:hint="eastAsia" w:ascii="Times New Roman" w:hAnsi="Times New Roman" w:eastAsia="仿宋_GB2312" w:cs="Times New Roman"/>
          <w:kern w:val="0"/>
          <w:sz w:val="28"/>
          <w:szCs w:val="28"/>
          <w:lang w:val="en-US" w:eastAsia="zh-CN" w:bidi="ar-SA"/>
        </w:rPr>
        <w:t>，受“新冠”疫情和住宿场地缺乏（学院全日制招生大幅增长）双重影响，学院培训规模与金额有较大幅度下降。</w:t>
      </w:r>
      <w:r>
        <w:rPr>
          <w:rFonts w:hint="eastAsia" w:ascii="仿宋_GB2312" w:hAnsi="宋体" w:eastAsia="仿宋_GB2312" w:cs="宋体"/>
          <w:b w:val="0"/>
          <w:bCs w:val="0"/>
          <w:sz w:val="28"/>
          <w:szCs w:val="28"/>
          <w:lang w:val="en-US" w:eastAsia="zh-CN"/>
        </w:rPr>
        <w:t>2023年，培训规模与金额实现恢复性增长，比上年增幅18.97%（见图2-13、14）。</w:t>
      </w:r>
    </w:p>
    <w:bookmarkEnd w:id="977"/>
    <w:bookmarkEnd w:id="978"/>
    <w:bookmarkEnd w:id="979"/>
    <w:bookmarkEnd w:id="980"/>
    <w:p>
      <w:pPr>
        <w:tabs>
          <w:tab w:val="left" w:pos="321"/>
        </w:tabs>
        <w:adjustRightInd w:val="0"/>
        <w:snapToGrid w:val="0"/>
        <w:jc w:val="center"/>
        <w:outlineLvl w:val="9"/>
        <w:rPr>
          <w:rFonts w:ascii="仿宋_GB2312" w:hAnsi="仿宋_GB2312" w:eastAsia="仿宋_GB2312" w:cs="仿宋_GB2312"/>
          <w:sz w:val="28"/>
          <w:szCs w:val="28"/>
        </w:rPr>
      </w:pPr>
      <w:r>
        <w:drawing>
          <wp:inline distT="0" distB="0" distL="114300" distR="114300">
            <wp:extent cx="4826000" cy="2743200"/>
            <wp:effectExtent l="4445" t="4445" r="8255" b="14605"/>
            <wp:docPr id="7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pPr>
        <w:keepNext w:val="0"/>
        <w:keepLines w:val="0"/>
        <w:pageBreakBefore w:val="0"/>
        <w:widowControl w:val="0"/>
        <w:kinsoku/>
        <w:wordWrap/>
        <w:overflowPunct/>
        <w:topLinePunct w:val="0"/>
        <w:autoSpaceDE/>
        <w:autoSpaceDN/>
        <w:bidi w:val="0"/>
        <w:adjustRightInd/>
        <w:snapToGrid/>
        <w:spacing w:before="93" w:beforeLines="30"/>
        <w:jc w:val="center"/>
        <w:textAlignment w:val="auto"/>
        <w:outlineLvl w:val="2"/>
        <w:rPr>
          <w:rFonts w:ascii="楷体" w:hAnsi="楷体" w:eastAsia="仿宋_GB2312" w:cs="宋体"/>
          <w:b/>
          <w:bCs/>
          <w:sz w:val="24"/>
          <w:szCs w:val="24"/>
        </w:rPr>
      </w:pPr>
      <w:bookmarkStart w:id="981" w:name="_Toc1582"/>
      <w:bookmarkStart w:id="982" w:name="_Toc32204"/>
      <w:bookmarkStart w:id="983" w:name="_Toc7251"/>
      <w:bookmarkStart w:id="984" w:name="_Toc20033"/>
      <w:bookmarkStart w:id="985" w:name="_Toc20109"/>
      <w:r>
        <w:rPr>
          <w:rFonts w:hint="eastAsia" w:ascii="仿宋_GB2312" w:hAnsi="宋体" w:eastAsia="仿宋_GB2312"/>
          <w:b/>
          <w:bCs/>
          <w:sz w:val="24"/>
          <w:szCs w:val="24"/>
        </w:rPr>
        <w:t>图</w:t>
      </w:r>
      <w:r>
        <w:rPr>
          <w:rFonts w:hint="eastAsia" w:ascii="仿宋_GB2312" w:hAnsi="宋体" w:eastAsia="仿宋_GB2312"/>
          <w:b/>
          <w:bCs/>
          <w:sz w:val="24"/>
          <w:szCs w:val="24"/>
          <w:lang w:val="en-US" w:eastAsia="zh-CN"/>
        </w:rPr>
        <w:t>2</w:t>
      </w:r>
      <w:r>
        <w:rPr>
          <w:rFonts w:hint="eastAsia" w:ascii="仿宋_GB2312" w:hAnsi="宋体" w:eastAsia="仿宋_GB2312"/>
          <w:b/>
          <w:bCs/>
          <w:sz w:val="24"/>
          <w:szCs w:val="24"/>
        </w:rPr>
        <w:t>-</w:t>
      </w:r>
      <w:r>
        <w:rPr>
          <w:rFonts w:hint="eastAsia" w:ascii="仿宋_GB2312" w:hAnsi="宋体" w:eastAsia="仿宋_GB2312"/>
          <w:b/>
          <w:bCs/>
          <w:sz w:val="24"/>
          <w:szCs w:val="24"/>
          <w:lang w:val="en-US" w:eastAsia="zh-CN"/>
        </w:rPr>
        <w:t>13</w:t>
      </w:r>
      <w:r>
        <w:rPr>
          <w:rFonts w:hint="eastAsia" w:ascii="仿宋_GB2312" w:hAnsi="宋体" w:eastAsia="仿宋_GB2312"/>
          <w:b/>
          <w:bCs/>
          <w:sz w:val="24"/>
          <w:szCs w:val="24"/>
        </w:rPr>
        <w:t xml:space="preserve"> 学院近五年</w:t>
      </w:r>
      <w:r>
        <w:rPr>
          <w:rFonts w:hint="eastAsia" w:ascii="仿宋_GB2312" w:hAnsi="宋体" w:eastAsia="仿宋_GB2312" w:cs="宋体"/>
          <w:b/>
          <w:bCs/>
          <w:sz w:val="24"/>
          <w:szCs w:val="24"/>
        </w:rPr>
        <w:t>非学历培训服务情况</w:t>
      </w:r>
      <w:bookmarkEnd w:id="981"/>
      <w:bookmarkEnd w:id="982"/>
      <w:bookmarkEnd w:id="983"/>
      <w:bookmarkEnd w:id="984"/>
      <w:bookmarkEnd w:id="985"/>
    </w:p>
    <w:p>
      <w:pPr>
        <w:jc w:val="right"/>
        <w:outlineLvl w:val="9"/>
        <w:rPr>
          <w:rFonts w:ascii="Times New Roman" w:hAnsi="Times New Roman" w:eastAsia="仿宋_GB2312"/>
          <w:bCs/>
          <w:szCs w:val="21"/>
        </w:rPr>
      </w:pPr>
      <w:r>
        <w:rPr>
          <w:rFonts w:hint="eastAsia" w:ascii="Times New Roman" w:hAnsi="Times New Roman" w:eastAsia="仿宋_GB2312"/>
          <w:bCs/>
          <w:szCs w:val="21"/>
        </w:rPr>
        <w:t>数据来源：继续教育</w:t>
      </w:r>
      <w:r>
        <w:rPr>
          <w:rFonts w:hint="eastAsia" w:eastAsia="仿宋_GB2312"/>
          <w:bCs/>
          <w:szCs w:val="21"/>
          <w:lang w:eastAsia="zh-CN"/>
        </w:rPr>
        <w:t>与培训</w:t>
      </w:r>
      <w:r>
        <w:rPr>
          <w:rFonts w:hint="eastAsia" w:ascii="Times New Roman" w:hAnsi="Times New Roman" w:eastAsia="仿宋_GB2312"/>
          <w:bCs/>
          <w:szCs w:val="21"/>
        </w:rPr>
        <w:t>学院</w:t>
      </w:r>
    </w:p>
    <w:p>
      <w:pPr>
        <w:tabs>
          <w:tab w:val="left" w:pos="321"/>
        </w:tabs>
        <w:adjustRightInd w:val="0"/>
        <w:snapToGrid w:val="0"/>
        <w:jc w:val="center"/>
        <w:outlineLvl w:val="9"/>
        <w:rPr>
          <w:rFonts w:ascii="仿宋_GB2312" w:hAnsi="宋体" w:eastAsia="仿宋_GB2312"/>
          <w:b/>
          <w:bCs/>
          <w:sz w:val="24"/>
          <w:szCs w:val="24"/>
        </w:rPr>
      </w:pPr>
      <w:r>
        <w:drawing>
          <wp:inline distT="0" distB="0" distL="114300" distR="114300">
            <wp:extent cx="4826000" cy="2743200"/>
            <wp:effectExtent l="4445" t="4445" r="8255" b="14605"/>
            <wp:docPr id="78"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楷体_GB2312" w:hAnsi="楷体_GB2312" w:eastAsia="楷体_GB2312" w:cs="楷体_GB2312"/>
          <w:b w:val="0"/>
          <w:bCs w:val="0"/>
          <w:color w:val="000000"/>
          <w:sz w:val="32"/>
          <w:szCs w:val="32"/>
        </w:rPr>
      </w:pPr>
      <w:bookmarkStart w:id="986" w:name="_Toc24731"/>
      <w:bookmarkStart w:id="987" w:name="_Toc8135"/>
      <w:bookmarkStart w:id="988" w:name="_Toc15082"/>
      <w:bookmarkStart w:id="989" w:name="_Toc14298"/>
      <w:bookmarkStart w:id="990" w:name="_Toc29609"/>
      <w:r>
        <w:rPr>
          <w:rFonts w:hint="eastAsia" w:ascii="仿宋_GB2312" w:hAnsi="宋体" w:eastAsia="仿宋_GB2312"/>
          <w:b/>
          <w:bCs/>
          <w:sz w:val="24"/>
          <w:szCs w:val="24"/>
        </w:rPr>
        <w:t>图</w:t>
      </w:r>
      <w:r>
        <w:rPr>
          <w:rFonts w:hint="eastAsia" w:ascii="仿宋_GB2312" w:hAnsi="宋体" w:eastAsia="仿宋_GB2312"/>
          <w:b/>
          <w:bCs/>
          <w:sz w:val="24"/>
          <w:szCs w:val="24"/>
          <w:lang w:val="en-US" w:eastAsia="zh-CN"/>
        </w:rPr>
        <w:t>2</w:t>
      </w:r>
      <w:r>
        <w:rPr>
          <w:rFonts w:hint="eastAsia" w:ascii="仿宋_GB2312" w:hAnsi="宋体" w:eastAsia="仿宋_GB2312"/>
          <w:b/>
          <w:bCs/>
          <w:sz w:val="24"/>
          <w:szCs w:val="24"/>
        </w:rPr>
        <w:t>-</w:t>
      </w:r>
      <w:r>
        <w:rPr>
          <w:rFonts w:hint="eastAsia" w:ascii="仿宋_GB2312" w:hAnsi="宋体" w:eastAsia="仿宋_GB2312"/>
          <w:b/>
          <w:bCs/>
          <w:sz w:val="24"/>
          <w:szCs w:val="24"/>
          <w:lang w:val="en-US" w:eastAsia="zh-CN"/>
        </w:rPr>
        <w:t>14</w:t>
      </w:r>
      <w:r>
        <w:rPr>
          <w:rFonts w:hint="eastAsia" w:ascii="仿宋_GB2312" w:hAnsi="宋体" w:eastAsia="仿宋_GB2312"/>
          <w:b/>
          <w:bCs/>
          <w:sz w:val="24"/>
          <w:szCs w:val="24"/>
        </w:rPr>
        <w:t xml:space="preserve"> 学院近五年非学历培训到款额</w:t>
      </w:r>
      <w:bookmarkEnd w:id="986"/>
      <w:bookmarkEnd w:id="987"/>
      <w:bookmarkEnd w:id="988"/>
      <w:bookmarkEnd w:id="989"/>
      <w:bookmarkEnd w:id="990"/>
    </w:p>
    <w:p>
      <w:pPr>
        <w:jc w:val="right"/>
        <w:outlineLvl w:val="9"/>
        <w:rPr>
          <w:rFonts w:eastAsia="仿宋_GB2312"/>
          <w:b/>
          <w:bCs/>
          <w:color w:val="auto"/>
          <w:sz w:val="28"/>
          <w:szCs w:val="28"/>
        </w:rPr>
      </w:pPr>
      <w:r>
        <w:rPr>
          <w:rFonts w:hint="eastAsia" w:ascii="Times New Roman" w:hAnsi="Times New Roman" w:eastAsia="仿宋_GB2312"/>
          <w:bCs/>
          <w:szCs w:val="21"/>
        </w:rPr>
        <w:t>数据来源：继续教育</w:t>
      </w:r>
      <w:r>
        <w:rPr>
          <w:rFonts w:hint="eastAsia" w:eastAsia="仿宋_GB2312"/>
          <w:bCs/>
          <w:szCs w:val="21"/>
          <w:lang w:eastAsia="zh-CN"/>
        </w:rPr>
        <w:t>与培训</w:t>
      </w:r>
      <w:r>
        <w:rPr>
          <w:rFonts w:hint="eastAsia" w:ascii="Times New Roman" w:hAnsi="Times New Roman" w:eastAsia="仿宋_GB2312"/>
          <w:bCs/>
          <w:szCs w:val="21"/>
        </w:rPr>
        <w:t>学院</w:t>
      </w:r>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62" w:firstLineChars="200"/>
        <w:textAlignment w:val="auto"/>
        <w:outlineLvl w:val="9"/>
        <w:rPr>
          <w:rFonts w:hint="default" w:ascii="楷体_GB2312" w:hAnsi="楷体_GB2312" w:eastAsia="仿宋_GB2312" w:cs="楷体_GB2312"/>
          <w:b w:val="0"/>
          <w:bCs w:val="0"/>
          <w:color w:val="000000"/>
          <w:sz w:val="28"/>
          <w:szCs w:val="28"/>
          <w:lang w:val="en-US" w:eastAsia="zh-CN"/>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3）</w:t>
      </w:r>
      <w:r>
        <w:rPr>
          <w:rFonts w:hint="eastAsia" w:ascii="仿宋_GB2312" w:hAnsi="仿宋_GB2312" w:eastAsia="仿宋_GB2312" w:cs="仿宋_GB2312"/>
          <w:b/>
          <w:bCs/>
          <w:sz w:val="28"/>
          <w:szCs w:val="28"/>
        </w:rPr>
        <w:t>发挥职业教育功能，科普教育</w:t>
      </w:r>
      <w:r>
        <w:rPr>
          <w:rFonts w:hint="eastAsia" w:ascii="仿宋_GB2312" w:hAnsi="仿宋_GB2312" w:eastAsia="仿宋_GB2312" w:cs="仿宋_GB2312"/>
          <w:b/>
          <w:bCs/>
          <w:sz w:val="28"/>
          <w:szCs w:val="28"/>
          <w:lang w:val="en-US" w:eastAsia="zh-CN"/>
        </w:rPr>
        <w:t>成效大</w:t>
      </w:r>
      <w:bookmarkEnd w:id="966"/>
      <w:bookmarkEnd w:id="967"/>
    </w:p>
    <w:p>
      <w:pPr>
        <w:keepNext w:val="0"/>
        <w:keepLines w:val="0"/>
        <w:pageBreakBefore w:val="0"/>
        <w:widowControl w:val="0"/>
        <w:kinsoku/>
        <w:wordWrap/>
        <w:overflowPunct/>
        <w:topLinePunct w:val="0"/>
        <w:autoSpaceDE/>
        <w:autoSpaceDN/>
        <w:bidi w:val="0"/>
        <w:spacing w:line="480" w:lineRule="exact"/>
        <w:ind w:firstLine="601"/>
        <w:textAlignment w:val="auto"/>
        <w:outlineLvl w:val="9"/>
        <w:rPr>
          <w:rFonts w:hint="default" w:ascii="Times New Roman" w:hAnsi="Times New Roman" w:eastAsia="仿宋" w:cs="Times New Roman"/>
          <w:sz w:val="32"/>
          <w:szCs w:val="32"/>
          <w:highlight w:val="none"/>
          <w:lang w:val="en-US" w:eastAsia="zh-CN"/>
        </w:rPr>
      </w:pPr>
      <w:r>
        <w:rPr>
          <w:rFonts w:hint="eastAsia" w:ascii="仿宋_GB2312" w:hAnsi="仿宋_GB2312" w:eastAsia="仿宋_GB2312" w:cs="仿宋_GB2312"/>
          <w:sz w:val="28"/>
          <w:szCs w:val="28"/>
        </w:rPr>
        <w:t>学院是</w:t>
      </w:r>
      <w:r>
        <w:rPr>
          <w:rFonts w:hint="eastAsia" w:ascii="仿宋_GB2312" w:hAnsi="仿宋_GB2312" w:eastAsia="仿宋_GB2312" w:cs="仿宋_GB2312"/>
          <w:sz w:val="28"/>
          <w:szCs w:val="28"/>
          <w:lang w:val="en-US" w:eastAsia="zh-CN"/>
        </w:rPr>
        <w:t>省、</w:t>
      </w:r>
      <w:r>
        <w:rPr>
          <w:rFonts w:hint="eastAsia" w:ascii="仿宋_GB2312" w:hAnsi="仿宋_GB2312" w:eastAsia="仿宋_GB2312" w:cs="仿宋_GB2312"/>
          <w:sz w:val="28"/>
          <w:szCs w:val="28"/>
        </w:rPr>
        <w:t>市级科普基地，利用工业机器人、电梯工程技术等先进设备优势，发挥专业教师的技术特长，对外开展各类科普活动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积极接纳中小学生参观、见习，</w:t>
      </w:r>
      <w:r>
        <w:rPr>
          <w:rFonts w:hint="eastAsia" w:ascii="仿宋_GB2312" w:hAnsi="仿宋_GB2312" w:eastAsia="仿宋_GB2312" w:cs="仿宋_GB2312"/>
          <w:sz w:val="28"/>
          <w:szCs w:val="28"/>
          <w:lang w:val="en-US" w:eastAsia="zh-CN"/>
        </w:rPr>
        <w:t>2019年以来，</w:t>
      </w:r>
      <w:r>
        <w:rPr>
          <w:rFonts w:hint="eastAsia" w:ascii="仿宋_GB2312" w:hAnsi="仿宋_GB2312" w:eastAsia="仿宋_GB2312" w:cs="仿宋_GB2312"/>
          <w:sz w:val="28"/>
          <w:szCs w:val="28"/>
        </w:rPr>
        <w:t>累计有</w:t>
      </w:r>
      <w:r>
        <w:rPr>
          <w:rFonts w:ascii="仿宋_GB2312" w:hAnsi="仿宋_GB2312" w:eastAsia="仿宋_GB2312" w:cs="仿宋_GB2312"/>
          <w:sz w:val="28"/>
          <w:szCs w:val="28"/>
        </w:rPr>
        <w:t>2</w:t>
      </w:r>
      <w:r>
        <w:rPr>
          <w:rFonts w:hint="eastAsia" w:ascii="仿宋_GB2312" w:hAnsi="仿宋_GB2312" w:eastAsia="仿宋_GB2312" w:cs="仿宋_GB2312"/>
          <w:sz w:val="28"/>
          <w:szCs w:val="28"/>
        </w:rPr>
        <w:t>65</w:t>
      </w:r>
      <w:r>
        <w:rPr>
          <w:rFonts w:ascii="仿宋_GB2312" w:hAnsi="仿宋_GB2312" w:eastAsia="仿宋_GB2312" w:cs="仿宋_GB2312"/>
          <w:sz w:val="28"/>
          <w:szCs w:val="28"/>
        </w:rPr>
        <w:t>0</w:t>
      </w:r>
      <w:r>
        <w:rPr>
          <w:rFonts w:hint="eastAsia" w:ascii="仿宋_GB2312" w:hAnsi="仿宋_GB2312" w:eastAsia="仿宋_GB2312" w:cs="仿宋_GB2312"/>
          <w:sz w:val="28"/>
          <w:szCs w:val="28"/>
          <w:lang w:val="en-US" w:eastAsia="zh-CN"/>
        </w:rPr>
        <w:t>名</w:t>
      </w:r>
      <w:r>
        <w:rPr>
          <w:rFonts w:hint="eastAsia" w:ascii="仿宋_GB2312" w:hAnsi="仿宋_GB2312" w:eastAsia="仿宋_GB2312" w:cs="仿宋_GB2312"/>
          <w:sz w:val="28"/>
          <w:szCs w:val="28"/>
        </w:rPr>
        <w:t>中小学生参观</w:t>
      </w:r>
      <w:r>
        <w:rPr>
          <w:rFonts w:hint="eastAsia" w:ascii="仿宋_GB2312" w:hAnsi="仿宋_GB2312" w:eastAsia="仿宋_GB2312" w:cs="仿宋_GB2312"/>
          <w:sz w:val="28"/>
          <w:szCs w:val="28"/>
          <w:lang w:val="en-US" w:eastAsia="zh-CN"/>
        </w:rPr>
        <w:t>学</w:t>
      </w:r>
      <w:r>
        <w:rPr>
          <w:rFonts w:hint="eastAsia" w:ascii="仿宋_GB2312" w:hAnsi="仿宋_GB2312" w:eastAsia="仿宋_GB2312" w:cs="仿宋_GB2312"/>
          <w:sz w:val="28"/>
          <w:szCs w:val="28"/>
        </w:rPr>
        <w:t>院实习实训车间，实地感受现代化装备；开展科技作品制作和科普知识宣讲活动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2019年以来，汽车工程学院师生累计指导小学生制作航模820人次；电梯工程学院每年都走进2个以上社区进行电梯安全科普宣传。2022年，学院拓展</w:t>
      </w:r>
      <w:r>
        <w:rPr>
          <w:rFonts w:hint="eastAsia" w:ascii="仿宋_GB2312" w:hAnsi="仿宋_GB2312" w:eastAsia="仿宋_GB2312" w:cs="仿宋_GB2312"/>
          <w:sz w:val="28"/>
          <w:szCs w:val="28"/>
        </w:rPr>
        <w:t>科普基地</w:t>
      </w:r>
      <w:r>
        <w:rPr>
          <w:rFonts w:hint="eastAsia" w:ascii="仿宋_GB2312" w:hAnsi="仿宋_GB2312" w:eastAsia="仿宋_GB2312" w:cs="仿宋_GB2312"/>
          <w:sz w:val="28"/>
          <w:szCs w:val="28"/>
          <w:lang w:val="en-US" w:eastAsia="zh-CN"/>
        </w:rPr>
        <w:t>服务领域，新建“邵阳旅游资源展览馆科普教育基地”，该基地成立以来，累计为社会各界提供旅游讲解服务2200人次。</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0"/>
        <w:rPr>
          <w:rFonts w:hint="default" w:ascii="Times New Roman" w:hAnsi="Times New Roman" w:eastAsia="仿宋_GB2312"/>
          <w:b/>
          <w:color w:val="000000"/>
          <w:sz w:val="32"/>
          <w:szCs w:val="32"/>
          <w:lang w:val="en-US" w:eastAsia="zh-CN"/>
        </w:rPr>
      </w:pPr>
      <w:bookmarkStart w:id="991" w:name="_Toc11936"/>
      <w:bookmarkStart w:id="992" w:name="_Toc31473"/>
      <w:bookmarkStart w:id="993" w:name="_Toc3254"/>
      <w:bookmarkStart w:id="994" w:name="_Toc12701"/>
      <w:r>
        <w:rPr>
          <w:rFonts w:hint="default" w:ascii="仿宋_GB2312" w:hAnsi="仿宋_GB2312" w:eastAsia="仿宋_GB2312" w:cs="仿宋_GB2312"/>
          <w:b/>
          <w:bCs/>
          <w:sz w:val="28"/>
          <w:szCs w:val="28"/>
          <w:lang w:val="en-US" w:eastAsia="zh-CN"/>
        </w:rPr>
        <w:t xml:space="preserve">2.4.2 </w:t>
      </w:r>
      <w:bookmarkStart w:id="995" w:name="_Toc14791"/>
      <w:bookmarkStart w:id="996" w:name="_Toc17787"/>
      <w:r>
        <w:rPr>
          <w:rFonts w:eastAsia="仿宋_GB2312"/>
          <w:b/>
          <w:bCs/>
          <w:sz w:val="28"/>
          <w:szCs w:val="28"/>
        </w:rPr>
        <w:t>服务社区公共文化建设</w:t>
      </w:r>
      <w:r>
        <w:rPr>
          <w:rFonts w:hint="eastAsia" w:eastAsia="仿宋_GB2312"/>
          <w:b/>
          <w:bCs/>
          <w:sz w:val="28"/>
          <w:szCs w:val="28"/>
          <w:lang w:eastAsia="zh-CN"/>
        </w:rPr>
        <w:t>，</w:t>
      </w:r>
      <w:r>
        <w:rPr>
          <w:rFonts w:hint="eastAsia" w:eastAsia="仿宋_GB2312"/>
          <w:b/>
          <w:bCs/>
          <w:sz w:val="28"/>
          <w:szCs w:val="28"/>
          <w:lang w:val="en-US" w:eastAsia="zh-CN"/>
        </w:rPr>
        <w:t>提升居民幸福感</w:t>
      </w:r>
      <w:bookmarkEnd w:id="991"/>
      <w:bookmarkEnd w:id="992"/>
      <w:bookmarkEnd w:id="993"/>
      <w:bookmarkEnd w:id="994"/>
      <w:bookmarkEnd w:id="995"/>
      <w:bookmarkEnd w:id="996"/>
    </w:p>
    <w:p>
      <w:pPr>
        <w:keepNext w:val="0"/>
        <w:keepLines w:val="0"/>
        <w:pageBreakBefore w:val="0"/>
        <w:widowControl w:val="0"/>
        <w:kinsoku/>
        <w:wordWrap/>
        <w:overflowPunct/>
        <w:topLinePunct w:val="0"/>
        <w:autoSpaceDE/>
        <w:autoSpaceDN/>
        <w:bidi w:val="0"/>
        <w:spacing w:line="480" w:lineRule="exact"/>
        <w:ind w:firstLine="601"/>
        <w:textAlignment w:val="auto"/>
        <w:outlineLvl w:val="9"/>
        <w:rPr>
          <w:rFonts w:hint="default" w:ascii="仿宋_GB2312" w:hAnsi="仿宋_GB2312" w:eastAsia="仿宋_GB2312" w:cs="仿宋_GB2312"/>
          <w:sz w:val="28"/>
          <w:szCs w:val="28"/>
          <w:lang w:val="en-US" w:eastAsia="zh-CN"/>
        </w:rPr>
      </w:pPr>
      <w:bookmarkStart w:id="997" w:name="_Toc22837"/>
      <w:r>
        <w:rPr>
          <w:rFonts w:hint="eastAsia" w:ascii="仿宋_GB2312" w:hAnsi="仿宋_GB2312" w:eastAsia="仿宋_GB2312" w:cs="仿宋_GB2312"/>
          <w:sz w:val="28"/>
          <w:szCs w:val="28"/>
          <w:lang w:val="en-US" w:eastAsia="zh-CN"/>
        </w:rPr>
        <w:t>学院与邵阳市大祥区政府共建的大祥区社区学院，积极开展非遗文化技能体验与培训，2023年，为辖区内6000名中小学生进行非遗文化技能体验讲座，为5000名大学生进行非遗文化技能培训。</w:t>
      </w:r>
      <w:r>
        <w:rPr>
          <w:rFonts w:hint="eastAsia" w:ascii="仿宋_GB2312" w:hAnsi="仿宋_GB2312" w:eastAsia="仿宋_GB2312" w:cs="仿宋_GB2312"/>
          <w:kern w:val="2"/>
          <w:sz w:val="28"/>
          <w:szCs w:val="28"/>
          <w:lang w:val="en-US" w:eastAsia="zh-CN" w:bidi="ar-SA"/>
        </w:rPr>
        <w:t>开发社区教育课程资源6门，其中“活态传习—非物质文化遗产课程化”立项为省终身学习品牌项目，入选2022年湖南省社区教育四特色优秀案例。一名教师被评为“湖南省社区教育优秀工作者”（见图2-15）。利用实习实训、运动、会议等场所为周边居民服务，</w:t>
      </w:r>
      <w:r>
        <w:rPr>
          <w:rFonts w:hint="eastAsia" w:ascii="仿宋_GB2312" w:hAnsi="仿宋_GB2312" w:eastAsia="仿宋_GB2312" w:cs="仿宋_GB2312"/>
          <w:sz w:val="28"/>
          <w:szCs w:val="28"/>
          <w:lang w:val="en-US" w:eastAsia="zh-CN"/>
        </w:rPr>
        <w:t>当年学校文体场所每周向社区居民开放时间40小时。</w:t>
      </w:r>
      <w:bookmarkEnd w:id="997"/>
    </w:p>
    <w:p>
      <w:pPr>
        <w:keepNext w:val="0"/>
        <w:keepLines w:val="0"/>
        <w:pageBreakBefore w:val="0"/>
        <w:widowControl w:val="0"/>
        <w:tabs>
          <w:tab w:val="left" w:pos="321"/>
        </w:tabs>
        <w:kinsoku/>
        <w:wordWrap/>
        <w:overflowPunct/>
        <w:topLinePunct w:val="0"/>
        <w:autoSpaceDE/>
        <w:autoSpaceDN/>
        <w:bidi w:val="0"/>
        <w:adjustRightInd w:val="0"/>
        <w:snapToGrid w:val="0"/>
        <w:spacing w:before="157" w:beforeLines="50" w:line="240" w:lineRule="auto"/>
        <w:jc w:val="center"/>
        <w:textAlignment w:val="auto"/>
        <w:outlineLvl w:val="9"/>
        <w:rPr>
          <w:rFonts w:hint="eastAsia" w:ascii="楷体_GB2312" w:hAnsi="楷体_GB2312" w:eastAsia="楷体_GB2312" w:cs="楷体_GB2312"/>
          <w:b w:val="0"/>
          <w:bCs w:val="0"/>
          <w:color w:val="000000"/>
          <w:sz w:val="32"/>
          <w:szCs w:val="32"/>
          <w:lang w:eastAsia="zh-CN"/>
        </w:rPr>
      </w:pPr>
      <w:r>
        <w:rPr>
          <w:rFonts w:hint="eastAsia" w:ascii="楷体_GB2312" w:hAnsi="楷体_GB2312" w:eastAsia="楷体_GB2312" w:cs="楷体_GB2312"/>
          <w:b w:val="0"/>
          <w:bCs w:val="0"/>
          <w:color w:val="000000"/>
          <w:sz w:val="32"/>
          <w:szCs w:val="32"/>
          <w:lang w:eastAsia="zh-CN"/>
        </w:rPr>
        <w:drawing>
          <wp:inline distT="0" distB="0" distL="114300" distR="114300">
            <wp:extent cx="4331970" cy="2934335"/>
            <wp:effectExtent l="0" t="0" r="11430" b="18415"/>
            <wp:docPr id="79" name="图片 79"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未标题-1"/>
                    <pic:cNvPicPr>
                      <a:picLocks noChangeAspect="1"/>
                    </pic:cNvPicPr>
                  </pic:nvPicPr>
                  <pic:blipFill>
                    <a:blip r:embed="rId116"/>
                    <a:stretch>
                      <a:fillRect/>
                    </a:stretch>
                  </pic:blipFill>
                  <pic:spPr>
                    <a:xfrm>
                      <a:off x="0" y="0"/>
                      <a:ext cx="4331970" cy="293433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default" w:ascii="Times New Roman" w:hAnsi="Times New Roman" w:eastAsia="楷体" w:cs="Times New Roman"/>
          <w:b w:val="0"/>
          <w:bCs w:val="0"/>
          <w:sz w:val="32"/>
          <w:szCs w:val="32"/>
          <w:highlight w:val="none"/>
          <w:lang w:val="en-US" w:eastAsia="zh-CN"/>
        </w:rPr>
      </w:pPr>
      <w:bookmarkStart w:id="998" w:name="_Toc4019"/>
      <w:bookmarkStart w:id="999" w:name="_Toc3314"/>
      <w:bookmarkStart w:id="1000" w:name="_Toc9959"/>
      <w:bookmarkStart w:id="1001" w:name="_Toc5546"/>
      <w:bookmarkStart w:id="1002" w:name="_Toc18190"/>
      <w:r>
        <w:rPr>
          <w:rFonts w:hint="eastAsia" w:ascii="仿宋_GB2312" w:hAnsi="宋体" w:eastAsia="仿宋_GB2312" w:cs="Times New Roman"/>
          <w:b/>
          <w:bCs/>
          <w:sz w:val="24"/>
          <w:szCs w:val="24"/>
          <w:lang w:val="en-US" w:eastAsia="zh-CN"/>
        </w:rPr>
        <w:t>图2-15 曾绮云老师荣获</w:t>
      </w:r>
      <w:bookmarkEnd w:id="998"/>
      <w:bookmarkEnd w:id="999"/>
      <w:r>
        <w:rPr>
          <w:rFonts w:hint="eastAsia" w:ascii="仿宋_GB2312" w:hAnsi="宋体" w:eastAsia="仿宋_GB2312" w:cs="Times New Roman"/>
          <w:b/>
          <w:bCs/>
          <w:sz w:val="24"/>
          <w:szCs w:val="24"/>
          <w:lang w:val="en-US" w:eastAsia="zh-CN"/>
        </w:rPr>
        <w:t>2023年湖南省社区教育优秀工作者称号</w:t>
      </w:r>
      <w:bookmarkEnd w:id="1000"/>
      <w:bookmarkEnd w:id="1001"/>
      <w:bookmarkEnd w:id="1002"/>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textAlignment w:val="auto"/>
        <w:outlineLvl w:val="9"/>
        <w:rPr>
          <w:rFonts w:hint="default" w:ascii="Times New Roman" w:hAnsi="Times New Roman" w:eastAsia="楷体" w:cs="Times New Roman"/>
          <w:b w:val="0"/>
          <w:bCs w:val="0"/>
          <w:sz w:val="32"/>
          <w:szCs w:val="32"/>
          <w:highlight w:val="none"/>
          <w:lang w:val="en-US" w:eastAsia="zh-CN"/>
        </w:rPr>
      </w:pP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textAlignment w:val="auto"/>
        <w:outlineLvl w:val="0"/>
        <w:rPr>
          <w:rFonts w:hint="default" w:ascii="Times New Roman" w:hAnsi="Times New Roman" w:eastAsia="黑体" w:cs="Times New Roman"/>
          <w:sz w:val="32"/>
          <w:szCs w:val="32"/>
          <w:highlight w:val="none"/>
        </w:rPr>
      </w:pPr>
      <w:bookmarkStart w:id="1003" w:name="_Toc18447"/>
      <w:bookmarkStart w:id="1004" w:name="_Toc30022"/>
      <w:bookmarkStart w:id="1005" w:name="_Toc12954"/>
      <w:bookmarkStart w:id="1006" w:name="_Toc18477"/>
      <w:bookmarkStart w:id="1007" w:name="_Toc27567"/>
      <w:r>
        <w:rPr>
          <w:rFonts w:hint="default" w:ascii="Times New Roman" w:hAnsi="Times New Roman" w:eastAsia="楷体" w:cs="Times New Roman"/>
          <w:b w:val="0"/>
          <w:bCs w:val="0"/>
          <w:sz w:val="32"/>
          <w:szCs w:val="32"/>
          <w:highlight w:val="none"/>
          <w:lang w:val="en-US" w:eastAsia="zh-CN"/>
        </w:rPr>
        <w:t>2</w:t>
      </w:r>
      <w:r>
        <w:rPr>
          <w:rFonts w:hint="default" w:ascii="Times New Roman" w:hAnsi="Times New Roman" w:eastAsia="楷体" w:cs="Times New Roman"/>
          <w:b w:val="0"/>
          <w:bCs w:val="0"/>
          <w:sz w:val="32"/>
          <w:szCs w:val="32"/>
          <w:highlight w:val="none"/>
        </w:rPr>
        <w:t>.</w:t>
      </w:r>
      <w:r>
        <w:rPr>
          <w:rFonts w:hint="default" w:ascii="Times New Roman" w:hAnsi="Times New Roman" w:eastAsia="楷体" w:cs="Times New Roman"/>
          <w:b w:val="0"/>
          <w:bCs w:val="0"/>
          <w:sz w:val="32"/>
          <w:szCs w:val="32"/>
          <w:highlight w:val="none"/>
          <w:lang w:val="en-US" w:eastAsia="zh-CN"/>
        </w:rPr>
        <w:t>5</w:t>
      </w:r>
      <w:r>
        <w:rPr>
          <w:rFonts w:hint="default" w:ascii="Times New Roman" w:hAnsi="Times New Roman" w:eastAsia="楷体" w:cs="Times New Roman"/>
          <w:b w:val="0"/>
          <w:bCs w:val="0"/>
          <w:sz w:val="32"/>
          <w:szCs w:val="32"/>
          <w:highlight w:val="none"/>
        </w:rPr>
        <w:t xml:space="preserve"> 具有本校特色的服务</w:t>
      </w:r>
      <w:bookmarkEnd w:id="1003"/>
      <w:bookmarkEnd w:id="1004"/>
      <w:bookmarkEnd w:id="1005"/>
      <w:bookmarkEnd w:id="1006"/>
      <w:bookmarkEnd w:id="1007"/>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0"/>
        <w:rPr>
          <w:rFonts w:hint="eastAsia" w:ascii="仿宋_GB2312" w:hAnsi="仿宋_GB2312" w:eastAsia="仿宋_GB2312" w:cs="仿宋_GB2312"/>
          <w:b/>
          <w:bCs/>
          <w:color w:val="auto"/>
          <w:sz w:val="28"/>
          <w:szCs w:val="28"/>
          <w:lang w:val="en-US" w:eastAsia="zh-CN"/>
        </w:rPr>
      </w:pPr>
      <w:bookmarkStart w:id="1008" w:name="_Toc26697"/>
      <w:bookmarkStart w:id="1009" w:name="_Toc2408"/>
      <w:bookmarkStart w:id="1010" w:name="_Toc18686"/>
      <w:bookmarkStart w:id="1011" w:name="_Toc10479"/>
      <w:bookmarkStart w:id="1012" w:name="_Toc18304"/>
      <w:bookmarkStart w:id="1013" w:name="_Toc4900"/>
      <w:bookmarkStart w:id="1014" w:name="_Toc10361"/>
      <w:r>
        <w:rPr>
          <w:rFonts w:hint="eastAsia" w:ascii="仿宋_GB2312" w:hAnsi="仿宋_GB2312" w:eastAsia="仿宋_GB2312" w:cs="仿宋_GB2312"/>
          <w:b/>
          <w:bCs/>
          <w:color w:val="auto"/>
          <w:sz w:val="28"/>
          <w:szCs w:val="28"/>
          <w:lang w:val="en-US" w:eastAsia="zh-CN"/>
        </w:rPr>
        <w:t>2.5.1承办省级以上技能竞赛，全国影响显著提升</w:t>
      </w:r>
      <w:bookmarkEnd w:id="1008"/>
      <w:bookmarkEnd w:id="1009"/>
      <w:bookmarkEnd w:id="1010"/>
      <w:bookmarkEnd w:id="1011"/>
      <w:bookmarkEnd w:id="1012"/>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12月3日至6日在学院举行的“2023年全国行业职业技能竞赛——第三届全国电梯行业职业技能竞赛”，是学院首次承办“国”字号赛事，标志着学院电梯专业办学在全国影响力显著提高。该赛事由人社部中国就业培训技术指导中心、中国电梯协会、中国机械冶金建材工会全国委员会（全总）联合主办，是今年电梯行业举办的规模最大、影响力最高、参赛范围最广的全国性职业技能竞赛。来自25个省、自治区、直辖市158名选手参加决赛。决赛开幕式当天25个代表团，包括团长、专家、裁判、教练、领队、参赛选手、记者近400人云集学院。整个赛事组织严密、服务周到，受到了主办方、参赛方等各类人员的高度评价。赛事被学习强国、湖南日报、华声教育、凤凰网、搜狐网、新浪网、红网等主流媒体报道（见图2-16）。</w:t>
      </w:r>
    </w:p>
    <w:p>
      <w:pPr>
        <w:keepNext w:val="0"/>
        <w:keepLines w:val="0"/>
        <w:pageBreakBefore w:val="0"/>
        <w:widowControl w:val="0"/>
        <w:kinsoku/>
        <w:wordWrap/>
        <w:overflowPunct/>
        <w:topLinePunct w:val="0"/>
        <w:autoSpaceDE/>
        <w:autoSpaceDN/>
        <w:bidi w:val="0"/>
        <w:adjustRightInd/>
        <w:snapToGrid/>
        <w:spacing w:before="157" w:beforeLines="50" w:line="240" w:lineRule="auto"/>
        <w:textAlignment w:val="auto"/>
        <w:outlineLvl w:val="9"/>
        <w:rPr>
          <w:rFonts w:ascii="宋体" w:hAnsi="宋体" w:eastAsia="宋体" w:cs="宋体"/>
          <w:sz w:val="24"/>
          <w:szCs w:val="24"/>
        </w:rPr>
      </w:pPr>
      <w:r>
        <w:rPr>
          <w:rFonts w:ascii="宋体" w:hAnsi="宋体" w:eastAsia="宋体" w:cs="宋体"/>
          <w:sz w:val="24"/>
          <w:szCs w:val="24"/>
        </w:rPr>
        <w:drawing>
          <wp:inline distT="0" distB="0" distL="114300" distR="114300">
            <wp:extent cx="5339715" cy="3212465"/>
            <wp:effectExtent l="0" t="0" r="13335" b="6985"/>
            <wp:docPr id="80"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2" descr="IMG_256"/>
                    <pic:cNvPicPr>
                      <a:picLocks noChangeAspect="1"/>
                    </pic:cNvPicPr>
                  </pic:nvPicPr>
                  <pic:blipFill>
                    <a:blip r:embed="rId117"/>
                    <a:stretch>
                      <a:fillRect/>
                    </a:stretch>
                  </pic:blipFill>
                  <pic:spPr>
                    <a:xfrm>
                      <a:off x="0" y="0"/>
                      <a:ext cx="5339715" cy="321246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2"/>
        <w:rPr>
          <w:rFonts w:hint="eastAsia" w:ascii="宋体" w:hAnsi="宋体" w:eastAsia="宋体" w:cs="宋体"/>
          <w:sz w:val="24"/>
          <w:szCs w:val="24"/>
          <w:lang w:val="en-US" w:eastAsia="zh-CN"/>
        </w:rPr>
      </w:pPr>
      <w:bookmarkStart w:id="1015" w:name="_Toc9421"/>
      <w:bookmarkStart w:id="1016" w:name="_Toc20538"/>
      <w:bookmarkStart w:id="1017" w:name="_Toc18658"/>
      <w:r>
        <w:rPr>
          <w:rFonts w:hint="eastAsia" w:ascii="仿宋_GB2312" w:hAnsi="宋体" w:eastAsia="仿宋_GB2312" w:cs="Times New Roman"/>
          <w:b/>
          <w:bCs/>
          <w:sz w:val="24"/>
          <w:szCs w:val="24"/>
          <w:lang w:val="en-US" w:eastAsia="zh-CN"/>
        </w:rPr>
        <w:t>图2-16 第三届全国电梯行业职业技能竞赛开幕式现场</w:t>
      </w:r>
      <w:bookmarkEnd w:id="1015"/>
      <w:bookmarkEnd w:id="1016"/>
      <w:bookmarkEnd w:id="1017"/>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11月25日至27日，学院承办湖南省第二届电梯安装维修人员职业技能竞赛；12月9日至11日，学院承办2024年度“楚怡杯”湖南省职业院校技能竞赛Python程序开发（高职组）和动物疫病检疫检验（高职组）两个赛项（见图2-17）。</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240" w:lineRule="auto"/>
        <w:textAlignment w:val="auto"/>
        <w:outlineLvl w:val="9"/>
        <w:rPr>
          <w:rFonts w:ascii="宋体" w:hAnsi="宋体" w:eastAsia="宋体" w:cs="宋体"/>
          <w:sz w:val="24"/>
          <w:szCs w:val="24"/>
        </w:rPr>
      </w:pPr>
      <w:r>
        <w:rPr>
          <w:rFonts w:ascii="宋体" w:hAnsi="宋体" w:eastAsia="宋体" w:cs="宋体"/>
          <w:sz w:val="24"/>
          <w:szCs w:val="24"/>
        </w:rPr>
        <w:drawing>
          <wp:inline distT="0" distB="0" distL="114300" distR="114300">
            <wp:extent cx="5071745" cy="3382010"/>
            <wp:effectExtent l="0" t="0" r="14605" b="8890"/>
            <wp:docPr id="81"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3" descr="IMG_256"/>
                    <pic:cNvPicPr>
                      <a:picLocks noChangeAspect="1"/>
                    </pic:cNvPicPr>
                  </pic:nvPicPr>
                  <pic:blipFill>
                    <a:blip r:embed="rId118"/>
                    <a:stretch>
                      <a:fillRect/>
                    </a:stretch>
                  </pic:blipFill>
                  <pic:spPr>
                    <a:xfrm>
                      <a:off x="0" y="0"/>
                      <a:ext cx="5071745" cy="338201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2"/>
        <w:rPr>
          <w:rFonts w:hint="eastAsia" w:ascii="宋体" w:hAnsi="宋体" w:eastAsia="宋体" w:cs="宋体"/>
          <w:sz w:val="24"/>
          <w:szCs w:val="24"/>
          <w:lang w:val="en-US" w:eastAsia="zh-CN"/>
        </w:rPr>
      </w:pPr>
      <w:bookmarkStart w:id="1018" w:name="_Toc4638"/>
      <w:bookmarkStart w:id="1019" w:name="_Toc9810"/>
      <w:bookmarkStart w:id="1020" w:name="_Toc28780"/>
      <w:r>
        <w:rPr>
          <w:rFonts w:hint="eastAsia" w:ascii="仿宋_GB2312" w:hAnsi="宋体" w:eastAsia="仿宋_GB2312" w:cs="Times New Roman"/>
          <w:b/>
          <w:bCs/>
          <w:sz w:val="24"/>
          <w:szCs w:val="24"/>
          <w:lang w:val="en-US" w:eastAsia="zh-CN"/>
        </w:rPr>
        <w:t>图2-17 “楚怡杯”湖南省职业院校技能竞赛闭幕式现场</w:t>
      </w:r>
      <w:bookmarkEnd w:id="1018"/>
      <w:bookmarkEnd w:id="1019"/>
      <w:bookmarkEnd w:id="1020"/>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40" w:lineRule="exact"/>
        <w:ind w:firstLine="562" w:firstLineChars="200"/>
        <w:textAlignment w:val="auto"/>
        <w:outlineLvl w:val="0"/>
        <w:rPr>
          <w:rFonts w:hint="default" w:ascii="仿宋_GB2312" w:hAnsi="仿宋_GB2312" w:eastAsia="仿宋_GB2312" w:cs="仿宋_GB2312"/>
          <w:b/>
          <w:bCs/>
          <w:sz w:val="28"/>
          <w:szCs w:val="28"/>
          <w:lang w:val="en-US"/>
        </w:rPr>
      </w:pPr>
      <w:bookmarkStart w:id="1021" w:name="_Toc31178"/>
      <w:bookmarkStart w:id="1022" w:name="_Toc15314"/>
      <w:bookmarkStart w:id="1023" w:name="_Toc28388"/>
      <w:bookmarkStart w:id="1024" w:name="_Toc1551"/>
      <w:bookmarkStart w:id="1025" w:name="_Toc30762"/>
      <w:r>
        <w:rPr>
          <w:rFonts w:hint="eastAsia" w:ascii="仿宋_GB2312" w:hAnsi="仿宋_GB2312" w:eastAsia="仿宋_GB2312" w:cs="仿宋_GB2312"/>
          <w:b/>
          <w:bCs/>
          <w:color w:val="auto"/>
          <w:sz w:val="28"/>
          <w:szCs w:val="28"/>
          <w:lang w:val="en-US" w:eastAsia="zh-CN"/>
        </w:rPr>
        <w:t xml:space="preserve">2.5.2 </w:t>
      </w:r>
      <w:r>
        <w:rPr>
          <w:rFonts w:hint="eastAsia" w:eastAsia="仿宋_GB2312"/>
          <w:b/>
          <w:bCs/>
          <w:color w:val="auto"/>
          <w:sz w:val="28"/>
          <w:szCs w:val="28"/>
          <w:lang w:val="en-US" w:eastAsia="zh-CN"/>
        </w:rPr>
        <w:t>发挥</w:t>
      </w:r>
      <w:r>
        <w:rPr>
          <w:rFonts w:hint="eastAsia" w:ascii="仿宋_GB2312" w:hAnsi="仿宋_GB2312" w:eastAsia="仿宋_GB2312" w:cs="仿宋_GB2312"/>
          <w:b/>
          <w:bCs/>
          <w:sz w:val="28"/>
          <w:szCs w:val="28"/>
          <w:lang w:val="en-US" w:eastAsia="zh-CN"/>
        </w:rPr>
        <w:t>资源优势，承接公益服务增长快</w:t>
      </w:r>
      <w:bookmarkEnd w:id="1013"/>
      <w:bookmarkEnd w:id="1014"/>
      <w:bookmarkEnd w:id="1021"/>
      <w:bookmarkEnd w:id="1022"/>
      <w:bookmarkEnd w:id="1023"/>
      <w:bookmarkEnd w:id="1024"/>
      <w:bookmarkEnd w:id="1025"/>
    </w:p>
    <w:p>
      <w:pPr>
        <w:keepNext w:val="0"/>
        <w:keepLines w:val="0"/>
        <w:pageBreakBefore w:val="0"/>
        <w:widowControl w:val="0"/>
        <w:kinsoku/>
        <w:wordWrap/>
        <w:overflowPunct/>
        <w:topLinePunct w:val="0"/>
        <w:autoSpaceDE/>
        <w:autoSpaceDN/>
        <w:bidi w:val="0"/>
        <w:adjustRightInd/>
        <w:snapToGrid/>
        <w:spacing w:line="440" w:lineRule="exact"/>
        <w:ind w:firstLine="601"/>
        <w:textAlignment w:val="auto"/>
        <w:outlineLvl w:val="9"/>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学院优质资源和良好服务，不断吸引社会各界合作。近两年，累计接待市级大型活动5项，累计服务22961人次（表2-6、图2-18）。</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outlineLvl w:val="1"/>
        <w:rPr>
          <w:rFonts w:hint="default" w:ascii="仿宋_GB2312" w:hAnsi="仿宋_GB2312" w:eastAsia="仿宋_GB2312" w:cs="仿宋_GB2312"/>
          <w:b/>
          <w:bCs/>
          <w:kern w:val="2"/>
          <w:sz w:val="24"/>
          <w:szCs w:val="24"/>
          <w:lang w:val="en-US" w:eastAsia="zh-CN" w:bidi="ar-SA"/>
        </w:rPr>
      </w:pPr>
      <w:bookmarkStart w:id="1026" w:name="_Toc1256"/>
      <w:bookmarkStart w:id="1027" w:name="_Toc13718"/>
      <w:bookmarkStart w:id="1028" w:name="_Toc8590"/>
      <w:bookmarkStart w:id="1029" w:name="_Toc12023"/>
      <w:r>
        <w:rPr>
          <w:rFonts w:hint="eastAsia" w:ascii="仿宋_GB2312" w:hAnsi="仿宋_GB2312" w:eastAsia="仿宋_GB2312" w:cs="仿宋_GB2312"/>
          <w:b/>
          <w:bCs/>
          <w:kern w:val="2"/>
          <w:sz w:val="24"/>
          <w:szCs w:val="24"/>
          <w:lang w:val="en-US" w:eastAsia="zh-CN" w:bidi="ar-SA"/>
        </w:rPr>
        <w:t>表2-6  近两年学院承接的市级大型活动</w:t>
      </w:r>
      <w:bookmarkEnd w:id="1026"/>
      <w:bookmarkEnd w:id="1027"/>
      <w:bookmarkEnd w:id="1028"/>
      <w:bookmarkEnd w:id="1029"/>
    </w:p>
    <w:tbl>
      <w:tblPr>
        <w:tblStyle w:val="17"/>
        <w:tblW w:w="842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15"/>
        <w:gridCol w:w="2299"/>
        <w:gridCol w:w="3252"/>
        <w:gridCol w:w="1300"/>
        <w:gridCol w:w="9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615" w:type="dxa"/>
            <w:tcBorders>
              <w:top w:val="single" w:color="000000" w:sz="12"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序号</w:t>
            </w:r>
          </w:p>
        </w:tc>
        <w:tc>
          <w:tcPr>
            <w:tcW w:w="2299"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项目</w:t>
            </w:r>
          </w:p>
        </w:tc>
        <w:tc>
          <w:tcPr>
            <w:tcW w:w="3252"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举办方</w:t>
            </w:r>
          </w:p>
        </w:tc>
        <w:tc>
          <w:tcPr>
            <w:tcW w:w="1300"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服务人次</w:t>
            </w:r>
          </w:p>
        </w:tc>
        <w:tc>
          <w:tcPr>
            <w:tcW w:w="961" w:type="dxa"/>
            <w:tcBorders>
              <w:top w:val="single" w:color="000000" w:sz="12"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kern w:val="0"/>
                <w:sz w:val="21"/>
                <w:szCs w:val="21"/>
                <w:u w:val="none"/>
                <w:lang w:val="en-US" w:eastAsia="zh-CN" w:bidi="ar"/>
              </w:rPr>
            </w:pPr>
            <w:r>
              <w:rPr>
                <w:rFonts w:hint="eastAsia" w:ascii="仿宋_GB2312" w:hAnsi="仿宋_GB2312" w:eastAsia="仿宋_GB2312" w:cs="仿宋_GB2312"/>
                <w:b/>
                <w:bCs/>
                <w:i w:val="0"/>
                <w:iCs w:val="0"/>
                <w:color w:val="000000"/>
                <w:kern w:val="0"/>
                <w:sz w:val="21"/>
                <w:szCs w:val="21"/>
                <w:u w:val="none"/>
                <w:lang w:val="en-US" w:eastAsia="zh-CN" w:bidi="ar"/>
              </w:rPr>
              <w:t>年份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“少先队移动课堂”进中小学、进社区、进乡村活动</w:t>
            </w:r>
          </w:p>
        </w:tc>
        <w:tc>
          <w:tcPr>
            <w:tcW w:w="3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团市委、市教育局、少工委</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10000</w:t>
            </w:r>
          </w:p>
        </w:tc>
        <w:tc>
          <w:tcPr>
            <w:tcW w:w="961"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考试基地</w:t>
            </w:r>
          </w:p>
        </w:tc>
        <w:tc>
          <w:tcPr>
            <w:tcW w:w="3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邵阳市人社系统</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仿宋_GB2312" w:eastAsia="仿宋_GB2312" w:cs="仿宋_GB2312"/>
                <w:i w:val="0"/>
                <w:iCs w:val="0"/>
                <w:color w:val="000000"/>
                <w:sz w:val="21"/>
                <w:szCs w:val="21"/>
                <w:u w:val="none"/>
                <w:lang w:val="en-US"/>
              </w:rPr>
            </w:pPr>
            <w:r>
              <w:rPr>
                <w:rFonts w:hint="eastAsia" w:ascii="仿宋_GB2312" w:hAnsi="仿宋_GB2312" w:eastAsia="仿宋_GB2312" w:cs="仿宋_GB2312"/>
                <w:i w:val="0"/>
                <w:iCs w:val="0"/>
                <w:color w:val="000000"/>
                <w:kern w:val="0"/>
                <w:sz w:val="21"/>
                <w:szCs w:val="21"/>
                <w:u w:val="none"/>
                <w:lang w:val="en-US" w:eastAsia="zh-CN" w:bidi="ar"/>
              </w:rPr>
              <w:t>9072</w:t>
            </w:r>
          </w:p>
        </w:tc>
        <w:tc>
          <w:tcPr>
            <w:tcW w:w="961"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2022、2023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公安协警考试基地</w:t>
            </w:r>
          </w:p>
        </w:tc>
        <w:tc>
          <w:tcPr>
            <w:tcW w:w="3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邵阳市公安系统</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仿宋_GB2312" w:eastAsia="仿宋_GB2312" w:cs="仿宋_GB2312"/>
                <w:i w:val="0"/>
                <w:iCs w:val="0"/>
                <w:color w:val="000000"/>
                <w:sz w:val="21"/>
                <w:szCs w:val="21"/>
                <w:u w:val="none"/>
                <w:lang w:val="en-US"/>
              </w:rPr>
            </w:pPr>
            <w:r>
              <w:rPr>
                <w:rFonts w:hint="eastAsia" w:ascii="仿宋_GB2312" w:hAnsi="仿宋_GB2312" w:eastAsia="仿宋_GB2312" w:cs="仿宋_GB2312"/>
                <w:i w:val="0"/>
                <w:iCs w:val="0"/>
                <w:color w:val="000000"/>
                <w:kern w:val="0"/>
                <w:sz w:val="21"/>
                <w:szCs w:val="21"/>
                <w:u w:val="none"/>
                <w:lang w:val="en-US" w:eastAsia="zh-CN" w:bidi="ar"/>
              </w:rPr>
              <w:t>2200</w:t>
            </w:r>
          </w:p>
        </w:tc>
        <w:tc>
          <w:tcPr>
            <w:tcW w:w="961"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2022、2023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邵阳市青少年机器人竞赛</w:t>
            </w:r>
          </w:p>
        </w:tc>
        <w:tc>
          <w:tcPr>
            <w:tcW w:w="3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邵阳市科协、市教育局、市财政局、市科技局及共青团邵阳市委</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810</w:t>
            </w:r>
          </w:p>
        </w:tc>
        <w:tc>
          <w:tcPr>
            <w:tcW w:w="961"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default"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5" w:type="dxa"/>
            <w:tcBorders>
              <w:top w:val="single" w:color="000000" w:sz="4" w:space="0"/>
              <w:left w:val="single" w:color="000000" w:sz="12"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5</w:t>
            </w:r>
          </w:p>
        </w:tc>
        <w:tc>
          <w:tcPr>
            <w:tcW w:w="2299"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邵阳市第二届青少年科技体育节</w:t>
            </w:r>
          </w:p>
        </w:tc>
        <w:tc>
          <w:tcPr>
            <w:tcW w:w="3252"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邵阳市文化旅游广电体育局、教育局</w:t>
            </w:r>
          </w:p>
        </w:tc>
        <w:tc>
          <w:tcPr>
            <w:tcW w:w="1300"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879</w:t>
            </w:r>
          </w:p>
        </w:tc>
        <w:tc>
          <w:tcPr>
            <w:tcW w:w="961" w:type="dxa"/>
            <w:tcBorders>
              <w:top w:val="single" w:color="000000" w:sz="4" w:space="0"/>
              <w:left w:val="single" w:color="000000" w:sz="4"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default"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2023</w:t>
            </w:r>
          </w:p>
        </w:tc>
      </w:tr>
    </w:tbl>
    <w:p>
      <w:pPr>
        <w:jc w:val="right"/>
        <w:outlineLvl w:val="9"/>
        <w:rPr>
          <w:rFonts w:hint="default" w:eastAsia="仿宋_GB2312"/>
          <w:b/>
          <w:bCs/>
          <w:color w:val="auto"/>
          <w:sz w:val="28"/>
          <w:szCs w:val="28"/>
          <w:lang w:val="en-US" w:eastAsia="zh-CN"/>
        </w:rPr>
      </w:pPr>
      <w:r>
        <w:rPr>
          <w:rFonts w:hint="eastAsia" w:ascii="Times New Roman" w:hAnsi="Times New Roman" w:eastAsia="仿宋_GB2312"/>
          <w:bCs/>
          <w:szCs w:val="21"/>
        </w:rPr>
        <w:t>数据来源：学院</w:t>
      </w:r>
      <w:r>
        <w:rPr>
          <w:rFonts w:hint="eastAsia" w:ascii="Times New Roman" w:hAnsi="Times New Roman" w:eastAsia="仿宋_GB2312"/>
          <w:bCs/>
          <w:szCs w:val="21"/>
          <w:lang w:val="en-US" w:eastAsia="zh-CN"/>
        </w:rPr>
        <w:t>教务科研处、</w:t>
      </w:r>
      <w:r>
        <w:rPr>
          <w:rFonts w:hint="eastAsia" w:ascii="Times New Roman" w:hAnsi="Times New Roman" w:eastAsia="仿宋_GB2312"/>
          <w:bCs/>
          <w:szCs w:val="21"/>
        </w:rPr>
        <w:t>继续教育学院</w:t>
      </w:r>
      <w:r>
        <w:rPr>
          <w:rFonts w:hint="eastAsia" w:ascii="Times New Roman" w:hAnsi="Times New Roman" w:eastAsia="仿宋_GB2312"/>
          <w:bCs/>
          <w:szCs w:val="21"/>
          <w:lang w:eastAsia="zh-CN"/>
        </w:rPr>
        <w:t>、</w:t>
      </w:r>
      <w:r>
        <w:rPr>
          <w:rFonts w:hint="eastAsia" w:ascii="Times New Roman" w:hAnsi="Times New Roman" w:eastAsia="仿宋_GB2312"/>
          <w:bCs/>
          <w:szCs w:val="21"/>
          <w:lang w:val="en-US" w:eastAsia="zh-CN"/>
        </w:rPr>
        <w:t>汽车与智能制造学院</w:t>
      </w:r>
    </w:p>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仿宋_GB2312" w:hAnsi="仿宋_GB2312" w:eastAsia="仿宋_GB2312" w:cs="仿宋_GB2312"/>
          <w:kern w:val="2"/>
          <w:sz w:val="28"/>
          <w:szCs w:val="28"/>
          <w:lang w:val="en-US" w:eastAsia="zh-CN" w:bidi="ar-SA"/>
        </w:rPr>
      </w:pPr>
    </w:p>
    <w:p>
      <w:pPr>
        <w:pStyle w:val="16"/>
        <w:outlineLvl w:val="9"/>
        <w:rPr>
          <w:rFonts w:hint="eastAsia"/>
          <w:lang w:val="en-US" w:eastAsia="zh-CN"/>
        </w:rPr>
      </w:pPr>
    </w:p>
    <w:p>
      <w:pPr>
        <w:pStyle w:val="16"/>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outlineLvl w:val="9"/>
        <w:rPr>
          <w:rFonts w:hint="eastAsia" w:eastAsiaTheme="minorEastAsia"/>
          <w:lang w:eastAsia="zh-CN"/>
        </w:rPr>
      </w:pPr>
      <w:r>
        <w:rPr>
          <w:rFonts w:hint="eastAsia" w:eastAsiaTheme="minorEastAsia"/>
          <w:lang w:eastAsia="zh-CN"/>
        </w:rPr>
        <w:drawing>
          <wp:inline distT="0" distB="0" distL="114300" distR="114300">
            <wp:extent cx="4658360" cy="3495675"/>
            <wp:effectExtent l="0" t="0" r="8890" b="9525"/>
            <wp:docPr id="82" name="图片 82"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图片4"/>
                    <pic:cNvPicPr>
                      <a:picLocks noChangeAspect="1"/>
                    </pic:cNvPicPr>
                  </pic:nvPicPr>
                  <pic:blipFill>
                    <a:blip r:embed="rId119"/>
                    <a:stretch>
                      <a:fillRect/>
                    </a:stretch>
                  </pic:blipFill>
                  <pic:spPr>
                    <a:xfrm>
                      <a:off x="0" y="0"/>
                      <a:ext cx="4658360" cy="349567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outlineLvl w:val="2"/>
        <w:rPr>
          <w:rFonts w:hint="default" w:ascii="仿宋_GB2312" w:hAnsi="仿宋_GB2312" w:eastAsia="仿宋_GB2312" w:cs="仿宋_GB2312"/>
          <w:kern w:val="2"/>
          <w:sz w:val="28"/>
          <w:szCs w:val="28"/>
          <w:lang w:val="en-US" w:eastAsia="zh-CN" w:bidi="ar-SA"/>
        </w:rPr>
      </w:pPr>
      <w:bookmarkStart w:id="1030" w:name="_Toc3580"/>
      <w:bookmarkStart w:id="1031" w:name="_Toc26783"/>
      <w:bookmarkStart w:id="1032" w:name="_Toc10466"/>
      <w:bookmarkStart w:id="1033" w:name="_Toc20819"/>
      <w:bookmarkStart w:id="1034" w:name="_Toc28791"/>
      <w:r>
        <w:rPr>
          <w:rFonts w:hint="eastAsia" w:ascii="仿宋_GB2312" w:hAnsi="宋体" w:eastAsia="仿宋_GB2312"/>
          <w:b/>
          <w:bCs/>
          <w:sz w:val="24"/>
          <w:szCs w:val="24"/>
        </w:rPr>
        <w:t>图</w:t>
      </w:r>
      <w:r>
        <w:rPr>
          <w:rFonts w:hint="eastAsia" w:ascii="仿宋_GB2312" w:hAnsi="宋体" w:eastAsia="仿宋_GB2312"/>
          <w:b/>
          <w:bCs/>
          <w:sz w:val="24"/>
          <w:szCs w:val="24"/>
          <w:lang w:val="en-US" w:eastAsia="zh-CN"/>
        </w:rPr>
        <w:t>2</w:t>
      </w:r>
      <w:r>
        <w:rPr>
          <w:rFonts w:hint="eastAsia" w:ascii="仿宋_GB2312" w:hAnsi="宋体" w:eastAsia="仿宋_GB2312"/>
          <w:b/>
          <w:bCs/>
          <w:sz w:val="24"/>
          <w:szCs w:val="24"/>
        </w:rPr>
        <w:t>-1</w:t>
      </w:r>
      <w:r>
        <w:rPr>
          <w:rFonts w:hint="eastAsia" w:ascii="仿宋_GB2312" w:hAnsi="宋体" w:eastAsia="仿宋_GB2312"/>
          <w:b/>
          <w:bCs/>
          <w:sz w:val="24"/>
          <w:szCs w:val="24"/>
          <w:lang w:val="en-US" w:eastAsia="zh-CN"/>
        </w:rPr>
        <w:t>8</w:t>
      </w:r>
      <w:r>
        <w:rPr>
          <w:rFonts w:hint="eastAsia" w:ascii="仿宋_GB2312" w:hAnsi="宋体" w:eastAsia="仿宋_GB2312"/>
          <w:b/>
          <w:bCs/>
          <w:sz w:val="24"/>
          <w:szCs w:val="24"/>
        </w:rPr>
        <w:t xml:space="preserve"> </w:t>
      </w:r>
      <w:bookmarkEnd w:id="1030"/>
      <w:bookmarkEnd w:id="1031"/>
      <w:r>
        <w:rPr>
          <w:rFonts w:hint="eastAsia" w:ascii="仿宋_GB2312" w:hAnsi="宋体" w:eastAsia="仿宋_GB2312"/>
          <w:b/>
          <w:bCs/>
          <w:sz w:val="24"/>
          <w:szCs w:val="24"/>
          <w:lang w:val="en-US" w:eastAsia="zh-CN"/>
        </w:rPr>
        <w:t>邵阳市第二届青少年科技体育节航模竞赛现场</w:t>
      </w:r>
      <w:bookmarkEnd w:id="1032"/>
      <w:bookmarkEnd w:id="1033"/>
      <w:bookmarkEnd w:id="1034"/>
    </w:p>
    <w:p>
      <w:pPr>
        <w:pStyle w:val="16"/>
        <w:keepNext w:val="0"/>
        <w:keepLines w:val="0"/>
        <w:pageBreakBefore w:val="0"/>
        <w:widowControl w:val="0"/>
        <w:kinsoku/>
        <w:wordWrap/>
        <w:overflowPunct/>
        <w:topLinePunct w:val="0"/>
        <w:autoSpaceDE/>
        <w:autoSpaceDN/>
        <w:bidi w:val="0"/>
        <w:adjustRightInd/>
        <w:snapToGrid/>
        <w:spacing w:before="157" w:beforeLines="50" w:after="0" w:line="480" w:lineRule="exact"/>
        <w:ind w:left="0" w:leftChars="0" w:firstLine="560" w:firstLineChars="200"/>
        <w:textAlignment w:val="auto"/>
        <w:outlineLvl w:val="9"/>
        <w:rPr>
          <w:rFonts w:hint="default"/>
          <w:sz w:val="28"/>
          <w:szCs w:val="28"/>
          <w:lang w:val="en-US" w:eastAsia="zh-CN"/>
        </w:rPr>
      </w:pPr>
      <w:r>
        <w:rPr>
          <w:rFonts w:hint="eastAsia" w:ascii="仿宋_GB2312" w:hAnsi="仿宋_GB2312" w:eastAsia="仿宋_GB2312" w:cs="仿宋_GB2312"/>
          <w:kern w:val="2"/>
          <w:sz w:val="28"/>
          <w:szCs w:val="28"/>
          <w:lang w:val="en-US" w:eastAsia="zh-CN" w:bidi="ar-SA"/>
        </w:rPr>
        <w:t>随着学院服务社会的能力不断增强，服务领域不断增多，服务数量成倍增长（见图2-19）</w:t>
      </w:r>
    </w:p>
    <w:p>
      <w:pPr>
        <w:pStyle w:val="16"/>
        <w:keepNext w:val="0"/>
        <w:keepLines w:val="0"/>
        <w:pageBreakBefore w:val="0"/>
        <w:widowControl w:val="0"/>
        <w:kinsoku/>
        <w:wordWrap/>
        <w:overflowPunct/>
        <w:topLinePunct w:val="0"/>
        <w:autoSpaceDE/>
        <w:autoSpaceDN/>
        <w:bidi w:val="0"/>
        <w:adjustRightInd/>
        <w:snapToGrid/>
        <w:spacing w:before="157" w:beforeLines="50" w:after="0"/>
        <w:ind w:left="0" w:leftChars="0" w:firstLine="0" w:firstLineChars="0"/>
        <w:jc w:val="center"/>
        <w:textAlignment w:val="auto"/>
        <w:outlineLvl w:val="9"/>
        <w:rPr>
          <w:rFonts w:hint="default"/>
          <w:lang w:val="en-US" w:eastAsia="zh-CN"/>
        </w:rPr>
      </w:pPr>
      <w:r>
        <w:drawing>
          <wp:inline distT="0" distB="0" distL="114300" distR="114300">
            <wp:extent cx="4760595" cy="2856230"/>
            <wp:effectExtent l="4445" t="4445" r="16510" b="15875"/>
            <wp:docPr id="8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0"/>
              </a:graphicData>
            </a:graphic>
          </wp:inline>
        </w:drawing>
      </w:r>
    </w:p>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2"/>
        <w:rPr>
          <w:rFonts w:hint="eastAsia" w:ascii="仿宋_GB2312" w:hAnsi="宋体" w:eastAsia="仿宋_GB2312" w:cs="Times New Roman"/>
          <w:b/>
          <w:bCs/>
          <w:sz w:val="24"/>
          <w:szCs w:val="24"/>
          <w:u w:val="none"/>
          <w:lang w:val="en-US" w:eastAsia="zh-CN"/>
        </w:rPr>
      </w:pPr>
      <w:bookmarkStart w:id="1035" w:name="_Toc7538"/>
      <w:bookmarkStart w:id="1036" w:name="_Toc7561"/>
      <w:bookmarkStart w:id="1037" w:name="_Toc15278"/>
      <w:bookmarkStart w:id="1038" w:name="_Toc29362"/>
      <w:bookmarkStart w:id="1039" w:name="_Toc18244"/>
      <w:r>
        <w:rPr>
          <w:rFonts w:hint="eastAsia" w:ascii="仿宋_GB2312" w:hAnsi="宋体" w:eastAsia="仿宋_GB2312" w:cs="Times New Roman"/>
          <w:b/>
          <w:bCs/>
          <w:sz w:val="24"/>
          <w:szCs w:val="24"/>
          <w:u w:val="none"/>
          <w:lang w:val="en-US" w:eastAsia="zh-CN"/>
        </w:rPr>
        <w:t>图2-19 2019—2022年学院公益性服务人次</w:t>
      </w:r>
      <w:bookmarkEnd w:id="1035"/>
      <w:bookmarkEnd w:id="1036"/>
      <w:bookmarkEnd w:id="1037"/>
      <w:bookmarkEnd w:id="1038"/>
      <w:bookmarkEnd w:id="1039"/>
    </w:p>
    <w:p>
      <w:pPr>
        <w:pStyle w:val="16"/>
        <w:jc w:val="right"/>
        <w:outlineLvl w:val="9"/>
        <w:rPr>
          <w:rFonts w:hint="eastAsia"/>
          <w:lang w:val="en-US" w:eastAsia="zh-CN"/>
        </w:rPr>
      </w:pPr>
      <w:r>
        <w:rPr>
          <w:rFonts w:hint="eastAsia" w:ascii="仿宋_GB2312" w:hAnsi="仿宋_GB2312" w:eastAsia="仿宋_GB2312" w:cs="仿宋_GB2312"/>
          <w:sz w:val="21"/>
          <w:szCs w:val="21"/>
          <w:lang w:val="en-US" w:eastAsia="zh-CN"/>
        </w:rPr>
        <w:t>数据来源：学院党政办、教务科研处、艺术创意学院、后勤保卫处等部门</w:t>
      </w:r>
    </w:p>
    <w:p>
      <w:pPr>
        <w:outlineLvl w:val="9"/>
      </w:pPr>
    </w:p>
    <w:p>
      <w:pPr>
        <w:keepNext w:val="0"/>
        <w:keepLines w:val="0"/>
        <w:pageBreakBefore w:val="0"/>
        <w:tabs>
          <w:tab w:val="left" w:pos="958"/>
          <w:tab w:val="left" w:pos="1078"/>
        </w:tabs>
        <w:kinsoku/>
        <w:wordWrap/>
        <w:overflowPunct/>
        <w:topLinePunct w:val="0"/>
        <w:autoSpaceDE/>
        <w:autoSpaceDN/>
        <w:bidi w:val="0"/>
        <w:spacing w:line="560" w:lineRule="exact"/>
        <w:textAlignment w:val="auto"/>
        <w:outlineLvl w:val="9"/>
        <w:rPr>
          <w:rFonts w:hint="eastAsia" w:ascii="黑体" w:hAnsi="黑体" w:eastAsia="黑体" w:cs="黑体"/>
          <w:sz w:val="32"/>
          <w:szCs w:val="32"/>
          <w:highlight w:val="none"/>
        </w:rPr>
      </w:pPr>
    </w:p>
    <w:p>
      <w:pPr>
        <w:keepNext w:val="0"/>
        <w:keepLines w:val="0"/>
        <w:pageBreakBefore w:val="0"/>
        <w:tabs>
          <w:tab w:val="left" w:pos="958"/>
          <w:tab w:val="left" w:pos="1078"/>
        </w:tabs>
        <w:kinsoku/>
        <w:wordWrap/>
        <w:overflowPunct/>
        <w:topLinePunct w:val="0"/>
        <w:autoSpaceDE/>
        <w:autoSpaceDN/>
        <w:bidi w:val="0"/>
        <w:spacing w:line="560" w:lineRule="exact"/>
        <w:textAlignment w:val="auto"/>
        <w:outlineLvl w:val="0"/>
        <w:rPr>
          <w:rFonts w:hint="default" w:ascii="Times New Roman" w:hAnsi="Times New Roman" w:eastAsia="楷体" w:cs="Times New Roman"/>
          <w:b w:val="0"/>
          <w:bCs w:val="0"/>
          <w:sz w:val="32"/>
          <w:szCs w:val="32"/>
          <w:highlight w:val="none"/>
          <w:lang w:val="en-US" w:eastAsia="zh-CN"/>
        </w:rPr>
      </w:pPr>
      <w:bookmarkStart w:id="1040" w:name="_Toc8732"/>
      <w:bookmarkStart w:id="1041" w:name="_Toc9697"/>
      <w:bookmarkStart w:id="1042" w:name="_Toc12183"/>
      <w:bookmarkStart w:id="1043" w:name="_Toc5675"/>
      <w:bookmarkStart w:id="1044" w:name="_Toc9891"/>
      <w:r>
        <w:rPr>
          <w:rFonts w:hint="eastAsia" w:ascii="黑体" w:hAnsi="黑体" w:eastAsia="黑体" w:cs="黑体"/>
          <w:sz w:val="32"/>
          <w:szCs w:val="32"/>
          <w:highlight w:val="none"/>
        </w:rPr>
        <w:t>3</w:t>
      </w:r>
      <w:r>
        <w:rPr>
          <w:rFonts w:hint="eastAsia" w:ascii="黑体" w:hAnsi="黑体" w:eastAsia="黑体" w:cs="黑体"/>
          <w:sz w:val="32"/>
          <w:szCs w:val="32"/>
          <w:highlight w:val="none"/>
          <w:lang w:eastAsia="zh-CN"/>
        </w:rPr>
        <w:t>.</w:t>
      </w:r>
      <w:r>
        <w:rPr>
          <w:rFonts w:hint="eastAsia" w:ascii="黑体" w:hAnsi="黑体" w:eastAsia="黑体" w:cs="黑体"/>
          <w:sz w:val="32"/>
          <w:szCs w:val="32"/>
          <w:highlight w:val="none"/>
          <w:lang w:val="en-US" w:eastAsia="zh-CN"/>
        </w:rPr>
        <w:t>文化传承</w:t>
      </w:r>
      <w:bookmarkEnd w:id="1040"/>
      <w:bookmarkEnd w:id="1041"/>
      <w:bookmarkEnd w:id="1042"/>
      <w:bookmarkEnd w:id="1043"/>
      <w:bookmarkEnd w:id="1044"/>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textAlignment w:val="auto"/>
        <w:outlineLvl w:val="0"/>
        <w:rPr>
          <w:rFonts w:hint="default" w:ascii="Times New Roman" w:hAnsi="Times New Roman" w:eastAsia="楷体" w:cs="Times New Roman"/>
          <w:b w:val="0"/>
          <w:bCs w:val="0"/>
          <w:sz w:val="32"/>
          <w:szCs w:val="32"/>
          <w:highlight w:val="none"/>
          <w:lang w:val="en-US" w:eastAsia="zh-CN"/>
        </w:rPr>
      </w:pPr>
      <w:bookmarkStart w:id="1045" w:name="_Toc22150"/>
      <w:bookmarkStart w:id="1046" w:name="_Toc27886"/>
      <w:bookmarkStart w:id="1047" w:name="_Toc29232"/>
      <w:bookmarkStart w:id="1048" w:name="_Toc9249"/>
      <w:bookmarkStart w:id="1049" w:name="_Toc25257"/>
      <w:r>
        <w:rPr>
          <w:rFonts w:hint="default" w:ascii="Times New Roman" w:hAnsi="Times New Roman" w:eastAsia="楷体" w:cs="Times New Roman"/>
          <w:b w:val="0"/>
          <w:bCs w:val="0"/>
          <w:sz w:val="32"/>
          <w:szCs w:val="32"/>
          <w:highlight w:val="none"/>
          <w:lang w:val="en-US" w:eastAsia="zh-CN"/>
        </w:rPr>
        <w:t>3.1传承中华优秀传统文化</w:t>
      </w:r>
      <w:bookmarkEnd w:id="1045"/>
      <w:bookmarkEnd w:id="1046"/>
      <w:bookmarkEnd w:id="1047"/>
      <w:bookmarkEnd w:id="1048"/>
      <w:bookmarkEnd w:id="1049"/>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0"/>
        <w:rPr>
          <w:rFonts w:hint="eastAsia" w:ascii="仿宋_GB2312" w:hAnsi="仿宋_GB2312" w:eastAsia="仿宋_GB2312" w:cs="仿宋_GB2312"/>
          <w:b/>
          <w:bCs/>
          <w:sz w:val="28"/>
          <w:szCs w:val="28"/>
          <w:highlight w:val="none"/>
          <w:lang w:val="en-US" w:eastAsia="zh-CN"/>
        </w:rPr>
      </w:pPr>
      <w:bookmarkStart w:id="1050" w:name="_Toc32296"/>
      <w:bookmarkStart w:id="1051" w:name="_Toc32225"/>
      <w:bookmarkStart w:id="1052" w:name="_Toc17653"/>
      <w:bookmarkStart w:id="1053" w:name="_Toc13123"/>
      <w:bookmarkStart w:id="1054" w:name="_Toc20440"/>
      <w:r>
        <w:rPr>
          <w:rFonts w:hint="eastAsia" w:ascii="仿宋_GB2312" w:hAnsi="仿宋_GB2312" w:eastAsia="仿宋_GB2312" w:cs="仿宋_GB2312"/>
          <w:b/>
          <w:bCs/>
          <w:sz w:val="28"/>
          <w:szCs w:val="28"/>
          <w:highlight w:val="none"/>
          <w:lang w:val="en-US" w:eastAsia="zh-CN"/>
        </w:rPr>
        <w:t>3.1.1文化资源挖掘与平台建设</w:t>
      </w:r>
      <w:bookmarkEnd w:id="1050"/>
      <w:bookmarkEnd w:id="1051"/>
      <w:bookmarkEnd w:id="1052"/>
      <w:bookmarkEnd w:id="1053"/>
      <w:bookmarkEnd w:id="1054"/>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u w:val="single"/>
          <w:lang w:val="en-US" w:eastAsia="zh-CN"/>
        </w:rPr>
      </w:pPr>
      <w:r>
        <w:rPr>
          <w:rFonts w:hint="eastAsia" w:ascii="仿宋_GB2312" w:hAnsi="仿宋_GB2312" w:eastAsia="仿宋_GB2312" w:cs="仿宋_GB2312"/>
          <w:sz w:val="28"/>
          <w:szCs w:val="28"/>
          <w:highlight w:val="none"/>
          <w:lang w:val="en-US" w:eastAsia="zh-CN"/>
        </w:rPr>
        <w:t>学院通过开设中华优秀传统文化课程、利用网络平台资源、“楚怡”职业教育项目和校内科普基地等平台进行文化传承教育教学。2022年，学院建成邵阳旅游资源展览馆科普教育基地，该基地专门以一定的篇幅介绍了邵阳市的民族民俗文化、名人、风物特产和精品旅游线路。展览馆既是科普文化基地，也是旅游管理专业的实习基地（见图3-1）。</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仿宋" w:cs="Times New Roman"/>
          <w:b/>
          <w:bCs/>
          <w:sz w:val="32"/>
          <w:szCs w:val="32"/>
          <w:highlight w:val="none"/>
          <w:lang w:val="en-US" w:eastAsia="zh-CN"/>
        </w:rPr>
      </w:pPr>
      <w:r>
        <w:rPr>
          <w:rFonts w:hint="default" w:ascii="Times New Roman" w:hAnsi="Times New Roman" w:eastAsia="仿宋" w:cs="Times New Roman"/>
          <w:b/>
          <w:bCs/>
          <w:sz w:val="32"/>
          <w:szCs w:val="32"/>
          <w:highlight w:val="none"/>
          <w:lang w:val="en-US" w:eastAsia="zh-CN"/>
        </w:rPr>
        <w:drawing>
          <wp:inline distT="0" distB="0" distL="114300" distR="114300">
            <wp:extent cx="4638675" cy="3093085"/>
            <wp:effectExtent l="0" t="0" r="9525" b="12065"/>
            <wp:docPr id="84" name="图片 84"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图片3"/>
                    <pic:cNvPicPr>
                      <a:picLocks noChangeAspect="1"/>
                    </pic:cNvPicPr>
                  </pic:nvPicPr>
                  <pic:blipFill>
                    <a:blip r:embed="rId121"/>
                    <a:stretch>
                      <a:fillRect/>
                    </a:stretch>
                  </pic:blipFill>
                  <pic:spPr>
                    <a:xfrm>
                      <a:off x="0" y="0"/>
                      <a:ext cx="4638675" cy="3093085"/>
                    </a:xfrm>
                    <a:prstGeom prst="rect">
                      <a:avLst/>
                    </a:prstGeom>
                  </pic:spPr>
                </pic:pic>
              </a:graphicData>
            </a:graphic>
          </wp:inline>
        </w:drawing>
      </w:r>
    </w:p>
    <w:p>
      <w:pPr>
        <w:pStyle w:val="16"/>
        <w:keepNext w:val="0"/>
        <w:keepLines w:val="0"/>
        <w:pageBreakBefore w:val="0"/>
        <w:widowControl w:val="0"/>
        <w:kinsoku/>
        <w:wordWrap/>
        <w:overflowPunct/>
        <w:topLinePunct w:val="0"/>
        <w:autoSpaceDE/>
        <w:autoSpaceDN/>
        <w:bidi w:val="0"/>
        <w:adjustRightInd/>
        <w:snapToGrid/>
        <w:textAlignment w:val="auto"/>
        <w:outlineLvl w:val="2"/>
        <w:rPr>
          <w:rFonts w:hint="default" w:ascii="Times New Roman" w:hAnsi="Times New Roman" w:eastAsia="仿宋" w:cs="Times New Roman"/>
          <w:b/>
          <w:bCs/>
          <w:sz w:val="32"/>
          <w:szCs w:val="32"/>
          <w:highlight w:val="none"/>
          <w:lang w:val="en-US" w:eastAsia="zh-CN"/>
        </w:rPr>
      </w:pPr>
      <w:bookmarkStart w:id="1055" w:name="_Toc11119"/>
      <w:bookmarkStart w:id="1056" w:name="_Toc16686"/>
      <w:bookmarkStart w:id="1057" w:name="_Toc7354"/>
      <w:r>
        <w:rPr>
          <w:rFonts w:hint="eastAsia" w:ascii="仿宋_GB2312" w:hAnsi="仿宋_GB2312" w:eastAsia="仿宋_GB2312" w:cs="仿宋_GB2312"/>
          <w:b/>
          <w:bCs/>
          <w:sz w:val="24"/>
          <w:szCs w:val="24"/>
          <w:highlight w:val="none"/>
          <w:lang w:val="en-US" w:eastAsia="zh-CN"/>
        </w:rPr>
        <w:t>图3-1 旅游专业学生在旅游资源展览馆为嘉宾讲解邵阳传统文化</w:t>
      </w:r>
      <w:bookmarkEnd w:id="1055"/>
      <w:bookmarkEnd w:id="1056"/>
      <w:bookmarkEnd w:id="1057"/>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0"/>
        <w:rPr>
          <w:rFonts w:hint="eastAsia" w:ascii="仿宋_GB2312" w:hAnsi="仿宋_GB2312" w:eastAsia="仿宋_GB2312" w:cs="仿宋_GB2312"/>
          <w:b/>
          <w:bCs/>
          <w:sz w:val="28"/>
          <w:szCs w:val="28"/>
          <w:highlight w:val="none"/>
          <w:lang w:val="en-US" w:eastAsia="zh-CN"/>
        </w:rPr>
      </w:pPr>
      <w:bookmarkStart w:id="1058" w:name="_Toc15826"/>
      <w:bookmarkStart w:id="1059" w:name="_Toc30543"/>
      <w:bookmarkStart w:id="1060" w:name="_Toc2576"/>
      <w:bookmarkStart w:id="1061" w:name="_Toc9670"/>
      <w:bookmarkStart w:id="1062" w:name="_Toc20532"/>
      <w:r>
        <w:rPr>
          <w:rFonts w:hint="eastAsia" w:ascii="仿宋_GB2312" w:hAnsi="仿宋_GB2312" w:eastAsia="仿宋_GB2312" w:cs="仿宋_GB2312"/>
          <w:b/>
          <w:bCs/>
          <w:sz w:val="28"/>
          <w:szCs w:val="28"/>
          <w:highlight w:val="none"/>
          <w:lang w:val="en-US" w:eastAsia="zh-CN"/>
        </w:rPr>
        <w:t>3.1.2全面融入教育教学</w:t>
      </w:r>
      <w:bookmarkEnd w:id="1058"/>
      <w:bookmarkEnd w:id="1059"/>
      <w:bookmarkEnd w:id="1060"/>
      <w:bookmarkEnd w:id="1061"/>
      <w:bookmarkEnd w:id="1062"/>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0" w:firstLineChars="200"/>
        <w:textAlignment w:val="auto"/>
        <w:outlineLvl w:val="9"/>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学院开设中华优秀传统文化、文学欣赏、书法、剪纸等传统文化类公共选修课程，全年有621人次选修。学院设有服装协会、武术协会、手工艺协会、花艺社团等4个文化传承学生社团，利用课余时间，由专业指导老师对学生进行“非遗”技艺培训、传统武术训练、插花技艺训练，全年共373名学生参与活动，共65085学时。</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0"/>
        <w:rPr>
          <w:rFonts w:hint="eastAsia" w:ascii="仿宋_GB2312" w:hAnsi="仿宋_GB2312" w:eastAsia="仿宋_GB2312" w:cs="仿宋_GB2312"/>
          <w:b/>
          <w:bCs/>
          <w:sz w:val="28"/>
          <w:szCs w:val="28"/>
          <w:highlight w:val="none"/>
          <w:lang w:val="en-US" w:eastAsia="zh-CN"/>
        </w:rPr>
      </w:pPr>
      <w:bookmarkStart w:id="1063" w:name="_Toc2960"/>
      <w:bookmarkStart w:id="1064" w:name="_Toc12446"/>
      <w:bookmarkStart w:id="1065" w:name="_Toc12599"/>
      <w:bookmarkStart w:id="1066" w:name="_Toc21138"/>
      <w:bookmarkStart w:id="1067" w:name="_Toc8463"/>
      <w:r>
        <w:rPr>
          <w:rFonts w:hint="eastAsia" w:ascii="仿宋_GB2312" w:hAnsi="仿宋_GB2312" w:eastAsia="仿宋_GB2312" w:cs="仿宋_GB2312"/>
          <w:b/>
          <w:bCs/>
          <w:sz w:val="28"/>
          <w:szCs w:val="28"/>
          <w:highlight w:val="none"/>
          <w:lang w:val="en-US" w:eastAsia="zh-CN"/>
        </w:rPr>
        <w:t>3.1.3文化传承活动开展</w:t>
      </w:r>
      <w:bookmarkEnd w:id="1063"/>
      <w:bookmarkEnd w:id="1064"/>
      <w:bookmarkEnd w:id="1065"/>
      <w:bookmarkEnd w:id="1066"/>
      <w:bookmarkEnd w:id="1067"/>
    </w:p>
    <w:p>
      <w:pPr>
        <w:keepNext w:val="0"/>
        <w:keepLines w:val="0"/>
        <w:pageBreakBefore w:val="0"/>
        <w:widowControl w:val="0"/>
        <w:kinsoku/>
        <w:wordWrap/>
        <w:overflowPunct/>
        <w:topLinePunct w:val="0"/>
        <w:autoSpaceDE/>
        <w:autoSpaceDN/>
        <w:bidi w:val="0"/>
        <w:adjustRightInd/>
        <w:snapToGrid/>
        <w:spacing w:line="480" w:lineRule="exact"/>
        <w:ind w:left="11" w:firstLine="612"/>
        <w:textAlignment w:val="auto"/>
        <w:outlineLvl w:val="9"/>
        <w:rPr>
          <w:rFonts w:hint="default"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学院举办专项传统文化活动，促进文化传承（见表3-1）。举办中华经典诵写讲大赛，</w:t>
      </w:r>
      <w:r>
        <w:rPr>
          <w:rFonts w:hint="eastAsia" w:ascii="仿宋_GB2312" w:hAnsi="仿宋_GB2312" w:eastAsia="仿宋_GB2312" w:cs="仿宋_GB2312"/>
          <w:sz w:val="28"/>
          <w:szCs w:val="28"/>
          <w:lang w:val="en-US" w:eastAsia="zh-CN"/>
        </w:rPr>
        <w:t>通过诵读、讲解、书写、篆刻、阅读等语言文化活动，弘扬中华优秀语言文化。</w:t>
      </w:r>
      <w:r>
        <w:rPr>
          <w:rFonts w:hint="eastAsia" w:ascii="仿宋_GB2312" w:hAnsi="仿宋_GB2312" w:eastAsia="仿宋_GB2312" w:cs="仿宋_GB2312"/>
          <w:b w:val="0"/>
          <w:bCs w:val="0"/>
          <w:sz w:val="28"/>
          <w:szCs w:val="28"/>
          <w:highlight w:val="none"/>
          <w:lang w:val="en-US" w:eastAsia="zh-CN"/>
        </w:rPr>
        <w:t>举办“礼敬中华优秀传统文化”宣传教育活动，推动中华优秀传统文化创造性转化、创新性发展，以马克思主义中国化时代化最新成果激发中华优秀传统文化的生机与活力，切实发挥以文化人、以文育人作用。以活动为载体，融入传统文化要素，扩大传统文化的影响力，举办“学习二十大，永远跟党走”主题剪纸活动和清廉文化宣传周（见案例13）。学院积极向社会传播优秀传统文化（见案例14），社会影响力大幅提升。</w:t>
      </w:r>
    </w:p>
    <w:p>
      <w:pPr>
        <w:keepNext w:val="0"/>
        <w:keepLines w:val="0"/>
        <w:pageBreakBefore w:val="0"/>
        <w:widowControl w:val="0"/>
        <w:kinsoku/>
        <w:wordWrap/>
        <w:overflowPunct/>
        <w:topLinePunct w:val="0"/>
        <w:autoSpaceDE/>
        <w:autoSpaceDN/>
        <w:bidi w:val="0"/>
        <w:adjustRightInd/>
        <w:snapToGrid/>
        <w:spacing w:before="63" w:beforeLines="20" w:after="63" w:afterLines="20"/>
        <w:jc w:val="center"/>
        <w:textAlignment w:val="auto"/>
        <w:outlineLvl w:val="1"/>
        <w:rPr>
          <w:rFonts w:ascii="仿宋_GB2312" w:hAnsi="宋体" w:eastAsia="仿宋_GB2312" w:cs="宋体"/>
          <w:sz w:val="24"/>
          <w:szCs w:val="24"/>
        </w:rPr>
      </w:pPr>
      <w:bookmarkStart w:id="1068" w:name="_Toc10964"/>
      <w:bookmarkStart w:id="1069" w:name="_Toc18195"/>
      <w:bookmarkStart w:id="1070" w:name="_Toc25448"/>
      <w:bookmarkStart w:id="1071" w:name="_Toc32664"/>
      <w:r>
        <w:rPr>
          <w:rFonts w:hint="eastAsia" w:ascii="仿宋_GB2312" w:hAnsi="宋体" w:eastAsia="仿宋_GB2312" w:cs="宋体"/>
          <w:b/>
          <w:bCs/>
          <w:sz w:val="24"/>
          <w:szCs w:val="24"/>
        </w:rPr>
        <w:t>表</w:t>
      </w:r>
      <w:r>
        <w:rPr>
          <w:rFonts w:hint="eastAsia" w:ascii="仿宋_GB2312" w:hAnsi="宋体" w:eastAsia="仿宋_GB2312" w:cs="宋体"/>
          <w:b/>
          <w:bCs/>
          <w:sz w:val="24"/>
          <w:szCs w:val="24"/>
          <w:lang w:val="en-US" w:eastAsia="zh-CN"/>
        </w:rPr>
        <w:t>3</w:t>
      </w:r>
      <w:r>
        <w:rPr>
          <w:rFonts w:hint="eastAsia" w:ascii="仿宋_GB2312" w:hAnsi="仿宋_GB2312" w:eastAsia="仿宋_GB2312" w:cs="仿宋_GB2312"/>
          <w:b/>
          <w:color w:val="000000"/>
          <w:kern w:val="0"/>
          <w:sz w:val="24"/>
          <w:szCs w:val="24"/>
        </w:rPr>
        <w:t>-</w:t>
      </w:r>
      <w:r>
        <w:rPr>
          <w:rFonts w:hint="eastAsia" w:ascii="仿宋_GB2312" w:hAnsi="仿宋_GB2312" w:eastAsia="仿宋_GB2312" w:cs="仿宋_GB2312"/>
          <w:b/>
          <w:color w:val="000000"/>
          <w:kern w:val="0"/>
          <w:sz w:val="24"/>
          <w:szCs w:val="24"/>
          <w:lang w:val="en-US" w:eastAsia="zh-CN"/>
        </w:rPr>
        <w:t>1</w:t>
      </w:r>
      <w:r>
        <w:rPr>
          <w:rFonts w:hint="eastAsia" w:ascii="仿宋_GB2312" w:hAnsi="仿宋_GB2312" w:eastAsia="仿宋_GB2312" w:cs="仿宋_GB2312"/>
          <w:b/>
          <w:color w:val="000000"/>
          <w:kern w:val="0"/>
          <w:sz w:val="24"/>
          <w:szCs w:val="24"/>
        </w:rPr>
        <w:t xml:space="preserve">  </w:t>
      </w:r>
      <w:r>
        <w:rPr>
          <w:rFonts w:hint="eastAsia" w:ascii="仿宋_GB2312" w:hAnsi="仿宋_GB2312" w:eastAsia="仿宋_GB2312" w:cs="仿宋_GB2312"/>
          <w:b/>
          <w:color w:val="000000"/>
          <w:kern w:val="0"/>
          <w:sz w:val="24"/>
          <w:szCs w:val="24"/>
          <w:lang w:val="en-US" w:eastAsia="zh-CN"/>
        </w:rPr>
        <w:t>2023年学院举办的大型文化传承活动表</w:t>
      </w:r>
      <w:bookmarkEnd w:id="1068"/>
      <w:bookmarkEnd w:id="1069"/>
      <w:bookmarkEnd w:id="1070"/>
      <w:bookmarkEnd w:id="1071"/>
    </w:p>
    <w:tbl>
      <w:tblPr>
        <w:tblStyle w:val="17"/>
        <w:tblW w:w="8153"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49"/>
        <w:gridCol w:w="1152"/>
        <w:gridCol w:w="2511"/>
        <w:gridCol w:w="960"/>
        <w:gridCol w:w="869"/>
        <w:gridCol w:w="904"/>
        <w:gridCol w:w="1208"/>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549" w:type="dxa"/>
            <w:tcBorders>
              <w:tl2br w:val="nil"/>
              <w:tr2bl w:val="nil"/>
            </w:tcBorders>
            <w:shd w:val="clear" w:color="auto" w:fill="FFFFFF"/>
            <w:vAlign w:val="center"/>
          </w:tcPr>
          <w:p>
            <w:pPr>
              <w:jc w:val="center"/>
              <w:outlineLvl w:val="9"/>
              <w:rPr>
                <w:rFonts w:ascii="Times New Roman" w:hAnsi="Times New Roman" w:eastAsia="仿宋_GB2312"/>
                <w:b/>
                <w:bCs/>
                <w:sz w:val="21"/>
                <w:szCs w:val="21"/>
              </w:rPr>
            </w:pPr>
            <w:r>
              <w:rPr>
                <w:rFonts w:hint="eastAsia" w:ascii="Times New Roman" w:hAnsi="Times New Roman" w:eastAsia="仿宋_GB2312"/>
                <w:b/>
                <w:sz w:val="21"/>
                <w:szCs w:val="21"/>
              </w:rPr>
              <w:t>序号</w:t>
            </w:r>
          </w:p>
        </w:tc>
        <w:tc>
          <w:tcPr>
            <w:tcW w:w="1152" w:type="dxa"/>
            <w:tcBorders>
              <w:tl2br w:val="nil"/>
              <w:tr2bl w:val="nil"/>
            </w:tcBorders>
            <w:shd w:val="clear" w:color="auto" w:fill="FFFFFF"/>
            <w:vAlign w:val="center"/>
          </w:tcPr>
          <w:p>
            <w:pPr>
              <w:jc w:val="center"/>
              <w:outlineLvl w:val="9"/>
              <w:rPr>
                <w:rFonts w:hint="eastAsia" w:ascii="Times New Roman" w:hAnsi="Times New Roman" w:eastAsia="仿宋_GB2312"/>
                <w:b/>
                <w:bCs/>
                <w:sz w:val="21"/>
                <w:szCs w:val="21"/>
                <w:lang w:val="en-US" w:eastAsia="zh-CN"/>
              </w:rPr>
            </w:pPr>
            <w:r>
              <w:rPr>
                <w:rFonts w:hint="eastAsia" w:ascii="Times New Roman" w:hAnsi="Times New Roman" w:eastAsia="仿宋_GB2312"/>
                <w:b/>
                <w:bCs/>
                <w:sz w:val="21"/>
                <w:szCs w:val="21"/>
                <w:lang w:val="en-US" w:eastAsia="zh-CN"/>
              </w:rPr>
              <w:t>项 目</w:t>
            </w:r>
          </w:p>
        </w:tc>
        <w:tc>
          <w:tcPr>
            <w:tcW w:w="2511" w:type="dxa"/>
            <w:tcBorders>
              <w:tl2br w:val="nil"/>
              <w:tr2bl w:val="nil"/>
            </w:tcBorders>
            <w:shd w:val="clear" w:color="auto" w:fill="FFFFFF"/>
            <w:vAlign w:val="center"/>
          </w:tcPr>
          <w:p>
            <w:pPr>
              <w:jc w:val="center"/>
              <w:outlineLvl w:val="9"/>
              <w:rPr>
                <w:rFonts w:hint="default" w:ascii="仿宋_GB2312" w:hAnsi="仿宋_GB2312" w:eastAsia="仿宋_GB2312" w:cs="仿宋_GB2312"/>
                <w:b/>
                <w:color w:val="000000"/>
                <w:kern w:val="0"/>
                <w:sz w:val="21"/>
                <w:szCs w:val="21"/>
                <w:lang w:val="en-US" w:eastAsia="zh-CN"/>
              </w:rPr>
            </w:pPr>
            <w:r>
              <w:rPr>
                <w:rFonts w:hint="eastAsia" w:ascii="仿宋_GB2312" w:hAnsi="仿宋_GB2312" w:eastAsia="仿宋_GB2312" w:cs="仿宋_GB2312"/>
                <w:b/>
                <w:color w:val="000000"/>
                <w:kern w:val="0"/>
                <w:sz w:val="21"/>
                <w:szCs w:val="21"/>
                <w:lang w:val="en-US" w:eastAsia="zh-CN"/>
              </w:rPr>
              <w:t>内容</w:t>
            </w:r>
          </w:p>
        </w:tc>
        <w:tc>
          <w:tcPr>
            <w:tcW w:w="960" w:type="dxa"/>
            <w:tcBorders>
              <w:tl2br w:val="nil"/>
              <w:tr2bl w:val="nil"/>
            </w:tcBorders>
            <w:shd w:val="clear" w:color="auto" w:fill="FFFFFF"/>
            <w:vAlign w:val="center"/>
          </w:tcPr>
          <w:p>
            <w:pPr>
              <w:jc w:val="center"/>
              <w:outlineLvl w:val="9"/>
              <w:rPr>
                <w:rFonts w:hint="eastAsia" w:ascii="仿宋_GB2312" w:hAnsi="仿宋_GB2312" w:eastAsia="仿宋_GB2312" w:cs="仿宋_GB2312"/>
                <w:b/>
                <w:color w:val="000000"/>
                <w:kern w:val="0"/>
                <w:sz w:val="21"/>
                <w:szCs w:val="21"/>
                <w:lang w:val="en-US" w:eastAsia="zh-CN"/>
              </w:rPr>
            </w:pPr>
            <w:r>
              <w:rPr>
                <w:rFonts w:hint="eastAsia" w:ascii="仿宋_GB2312" w:hAnsi="仿宋_GB2312" w:eastAsia="仿宋_GB2312" w:cs="仿宋_GB2312"/>
                <w:b/>
                <w:color w:val="000000"/>
                <w:kern w:val="0"/>
                <w:sz w:val="21"/>
                <w:szCs w:val="21"/>
                <w:lang w:val="en-US" w:eastAsia="zh-CN"/>
              </w:rPr>
              <w:t>时间</w:t>
            </w:r>
          </w:p>
        </w:tc>
        <w:tc>
          <w:tcPr>
            <w:tcW w:w="869" w:type="dxa"/>
            <w:tcBorders>
              <w:tl2br w:val="nil"/>
              <w:tr2bl w:val="nil"/>
            </w:tcBorders>
            <w:shd w:val="clear" w:color="auto" w:fill="FFFFFF"/>
            <w:vAlign w:val="center"/>
          </w:tcPr>
          <w:p>
            <w:pPr>
              <w:jc w:val="center"/>
              <w:outlineLvl w:val="9"/>
              <w:rPr>
                <w:rFonts w:hint="eastAsia" w:ascii="Times New Roman" w:hAnsi="Times New Roman" w:eastAsia="仿宋_GB2312" w:cs="宋体"/>
                <w:b/>
                <w:bCs/>
                <w:sz w:val="21"/>
                <w:szCs w:val="21"/>
                <w:lang w:val="en-US" w:eastAsia="zh-CN"/>
              </w:rPr>
            </w:pPr>
            <w:r>
              <w:rPr>
                <w:rFonts w:hint="eastAsia" w:ascii="Times New Roman" w:hAnsi="Times New Roman" w:eastAsia="仿宋_GB2312" w:cs="宋体"/>
                <w:b/>
                <w:bCs/>
                <w:sz w:val="21"/>
                <w:szCs w:val="21"/>
                <w:lang w:val="en-US" w:eastAsia="zh-CN"/>
              </w:rPr>
              <w:t>作品</w:t>
            </w:r>
          </w:p>
          <w:p>
            <w:pPr>
              <w:jc w:val="center"/>
              <w:outlineLvl w:val="9"/>
              <w:rPr>
                <w:rFonts w:hint="default" w:ascii="Times New Roman" w:hAnsi="Times New Roman" w:eastAsia="仿宋_GB2312" w:cs="宋体"/>
                <w:b/>
                <w:bCs/>
                <w:sz w:val="21"/>
                <w:szCs w:val="21"/>
                <w:lang w:val="en-US" w:eastAsia="zh-CN"/>
              </w:rPr>
            </w:pPr>
            <w:r>
              <w:rPr>
                <w:rFonts w:hint="eastAsia" w:ascii="Times New Roman" w:hAnsi="Times New Roman" w:eastAsia="仿宋_GB2312" w:cs="宋体"/>
                <w:b/>
                <w:bCs/>
                <w:sz w:val="21"/>
                <w:szCs w:val="21"/>
                <w:lang w:val="en-US" w:eastAsia="zh-CN"/>
              </w:rPr>
              <w:t xml:space="preserve">件数 </w:t>
            </w:r>
          </w:p>
        </w:tc>
        <w:tc>
          <w:tcPr>
            <w:tcW w:w="904" w:type="dxa"/>
            <w:tcBorders>
              <w:tl2br w:val="nil"/>
              <w:tr2bl w:val="nil"/>
            </w:tcBorders>
            <w:shd w:val="clear" w:color="auto" w:fill="FFFFFF"/>
            <w:vAlign w:val="center"/>
          </w:tcPr>
          <w:p>
            <w:pPr>
              <w:jc w:val="center"/>
              <w:outlineLvl w:val="9"/>
              <w:rPr>
                <w:rFonts w:hint="eastAsia" w:ascii="仿宋_GB2312" w:hAnsi="仿宋_GB2312" w:eastAsia="仿宋_GB2312" w:cs="仿宋_GB2312"/>
                <w:b/>
                <w:sz w:val="21"/>
                <w:szCs w:val="21"/>
                <w:lang w:val="en-US" w:eastAsia="zh-CN"/>
              </w:rPr>
            </w:pPr>
            <w:r>
              <w:rPr>
                <w:rFonts w:hint="eastAsia" w:ascii="仿宋_GB2312" w:hAnsi="仿宋_GB2312" w:eastAsia="仿宋_GB2312" w:cs="仿宋_GB2312"/>
                <w:b/>
                <w:sz w:val="21"/>
                <w:szCs w:val="21"/>
                <w:lang w:val="en-US" w:eastAsia="zh-CN"/>
              </w:rPr>
              <w:t>参与</w:t>
            </w:r>
          </w:p>
          <w:p>
            <w:pPr>
              <w:jc w:val="center"/>
              <w:outlineLvl w:val="9"/>
              <w:rPr>
                <w:rFonts w:hint="default" w:ascii="仿宋_GB2312" w:hAnsi="仿宋_GB2312" w:eastAsia="仿宋_GB2312" w:cs="仿宋_GB2312"/>
                <w:b/>
                <w:sz w:val="21"/>
                <w:szCs w:val="21"/>
                <w:lang w:val="en-US" w:eastAsia="zh-CN"/>
              </w:rPr>
            </w:pPr>
            <w:r>
              <w:rPr>
                <w:rFonts w:hint="eastAsia" w:ascii="仿宋_GB2312" w:hAnsi="仿宋_GB2312" w:eastAsia="仿宋_GB2312" w:cs="仿宋_GB2312"/>
                <w:b/>
                <w:sz w:val="21"/>
                <w:szCs w:val="21"/>
                <w:lang w:val="en-US" w:eastAsia="zh-CN"/>
              </w:rPr>
              <w:t>人数</w:t>
            </w:r>
          </w:p>
        </w:tc>
        <w:tc>
          <w:tcPr>
            <w:tcW w:w="1208" w:type="dxa"/>
            <w:tcBorders>
              <w:tl2br w:val="nil"/>
              <w:tr2bl w:val="nil"/>
            </w:tcBorders>
            <w:shd w:val="clear" w:color="auto" w:fill="FFFFFF"/>
            <w:vAlign w:val="center"/>
          </w:tcPr>
          <w:p>
            <w:pPr>
              <w:jc w:val="center"/>
              <w:outlineLvl w:val="9"/>
              <w:rPr>
                <w:rFonts w:hint="eastAsia" w:ascii="仿宋_GB2312" w:hAnsi="仿宋_GB2312" w:eastAsia="仿宋_GB2312" w:cs="仿宋_GB2312"/>
                <w:b/>
                <w:sz w:val="21"/>
                <w:szCs w:val="21"/>
                <w:lang w:val="en-US" w:eastAsia="zh-CN"/>
              </w:rPr>
            </w:pPr>
            <w:r>
              <w:rPr>
                <w:rFonts w:hint="eastAsia" w:ascii="仿宋_GB2312" w:hAnsi="仿宋_GB2312" w:eastAsia="仿宋_GB2312" w:cs="仿宋_GB2312"/>
                <w:b/>
                <w:sz w:val="21"/>
                <w:szCs w:val="21"/>
                <w:lang w:val="en-US" w:eastAsia="zh-CN"/>
              </w:rPr>
              <w:t>组织</w:t>
            </w:r>
          </w:p>
          <w:p>
            <w:pPr>
              <w:jc w:val="center"/>
              <w:outlineLvl w:val="9"/>
              <w:rPr>
                <w:rFonts w:hint="default" w:ascii="仿宋_GB2312" w:hAnsi="仿宋_GB2312" w:eastAsia="仿宋_GB2312" w:cs="仿宋_GB2312"/>
                <w:b/>
                <w:sz w:val="21"/>
                <w:szCs w:val="21"/>
                <w:lang w:val="en-US" w:eastAsia="zh-CN"/>
              </w:rPr>
            </w:pPr>
            <w:r>
              <w:rPr>
                <w:rFonts w:hint="eastAsia" w:ascii="仿宋_GB2312" w:hAnsi="仿宋_GB2312" w:eastAsia="仿宋_GB2312" w:cs="仿宋_GB2312"/>
                <w:b/>
                <w:sz w:val="21"/>
                <w:szCs w:val="21"/>
                <w:lang w:val="en-US" w:eastAsia="zh-CN"/>
              </w:rPr>
              <w:t>部门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9" w:type="dxa"/>
            <w:tcBorders>
              <w:tl2br w:val="nil"/>
              <w:tr2bl w:val="nil"/>
            </w:tcBorders>
            <w:shd w:val="clear" w:color="auto" w:fill="FFFFFF"/>
            <w:vAlign w:val="center"/>
          </w:tcPr>
          <w:p>
            <w:pPr>
              <w:jc w:val="center"/>
              <w:outlineLvl w:val="9"/>
              <w:rPr>
                <w:rFonts w:hint="eastAsia" w:ascii="仿宋_GB2312" w:hAnsi="仿宋_GB2312" w:eastAsia="仿宋_GB2312" w:cs="仿宋_GB2312"/>
                <w:kern w:val="2"/>
                <w:sz w:val="21"/>
                <w:szCs w:val="21"/>
                <w:lang w:val="en-US" w:eastAsia="zh-CN" w:bidi="ar-SA"/>
              </w:rPr>
            </w:pPr>
            <w:r>
              <w:rPr>
                <w:rFonts w:hint="eastAsia" w:ascii="Times New Roman" w:hAnsi="Times New Roman" w:eastAsia="仿宋_GB2312"/>
                <w:sz w:val="21"/>
                <w:szCs w:val="21"/>
              </w:rPr>
              <w:t>1</w:t>
            </w:r>
          </w:p>
        </w:tc>
        <w:tc>
          <w:tcPr>
            <w:tcW w:w="1152" w:type="dxa"/>
            <w:tcBorders>
              <w:tl2br w:val="nil"/>
              <w:tr2bl w:val="nil"/>
            </w:tcBorders>
            <w:shd w:val="clear" w:color="auto" w:fill="FFFFFF"/>
            <w:vAlign w:val="center"/>
          </w:tcPr>
          <w:p>
            <w:pPr>
              <w:widowControl/>
              <w:jc w:val="center"/>
              <w:textAlignment w:val="center"/>
              <w:outlineLvl w:val="9"/>
              <w:rPr>
                <w:rFonts w:hint="eastAsia"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中华经典诵写讲大赛</w:t>
            </w:r>
          </w:p>
        </w:tc>
        <w:tc>
          <w:tcPr>
            <w:tcW w:w="2511" w:type="dxa"/>
            <w:tcBorders>
              <w:tl2br w:val="nil"/>
              <w:tr2bl w:val="nil"/>
            </w:tcBorders>
            <w:shd w:val="clear" w:color="auto" w:fill="auto"/>
            <w:vAlign w:val="center"/>
          </w:tcPr>
          <w:p>
            <w:pPr>
              <w:widowControl/>
              <w:jc w:val="center"/>
              <w:textAlignment w:val="center"/>
              <w:outlineLvl w:val="9"/>
              <w:rPr>
                <w:rFonts w:hint="eastAsia" w:ascii="Times New Roman" w:hAnsi="Times New Roman" w:eastAsia="仿宋_GB2312"/>
                <w:sz w:val="21"/>
                <w:szCs w:val="21"/>
                <w:lang w:val="en-US" w:eastAsia="zh-CN"/>
              </w:rPr>
            </w:pPr>
            <w:r>
              <w:rPr>
                <w:rFonts w:hint="default" w:ascii="Times New Roman" w:hAnsi="Times New Roman" w:eastAsia="仿宋_GB2312"/>
                <w:sz w:val="21"/>
                <w:szCs w:val="21"/>
                <w:lang w:val="en-US" w:eastAsia="zh-CN"/>
              </w:rPr>
              <w:t>“</w:t>
            </w:r>
            <w:r>
              <w:rPr>
                <w:rFonts w:hint="eastAsia" w:ascii="Times New Roman" w:hAnsi="Times New Roman" w:eastAsia="仿宋_GB2312"/>
                <w:sz w:val="21"/>
                <w:szCs w:val="21"/>
                <w:lang w:val="en-US" w:eastAsia="zh-CN"/>
              </w:rPr>
              <w:t>诵读中国</w:t>
            </w:r>
            <w:r>
              <w:rPr>
                <w:rFonts w:hint="default" w:ascii="Times New Roman" w:hAnsi="Times New Roman" w:eastAsia="仿宋_GB2312"/>
                <w:sz w:val="21"/>
                <w:szCs w:val="21"/>
                <w:lang w:val="en-US" w:eastAsia="zh-CN"/>
              </w:rPr>
              <w:t>”</w:t>
            </w:r>
            <w:r>
              <w:rPr>
                <w:rFonts w:hint="eastAsia" w:ascii="Times New Roman" w:hAnsi="Times New Roman" w:eastAsia="仿宋_GB2312"/>
                <w:sz w:val="21"/>
                <w:szCs w:val="21"/>
                <w:lang w:val="en-US" w:eastAsia="zh-CN"/>
              </w:rPr>
              <w:t>经典诵读大赛、</w:t>
            </w:r>
            <w:r>
              <w:rPr>
                <w:rFonts w:hint="default" w:ascii="Times New Roman" w:hAnsi="Times New Roman" w:eastAsia="仿宋_GB2312"/>
                <w:sz w:val="21"/>
                <w:szCs w:val="21"/>
                <w:lang w:val="en-US" w:eastAsia="zh-CN"/>
              </w:rPr>
              <w:t>“</w:t>
            </w:r>
            <w:r>
              <w:rPr>
                <w:rFonts w:hint="eastAsia" w:ascii="Times New Roman" w:hAnsi="Times New Roman" w:eastAsia="仿宋_GB2312"/>
                <w:sz w:val="21"/>
                <w:szCs w:val="21"/>
                <w:lang w:val="en-US" w:eastAsia="zh-CN"/>
              </w:rPr>
              <w:t>诗教中国</w:t>
            </w:r>
            <w:r>
              <w:rPr>
                <w:rFonts w:hint="default" w:ascii="Times New Roman" w:hAnsi="Times New Roman" w:eastAsia="仿宋_GB2312"/>
                <w:sz w:val="21"/>
                <w:szCs w:val="21"/>
                <w:lang w:val="en-US" w:eastAsia="zh-CN"/>
              </w:rPr>
              <w:t>”</w:t>
            </w:r>
            <w:r>
              <w:rPr>
                <w:rFonts w:hint="eastAsia" w:ascii="Times New Roman" w:hAnsi="Times New Roman" w:eastAsia="仿宋_GB2312"/>
                <w:sz w:val="21"/>
                <w:szCs w:val="21"/>
                <w:lang w:val="en-US" w:eastAsia="zh-CN"/>
              </w:rPr>
              <w:t>诗词讲解大赛、</w:t>
            </w:r>
            <w:r>
              <w:rPr>
                <w:rFonts w:hint="default" w:ascii="Times New Roman" w:hAnsi="Times New Roman" w:eastAsia="仿宋_GB2312"/>
                <w:sz w:val="21"/>
                <w:szCs w:val="21"/>
                <w:lang w:val="en-US" w:eastAsia="zh-CN"/>
              </w:rPr>
              <w:t>“</w:t>
            </w:r>
            <w:r>
              <w:rPr>
                <w:rFonts w:hint="eastAsia" w:ascii="Times New Roman" w:hAnsi="Times New Roman" w:eastAsia="仿宋_GB2312"/>
                <w:sz w:val="21"/>
                <w:szCs w:val="21"/>
                <w:lang w:val="en-US" w:eastAsia="zh-CN"/>
              </w:rPr>
              <w:t>笔墨中国</w:t>
            </w:r>
            <w:r>
              <w:rPr>
                <w:rFonts w:hint="default" w:ascii="Times New Roman" w:hAnsi="Times New Roman" w:eastAsia="仿宋_GB2312"/>
                <w:sz w:val="21"/>
                <w:szCs w:val="21"/>
                <w:lang w:val="en-US" w:eastAsia="zh-CN"/>
              </w:rPr>
              <w:t>”</w:t>
            </w:r>
            <w:r>
              <w:rPr>
                <w:rFonts w:hint="eastAsia" w:ascii="Times New Roman" w:hAnsi="Times New Roman" w:eastAsia="仿宋_GB2312"/>
                <w:sz w:val="21"/>
                <w:szCs w:val="21"/>
                <w:lang w:val="en-US" w:eastAsia="zh-CN"/>
              </w:rPr>
              <w:t>汉字书写大赛</w:t>
            </w:r>
            <w:r>
              <w:rPr>
                <w:rFonts w:hint="default" w:ascii="Times New Roman" w:hAnsi="Times New Roman" w:eastAsia="仿宋_GB2312"/>
                <w:sz w:val="21"/>
                <w:szCs w:val="21"/>
                <w:lang w:val="en-US" w:eastAsia="zh-CN"/>
              </w:rPr>
              <w:t>“</w:t>
            </w:r>
            <w:r>
              <w:rPr>
                <w:rFonts w:hint="eastAsia" w:ascii="Times New Roman" w:hAnsi="Times New Roman" w:eastAsia="仿宋_GB2312"/>
                <w:sz w:val="21"/>
                <w:szCs w:val="21"/>
                <w:lang w:val="en-US" w:eastAsia="zh-CN"/>
              </w:rPr>
              <w:t>印记中国</w:t>
            </w:r>
            <w:r>
              <w:rPr>
                <w:rFonts w:hint="default" w:ascii="Times New Roman" w:hAnsi="Times New Roman" w:eastAsia="仿宋_GB2312"/>
                <w:sz w:val="21"/>
                <w:szCs w:val="21"/>
                <w:lang w:val="en-US" w:eastAsia="zh-CN"/>
              </w:rPr>
              <w:t>”</w:t>
            </w:r>
            <w:r>
              <w:rPr>
                <w:rFonts w:hint="eastAsia" w:ascii="Times New Roman" w:hAnsi="Times New Roman" w:eastAsia="仿宋_GB2312"/>
                <w:sz w:val="21"/>
                <w:szCs w:val="21"/>
                <w:lang w:val="en-US" w:eastAsia="zh-CN"/>
              </w:rPr>
              <w:t>师生篆刻大赛等四个赛项。</w:t>
            </w:r>
          </w:p>
        </w:tc>
        <w:tc>
          <w:tcPr>
            <w:tcW w:w="960" w:type="dxa"/>
            <w:tcBorders>
              <w:tl2br w:val="nil"/>
              <w:tr2bl w:val="nil"/>
            </w:tcBorders>
            <w:shd w:val="clear" w:color="auto" w:fill="auto"/>
            <w:vAlign w:val="center"/>
          </w:tcPr>
          <w:p>
            <w:pPr>
              <w:widowControl/>
              <w:jc w:val="center"/>
              <w:textAlignment w:val="center"/>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6月2日至10月30日</w:t>
            </w:r>
          </w:p>
        </w:tc>
        <w:tc>
          <w:tcPr>
            <w:tcW w:w="869" w:type="dxa"/>
            <w:tcBorders>
              <w:tl2br w:val="nil"/>
              <w:tr2bl w:val="nil"/>
            </w:tcBorders>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150</w:t>
            </w:r>
          </w:p>
        </w:tc>
        <w:tc>
          <w:tcPr>
            <w:tcW w:w="904" w:type="dxa"/>
            <w:tcBorders>
              <w:tl2br w:val="nil"/>
              <w:tr2bl w:val="nil"/>
            </w:tcBorders>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1100</w:t>
            </w:r>
          </w:p>
        </w:tc>
        <w:tc>
          <w:tcPr>
            <w:tcW w:w="1208" w:type="dxa"/>
            <w:tcBorders>
              <w:tl2br w:val="nil"/>
              <w:tr2bl w:val="nil"/>
            </w:tcBorders>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教务科研处、学生工作部（处）</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9" w:type="dxa"/>
            <w:tcBorders>
              <w:tl2br w:val="nil"/>
              <w:tr2bl w:val="nil"/>
            </w:tcBorders>
            <w:shd w:val="clear" w:color="auto" w:fill="FFFFFF"/>
            <w:vAlign w:val="center"/>
          </w:tcPr>
          <w:p>
            <w:pPr>
              <w:jc w:val="center"/>
              <w:outlineLvl w:val="9"/>
              <w:rPr>
                <w:rFonts w:ascii="仿宋_GB2312" w:hAnsi="仿宋_GB2312" w:eastAsia="仿宋_GB2312" w:cs="仿宋_GB2312"/>
                <w:kern w:val="2"/>
                <w:sz w:val="21"/>
                <w:szCs w:val="21"/>
                <w:lang w:val="en-US" w:eastAsia="zh-CN" w:bidi="ar-SA"/>
              </w:rPr>
            </w:pPr>
            <w:r>
              <w:rPr>
                <w:rFonts w:hint="eastAsia" w:ascii="Times New Roman" w:hAnsi="Times New Roman" w:eastAsia="仿宋_GB2312"/>
                <w:sz w:val="21"/>
                <w:szCs w:val="21"/>
              </w:rPr>
              <w:t>2</w:t>
            </w:r>
          </w:p>
        </w:tc>
        <w:tc>
          <w:tcPr>
            <w:tcW w:w="1152" w:type="dxa"/>
            <w:tcBorders>
              <w:tl2br w:val="nil"/>
              <w:tr2bl w:val="nil"/>
            </w:tcBorders>
            <w:shd w:val="clear" w:color="auto" w:fill="FFFFFF"/>
            <w:vAlign w:val="center"/>
          </w:tcPr>
          <w:p>
            <w:pPr>
              <w:widowControl/>
              <w:jc w:val="center"/>
              <w:textAlignment w:val="center"/>
              <w:outlineLvl w:val="9"/>
              <w:rPr>
                <w:rFonts w:hint="default"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“礼敬中华优秀传统文化”宣传教育活动</w:t>
            </w:r>
          </w:p>
        </w:tc>
        <w:tc>
          <w:tcPr>
            <w:tcW w:w="2511" w:type="dxa"/>
            <w:tcBorders>
              <w:tl2br w:val="nil"/>
              <w:tr2bl w:val="nil"/>
            </w:tcBorders>
            <w:shd w:val="clear" w:color="auto" w:fill="auto"/>
            <w:vAlign w:val="center"/>
          </w:tcPr>
          <w:p>
            <w:pPr>
              <w:widowControl/>
              <w:jc w:val="center"/>
              <w:textAlignment w:val="center"/>
              <w:outlineLvl w:val="9"/>
              <w:rPr>
                <w:rFonts w:hint="eastAsia"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“国学史园”知识竞答、“红色家园”视频展览、“水墨校园”绘画联播、“非遗学园”技艺比拼。</w:t>
            </w:r>
          </w:p>
        </w:tc>
        <w:tc>
          <w:tcPr>
            <w:tcW w:w="960" w:type="dxa"/>
            <w:tcBorders>
              <w:tl2br w:val="nil"/>
              <w:tr2bl w:val="nil"/>
            </w:tcBorders>
            <w:shd w:val="clear" w:color="auto" w:fill="auto"/>
            <w:vAlign w:val="center"/>
          </w:tcPr>
          <w:p>
            <w:pPr>
              <w:widowControl/>
              <w:jc w:val="center"/>
              <w:textAlignment w:val="center"/>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9月15日至10月14日</w:t>
            </w:r>
          </w:p>
        </w:tc>
        <w:tc>
          <w:tcPr>
            <w:tcW w:w="869" w:type="dxa"/>
            <w:tcBorders>
              <w:tl2br w:val="nil"/>
              <w:tr2bl w:val="nil"/>
            </w:tcBorders>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264</w:t>
            </w:r>
          </w:p>
        </w:tc>
        <w:tc>
          <w:tcPr>
            <w:tcW w:w="904" w:type="dxa"/>
            <w:tcBorders>
              <w:tl2br w:val="nil"/>
              <w:tr2bl w:val="nil"/>
            </w:tcBorders>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3500</w:t>
            </w:r>
          </w:p>
        </w:tc>
        <w:tc>
          <w:tcPr>
            <w:tcW w:w="1208" w:type="dxa"/>
            <w:tcBorders>
              <w:tl2br w:val="nil"/>
              <w:tr2bl w:val="nil"/>
            </w:tcBorders>
            <w:shd w:val="clear" w:color="auto" w:fill="FFFFFF"/>
            <w:vAlign w:val="center"/>
          </w:tcPr>
          <w:p>
            <w:pPr>
              <w:jc w:val="left"/>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教务科研处、公共课部、马克思主义学院、                                                                                                   团委</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9" w:type="dxa"/>
            <w:tcBorders>
              <w:tl2br w:val="nil"/>
              <w:tr2bl w:val="nil"/>
            </w:tcBorders>
            <w:shd w:val="clear" w:color="auto" w:fill="FFFFFF"/>
            <w:vAlign w:val="center"/>
          </w:tcPr>
          <w:p>
            <w:pPr>
              <w:jc w:val="center"/>
              <w:outlineLvl w:val="9"/>
              <w:rPr>
                <w:rFonts w:ascii="Times New Roman" w:hAnsi="Times New Roman" w:eastAsia="仿宋_GB2312" w:cs="Times New Roman"/>
                <w:kern w:val="2"/>
                <w:sz w:val="21"/>
                <w:szCs w:val="21"/>
                <w:lang w:val="en-US" w:eastAsia="zh-CN" w:bidi="ar-SA"/>
              </w:rPr>
            </w:pPr>
            <w:r>
              <w:rPr>
                <w:rFonts w:hint="eastAsia" w:ascii="Times New Roman" w:hAnsi="Times New Roman" w:eastAsia="仿宋_GB2312"/>
                <w:sz w:val="21"/>
                <w:szCs w:val="21"/>
              </w:rPr>
              <w:t>3</w:t>
            </w:r>
          </w:p>
        </w:tc>
        <w:tc>
          <w:tcPr>
            <w:tcW w:w="1152" w:type="dxa"/>
            <w:tcBorders>
              <w:tl2br w:val="nil"/>
              <w:tr2bl w:val="nil"/>
            </w:tcBorders>
            <w:shd w:val="clear" w:color="auto" w:fill="FFFFFF"/>
            <w:vAlign w:val="center"/>
          </w:tcPr>
          <w:p>
            <w:pPr>
              <w:widowControl/>
              <w:jc w:val="center"/>
              <w:textAlignment w:val="center"/>
              <w:outlineLvl w:val="9"/>
              <w:rPr>
                <w:rFonts w:hint="default"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“学习二十大，永远跟党走”主题剪纸活动</w:t>
            </w:r>
          </w:p>
        </w:tc>
        <w:tc>
          <w:tcPr>
            <w:tcW w:w="2511" w:type="dxa"/>
            <w:tcBorders>
              <w:tl2br w:val="nil"/>
              <w:tr2bl w:val="nil"/>
            </w:tcBorders>
            <w:shd w:val="clear" w:color="auto" w:fill="auto"/>
            <w:vAlign w:val="center"/>
          </w:tcPr>
          <w:p>
            <w:pPr>
              <w:widowControl/>
              <w:jc w:val="center"/>
              <w:textAlignment w:val="center"/>
              <w:outlineLvl w:val="9"/>
              <w:rPr>
                <w:rFonts w:hint="eastAsia"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以丰富的精神文化生活践行党的二十大精神，用非遗手艺礼赞党的二十大。</w:t>
            </w:r>
          </w:p>
        </w:tc>
        <w:tc>
          <w:tcPr>
            <w:tcW w:w="960" w:type="dxa"/>
            <w:tcBorders>
              <w:tl2br w:val="nil"/>
              <w:tr2bl w:val="nil"/>
            </w:tcBorders>
            <w:shd w:val="clear" w:color="auto" w:fill="auto"/>
            <w:vAlign w:val="center"/>
          </w:tcPr>
          <w:p>
            <w:pPr>
              <w:widowControl/>
              <w:jc w:val="center"/>
              <w:textAlignment w:val="center"/>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4月19日至5月18日</w:t>
            </w:r>
          </w:p>
        </w:tc>
        <w:tc>
          <w:tcPr>
            <w:tcW w:w="869" w:type="dxa"/>
            <w:tcBorders>
              <w:tl2br w:val="nil"/>
              <w:tr2bl w:val="nil"/>
            </w:tcBorders>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127</w:t>
            </w:r>
          </w:p>
        </w:tc>
        <w:tc>
          <w:tcPr>
            <w:tcW w:w="904" w:type="dxa"/>
            <w:tcBorders>
              <w:tl2br w:val="nil"/>
              <w:tr2bl w:val="nil"/>
            </w:tcBorders>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530</w:t>
            </w:r>
          </w:p>
        </w:tc>
        <w:tc>
          <w:tcPr>
            <w:tcW w:w="1208" w:type="dxa"/>
            <w:tcBorders>
              <w:tl2br w:val="nil"/>
              <w:tr2bl w:val="nil"/>
            </w:tcBorders>
            <w:shd w:val="clear" w:color="auto" w:fill="FFFFFF"/>
            <w:vAlign w:val="center"/>
          </w:tcPr>
          <w:p>
            <w:pPr>
              <w:jc w:val="center"/>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kern w:val="0"/>
                <w:sz w:val="21"/>
                <w:szCs w:val="21"/>
                <w:lang w:val="en-US" w:eastAsia="zh-CN" w:bidi="ar"/>
              </w:rPr>
              <w:t>宣传统战部、艺术创意学院</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9" w:type="dxa"/>
            <w:tcBorders>
              <w:tl2br w:val="nil"/>
              <w:tr2bl w:val="nil"/>
            </w:tcBorders>
            <w:shd w:val="clear" w:color="auto" w:fill="FFFFFF"/>
            <w:vAlign w:val="center"/>
          </w:tcPr>
          <w:p>
            <w:pPr>
              <w:jc w:val="center"/>
              <w:outlineLvl w:val="9"/>
              <w:rPr>
                <w:rFonts w:hint="eastAsia" w:ascii="Times New Roman" w:hAnsi="Times New Roman" w:eastAsia="仿宋_GB2312"/>
                <w:sz w:val="21"/>
                <w:szCs w:val="21"/>
                <w:lang w:val="en-US" w:eastAsia="zh-CN"/>
              </w:rPr>
            </w:pPr>
            <w:r>
              <w:rPr>
                <w:rFonts w:hint="eastAsia" w:eastAsia="仿宋_GB2312"/>
                <w:sz w:val="21"/>
                <w:szCs w:val="21"/>
                <w:lang w:val="en-US" w:eastAsia="zh-CN"/>
              </w:rPr>
              <w:t>4</w:t>
            </w:r>
          </w:p>
        </w:tc>
        <w:tc>
          <w:tcPr>
            <w:tcW w:w="1152" w:type="dxa"/>
            <w:tcBorders>
              <w:tl2br w:val="nil"/>
              <w:tr2bl w:val="nil"/>
            </w:tcBorders>
            <w:shd w:val="clear" w:color="auto" w:fill="FFFFFF"/>
            <w:vAlign w:val="center"/>
          </w:tcPr>
          <w:p>
            <w:pPr>
              <w:widowControl/>
              <w:jc w:val="center"/>
              <w:textAlignment w:val="center"/>
              <w:outlineLvl w:val="9"/>
              <w:rPr>
                <w:rFonts w:hint="default" w:ascii="Times New Roman" w:hAnsi="Times New Roman" w:eastAsia="仿宋_GB2312"/>
                <w:sz w:val="21"/>
                <w:szCs w:val="21"/>
                <w:lang w:val="en-US" w:eastAsia="zh-CN"/>
              </w:rPr>
            </w:pPr>
            <w:r>
              <w:rPr>
                <w:rFonts w:hint="default" w:ascii="Times New Roman" w:hAnsi="Times New Roman" w:eastAsia="仿宋_GB2312"/>
                <w:sz w:val="21"/>
                <w:szCs w:val="21"/>
                <w:lang w:val="en-US" w:eastAsia="zh-CN"/>
              </w:rPr>
              <w:t>清廉文化宣传周</w:t>
            </w:r>
          </w:p>
        </w:tc>
        <w:tc>
          <w:tcPr>
            <w:tcW w:w="2511" w:type="dxa"/>
            <w:tcBorders>
              <w:tl2br w:val="nil"/>
              <w:tr2bl w:val="nil"/>
            </w:tcBorders>
            <w:shd w:val="clear" w:color="auto" w:fill="FFFFFF"/>
            <w:vAlign w:val="center"/>
          </w:tcPr>
          <w:p>
            <w:pPr>
              <w:jc w:val="center"/>
              <w:outlineLvl w:val="9"/>
              <w:rPr>
                <w:rFonts w:hint="eastAsia" w:ascii="仿宋_GB2312" w:hAnsi="仿宋_GB2312" w:eastAsia="仿宋_GB2312" w:cs="仿宋_GB2312"/>
                <w:sz w:val="21"/>
                <w:szCs w:val="21"/>
                <w:lang w:val="en-US" w:eastAsia="zh-CN"/>
              </w:rPr>
            </w:pPr>
            <w:r>
              <w:rPr>
                <w:rFonts w:hint="default" w:ascii="仿宋_GB2312" w:hAnsi="宋体" w:eastAsia="仿宋_GB2312" w:cs="仿宋_GB2312"/>
                <w:kern w:val="0"/>
                <w:sz w:val="24"/>
                <w:szCs w:val="24"/>
                <w:lang w:val="en-US" w:eastAsia="zh-CN" w:bidi="ar"/>
              </w:rPr>
              <w:t>以图绘廉、以笔书廉、以文述廉，尽情表达对廉洁文化的认识和理解</w:t>
            </w:r>
            <w:r>
              <w:rPr>
                <w:rFonts w:hint="eastAsia" w:ascii="仿宋_GB2312" w:hAnsi="宋体" w:eastAsia="仿宋_GB2312" w:cs="仿宋_GB2312"/>
                <w:kern w:val="0"/>
                <w:sz w:val="24"/>
                <w:szCs w:val="24"/>
                <w:lang w:val="en-US" w:eastAsia="zh-CN" w:bidi="ar"/>
              </w:rPr>
              <w:t>，</w:t>
            </w:r>
            <w:r>
              <w:rPr>
                <w:rFonts w:hint="default" w:ascii="仿宋_GB2312" w:hAnsi="宋体" w:eastAsia="仿宋_GB2312" w:cs="仿宋_GB2312"/>
                <w:kern w:val="0"/>
                <w:sz w:val="24"/>
                <w:szCs w:val="24"/>
                <w:lang w:val="en-US" w:eastAsia="zh-CN" w:bidi="ar"/>
              </w:rPr>
              <w:t>引导全校师生筑牢清正廉洁思想根基、厚植廉洁奉公文化基础、培养廉洁自律道德操守、弘扬崇廉拒腐社会风尚。</w:t>
            </w:r>
          </w:p>
        </w:tc>
        <w:tc>
          <w:tcPr>
            <w:tcW w:w="960" w:type="dxa"/>
            <w:tcBorders>
              <w:tl2br w:val="nil"/>
              <w:tr2bl w:val="nil"/>
            </w:tcBorders>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5月24日至31日</w:t>
            </w:r>
          </w:p>
        </w:tc>
        <w:tc>
          <w:tcPr>
            <w:tcW w:w="869" w:type="dxa"/>
            <w:tcBorders>
              <w:tl2br w:val="nil"/>
              <w:tr2bl w:val="nil"/>
            </w:tcBorders>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1365</w:t>
            </w:r>
          </w:p>
        </w:tc>
        <w:tc>
          <w:tcPr>
            <w:tcW w:w="904" w:type="dxa"/>
            <w:tcBorders>
              <w:tl2br w:val="nil"/>
              <w:tr2bl w:val="nil"/>
            </w:tcBorders>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7000</w:t>
            </w:r>
          </w:p>
        </w:tc>
        <w:tc>
          <w:tcPr>
            <w:tcW w:w="1208" w:type="dxa"/>
            <w:tcBorders>
              <w:tl2br w:val="nil"/>
              <w:tr2bl w:val="nil"/>
            </w:tcBorders>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纪检监察室</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72" w:type="dxa"/>
            <w:gridSpan w:val="4"/>
            <w:tcBorders>
              <w:tl2br w:val="nil"/>
              <w:tr2bl w:val="nil"/>
            </w:tcBorders>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Times New Roman" w:hAnsi="Times New Roman" w:eastAsia="仿宋_GB2312"/>
                <w:sz w:val="21"/>
                <w:szCs w:val="21"/>
              </w:rPr>
              <w:t>合计</w:t>
            </w:r>
          </w:p>
        </w:tc>
        <w:tc>
          <w:tcPr>
            <w:tcW w:w="869" w:type="dxa"/>
            <w:tcBorders>
              <w:tl2br w:val="nil"/>
              <w:tr2bl w:val="nil"/>
            </w:tcBorders>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1906</w:t>
            </w:r>
          </w:p>
        </w:tc>
        <w:tc>
          <w:tcPr>
            <w:tcW w:w="904" w:type="dxa"/>
            <w:tcBorders>
              <w:tl2br w:val="nil"/>
              <w:tr2bl w:val="nil"/>
            </w:tcBorders>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12130</w:t>
            </w:r>
          </w:p>
        </w:tc>
        <w:tc>
          <w:tcPr>
            <w:tcW w:w="1208" w:type="dxa"/>
            <w:tcBorders>
              <w:tl2br w:val="nil"/>
              <w:tr2bl w:val="nil"/>
            </w:tcBorders>
            <w:shd w:val="clear" w:color="auto" w:fill="FFFFFF"/>
            <w:vAlign w:val="center"/>
          </w:tcPr>
          <w:p>
            <w:pPr>
              <w:jc w:val="center"/>
              <w:outlineLvl w:val="9"/>
              <w:rPr>
                <w:rFonts w:hint="default" w:ascii="仿宋_GB2312" w:hAnsi="仿宋_GB2312" w:eastAsia="仿宋_GB2312" w:cs="仿宋_GB2312"/>
                <w:sz w:val="21"/>
                <w:szCs w:val="21"/>
                <w:lang w:val="en-US" w:eastAsia="zh-CN"/>
              </w:rPr>
            </w:pPr>
          </w:p>
        </w:tc>
      </w:tr>
    </w:tbl>
    <w:p>
      <w:pPr>
        <w:jc w:val="right"/>
        <w:outlineLvl w:val="9"/>
        <w:rPr>
          <w:rFonts w:hint="default" w:ascii="仿宋_GB2312" w:hAnsi="宋体" w:eastAsia="仿宋_GB2312" w:cs="仿宋_GB2312"/>
          <w:kern w:val="0"/>
          <w:sz w:val="21"/>
          <w:szCs w:val="21"/>
          <w:lang w:val="en-US" w:eastAsia="zh-CN" w:bidi="ar"/>
        </w:rPr>
      </w:pPr>
      <w:r>
        <w:rPr>
          <w:rFonts w:hint="eastAsia" w:ascii="仿宋_GB2312" w:hAnsi="宋体" w:eastAsia="仿宋_GB2312" w:cs="仿宋_GB2312"/>
          <w:kern w:val="0"/>
          <w:sz w:val="21"/>
          <w:szCs w:val="21"/>
          <w:lang w:val="en-US" w:eastAsia="zh-CN" w:bidi="ar"/>
        </w:rPr>
        <w:t>数据来源：学院各相关部门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562" w:firstLineChars="200"/>
        <w:jc w:val="both"/>
        <w:textAlignment w:val="auto"/>
        <w:outlineLvl w:val="9"/>
        <w:rPr>
          <w:rFonts w:hint="eastAsia" w:ascii="仿宋" w:hAnsi="仿宋" w:eastAsia="仿宋" w:cs="仿宋"/>
          <w:b/>
          <w:bCs/>
          <w:kern w:val="2"/>
          <w:sz w:val="28"/>
          <w:szCs w:val="28"/>
          <w:lang w:val="en-US" w:eastAsia="zh-CN" w:bidi="ar-SA"/>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firstLine="562" w:firstLineChars="200"/>
        <w:jc w:val="both"/>
        <w:textAlignment w:val="auto"/>
        <w:outlineLvl w:val="3"/>
        <w:rPr>
          <w:rFonts w:hint="default" w:ascii="仿宋" w:hAnsi="仿宋" w:eastAsia="仿宋" w:cs="仿宋"/>
          <w:b/>
          <w:bCs/>
          <w:kern w:val="2"/>
          <w:sz w:val="28"/>
          <w:szCs w:val="28"/>
          <w:lang w:val="en-US" w:eastAsia="zh-CN" w:bidi="ar-SA"/>
        </w:rPr>
      </w:pPr>
      <w:bookmarkStart w:id="1072" w:name="_Toc30693"/>
      <w:r>
        <w:rPr>
          <w:rFonts w:hint="eastAsia" w:ascii="仿宋" w:hAnsi="仿宋" w:eastAsia="仿宋" w:cs="仿宋"/>
          <w:b/>
          <w:bCs/>
          <w:kern w:val="2"/>
          <w:sz w:val="28"/>
          <w:szCs w:val="28"/>
          <w:lang w:val="en-US" w:eastAsia="zh-CN" w:bidi="ar-SA"/>
        </w:rPr>
        <w:t>案例13：</w:t>
      </w:r>
      <w:bookmarkEnd w:id="1072"/>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3"/>
        <w:rPr>
          <w:rFonts w:hint="eastAsia" w:ascii="宋体" w:hAnsi="宋体" w:eastAsia="宋体" w:cs="宋体"/>
          <w:b/>
          <w:bCs/>
          <w:sz w:val="24"/>
          <w:szCs w:val="24"/>
        </w:rPr>
      </w:pPr>
      <w:bookmarkStart w:id="1073" w:name="_Toc32181"/>
      <w:r>
        <w:rPr>
          <w:rFonts w:hint="eastAsia" w:ascii="宋体" w:hAnsi="宋体" w:eastAsia="宋体" w:cs="宋体"/>
          <w:b/>
          <w:bCs/>
          <w:sz w:val="24"/>
          <w:szCs w:val="24"/>
        </w:rPr>
        <w:t>厚植清廉文化建设，营造风清气正生态</w:t>
      </w:r>
      <w:bookmarkEnd w:id="1073"/>
    </w:p>
    <w:p>
      <w:pPr>
        <w:keepNext w:val="0"/>
        <w:keepLines w:val="0"/>
        <w:pageBreakBefore w:val="0"/>
        <w:widowControl w:val="0"/>
        <w:kinsoku/>
        <w:wordWrap/>
        <w:overflowPunct/>
        <w:topLinePunct w:val="0"/>
        <w:autoSpaceDE/>
        <w:autoSpaceDN/>
        <w:bidi w:val="0"/>
        <w:adjustRightInd/>
        <w:snapToGrid/>
        <w:spacing w:line="400" w:lineRule="exact"/>
        <w:ind w:firstLine="641"/>
        <w:textAlignment w:val="auto"/>
        <w:outlineLvl w:val="9"/>
        <w:rPr>
          <w:rFonts w:hint="eastAsia" w:ascii="宋体" w:hAnsi="宋体" w:eastAsia="宋体" w:cs="宋体"/>
          <w:sz w:val="21"/>
          <w:szCs w:val="21"/>
        </w:rPr>
      </w:pPr>
      <w:r>
        <w:rPr>
          <w:rFonts w:hint="eastAsia" w:ascii="宋体" w:hAnsi="宋体" w:eastAsia="宋体" w:cs="宋体"/>
          <w:sz w:val="21"/>
          <w:szCs w:val="21"/>
        </w:rPr>
        <w:t>为全面推进从严治党纵深发展，</w:t>
      </w:r>
      <w:r>
        <w:rPr>
          <w:rFonts w:hint="eastAsia" w:ascii="宋体" w:hAnsi="宋体" w:eastAsia="宋体" w:cs="宋体"/>
          <w:sz w:val="21"/>
          <w:szCs w:val="21"/>
          <w:lang w:eastAsia="zh-CN"/>
        </w:rPr>
        <w:t>学院</w:t>
      </w:r>
      <w:r>
        <w:rPr>
          <w:rFonts w:hint="eastAsia" w:ascii="宋体" w:hAnsi="宋体" w:eastAsia="宋体" w:cs="宋体"/>
          <w:sz w:val="21"/>
          <w:szCs w:val="21"/>
        </w:rPr>
        <w:t>以清廉学校</w:t>
      </w:r>
      <w:r>
        <w:rPr>
          <w:rFonts w:hint="eastAsia" w:ascii="宋体" w:hAnsi="宋体" w:eastAsia="宋体" w:cs="宋体"/>
          <w:sz w:val="21"/>
          <w:szCs w:val="21"/>
          <w:lang w:eastAsia="zh-CN"/>
        </w:rPr>
        <w:t>建设</w:t>
      </w:r>
      <w:r>
        <w:rPr>
          <w:rFonts w:hint="eastAsia" w:ascii="宋体" w:hAnsi="宋体" w:eastAsia="宋体" w:cs="宋体"/>
          <w:sz w:val="21"/>
          <w:szCs w:val="21"/>
        </w:rPr>
        <w:t>为抓手，融合中华优秀传统文化、湖湘文化、宝庆文化和师生所在地文化，开展全方位、多层次、立体化清廉文化实践活动。</w:t>
      </w:r>
    </w:p>
    <w:p>
      <w:pPr>
        <w:keepNext w:val="0"/>
        <w:keepLines w:val="0"/>
        <w:pageBreakBefore w:val="0"/>
        <w:widowControl w:val="0"/>
        <w:kinsoku/>
        <w:wordWrap/>
        <w:overflowPunct/>
        <w:topLinePunct w:val="0"/>
        <w:autoSpaceDE/>
        <w:autoSpaceDN/>
        <w:bidi w:val="0"/>
        <w:adjustRightInd/>
        <w:snapToGrid/>
        <w:spacing w:line="400" w:lineRule="exact"/>
        <w:ind w:firstLine="641"/>
        <w:textAlignment w:val="auto"/>
        <w:outlineLvl w:val="9"/>
        <w:rPr>
          <w:rFonts w:hint="eastAsia" w:ascii="宋体" w:hAnsi="宋体" w:eastAsia="宋体" w:cs="宋体"/>
          <w:sz w:val="21"/>
          <w:szCs w:val="21"/>
        </w:rPr>
      </w:pPr>
      <w:r>
        <w:rPr>
          <w:rFonts w:hint="eastAsia" w:ascii="宋体" w:hAnsi="宋体" w:eastAsia="宋体" w:cs="宋体"/>
          <w:b/>
          <w:bCs/>
          <w:sz w:val="21"/>
          <w:szCs w:val="21"/>
        </w:rPr>
        <w:t>一是</w:t>
      </w:r>
      <w:r>
        <w:rPr>
          <w:rFonts w:hint="eastAsia" w:ascii="宋体" w:hAnsi="宋体" w:eastAsia="宋体" w:cs="宋体"/>
          <w:sz w:val="21"/>
          <w:szCs w:val="21"/>
        </w:rPr>
        <w:t>大力开展廉洁教育系列活动，筑牢廉洁思想根基。先后开展第八届高校廉洁教育、守心、“四个一批”、廉洁文化标语征集等活动，全校7027名师生参与答题，师生共创作廉洁心语、海报、征文、视频、清廉人物等各类作品1365件，评审出校级160个奖项，推荐42件作品至省教育厅，获二等奖1项、三等奖2项，在“清廉邵阳”公众号上报道清廉文化宣传周活动、学校公众号上宣传4期清廉作品，在师生中引起强烈反响。</w:t>
      </w:r>
    </w:p>
    <w:p>
      <w:pPr>
        <w:keepNext w:val="0"/>
        <w:keepLines w:val="0"/>
        <w:pageBreakBefore w:val="0"/>
        <w:widowControl w:val="0"/>
        <w:kinsoku/>
        <w:wordWrap/>
        <w:overflowPunct/>
        <w:topLinePunct w:val="0"/>
        <w:autoSpaceDE/>
        <w:autoSpaceDN/>
        <w:bidi w:val="0"/>
        <w:adjustRightInd/>
        <w:snapToGrid/>
        <w:spacing w:line="400" w:lineRule="exact"/>
        <w:ind w:firstLine="641"/>
        <w:textAlignment w:val="auto"/>
        <w:outlineLvl w:val="9"/>
        <w:rPr>
          <w:rFonts w:hint="eastAsia" w:ascii="宋体" w:hAnsi="宋体" w:eastAsia="宋体" w:cs="宋体"/>
          <w:sz w:val="21"/>
          <w:szCs w:val="21"/>
        </w:rPr>
      </w:pPr>
      <w:r>
        <w:rPr>
          <w:rFonts w:hint="eastAsia" w:ascii="宋体" w:hAnsi="宋体" w:eastAsia="宋体" w:cs="宋体"/>
          <w:b/>
          <w:bCs/>
          <w:sz w:val="21"/>
          <w:szCs w:val="21"/>
        </w:rPr>
        <w:t>二是</w:t>
      </w:r>
      <w:r>
        <w:rPr>
          <w:rFonts w:hint="eastAsia" w:ascii="宋体" w:hAnsi="宋体" w:eastAsia="宋体" w:cs="宋体"/>
          <w:sz w:val="21"/>
          <w:szCs w:val="21"/>
        </w:rPr>
        <w:t>扎实开展专项整治工作，提升廉洁治校能力。以“以学谋私”问题、教育乱收费问题等11个专项整治为抓手，以服务师生为目标，聚焦学校中心工作，全面开展自查自纠，共发现各类问题275个并整改到位，督促整章建制6个。</w:t>
      </w:r>
    </w:p>
    <w:p>
      <w:pPr>
        <w:keepNext w:val="0"/>
        <w:keepLines w:val="0"/>
        <w:pageBreakBefore w:val="0"/>
        <w:widowControl w:val="0"/>
        <w:kinsoku/>
        <w:wordWrap/>
        <w:overflowPunct/>
        <w:topLinePunct w:val="0"/>
        <w:autoSpaceDE/>
        <w:autoSpaceDN/>
        <w:bidi w:val="0"/>
        <w:adjustRightInd/>
        <w:snapToGrid/>
        <w:spacing w:line="400" w:lineRule="exact"/>
        <w:ind w:firstLine="641"/>
        <w:textAlignment w:val="auto"/>
        <w:outlineLvl w:val="9"/>
        <w:rPr>
          <w:rFonts w:hint="eastAsia" w:ascii="宋体" w:hAnsi="宋体" w:eastAsia="宋体" w:cs="宋体"/>
          <w:sz w:val="21"/>
          <w:szCs w:val="21"/>
        </w:rPr>
      </w:pPr>
      <w:r>
        <w:rPr>
          <w:rFonts w:hint="eastAsia" w:ascii="宋体" w:hAnsi="宋体" w:eastAsia="宋体" w:cs="宋体"/>
          <w:b/>
          <w:bCs/>
          <w:sz w:val="21"/>
          <w:szCs w:val="21"/>
        </w:rPr>
        <w:t>三是</w:t>
      </w:r>
      <w:r>
        <w:rPr>
          <w:rFonts w:hint="eastAsia" w:ascii="宋体" w:hAnsi="宋体" w:eastAsia="宋体" w:cs="宋体"/>
          <w:sz w:val="21"/>
          <w:szCs w:val="21"/>
        </w:rPr>
        <w:t>强化教育引领，增强廉洁从教意识。促推校领导和部门负责人坚持“以上率下”，深入各部门、课堂讲党课43次，纪委委员讲作风建设党课9次；全体教职工签订《廉洁从教承诺书》、观看《初心迷失（四）》、学习党纪法规知识并参加考试；编印《“清廉邵职 你我同行”廉洁知识手册》。</w:t>
      </w:r>
    </w:p>
    <w:p>
      <w:pPr>
        <w:keepNext w:val="0"/>
        <w:keepLines w:val="0"/>
        <w:pageBreakBefore w:val="0"/>
        <w:widowControl w:val="0"/>
        <w:kinsoku/>
        <w:wordWrap/>
        <w:overflowPunct/>
        <w:topLinePunct w:val="0"/>
        <w:autoSpaceDE/>
        <w:autoSpaceDN/>
        <w:bidi w:val="0"/>
        <w:adjustRightInd/>
        <w:snapToGrid/>
        <w:spacing w:line="400" w:lineRule="exact"/>
        <w:ind w:firstLine="641"/>
        <w:textAlignment w:val="auto"/>
        <w:outlineLvl w:val="9"/>
        <w:rPr>
          <w:rFonts w:hint="eastAsia" w:ascii="宋体" w:hAnsi="宋体" w:eastAsia="宋体" w:cs="宋体"/>
          <w:sz w:val="21"/>
          <w:szCs w:val="21"/>
        </w:rPr>
      </w:pPr>
      <w:r>
        <w:rPr>
          <w:rFonts w:hint="eastAsia" w:ascii="宋体" w:hAnsi="宋体" w:eastAsia="宋体" w:cs="宋体"/>
          <w:b/>
          <w:bCs/>
          <w:sz w:val="21"/>
          <w:szCs w:val="21"/>
        </w:rPr>
        <w:t>四是</w:t>
      </w:r>
      <w:r>
        <w:rPr>
          <w:rFonts w:hint="eastAsia" w:ascii="宋体" w:hAnsi="宋体" w:eastAsia="宋体" w:cs="宋体"/>
          <w:sz w:val="21"/>
          <w:szCs w:val="21"/>
        </w:rPr>
        <w:t>构建清廉单元，树牢学校清廉品牌。各二级学院开展“清廉”主题的班会100余次、清廉书画班会2次、黑板报手抄报50余期，创新建设“清廉驿站”，开展大学生入党启蒙教育、“方寸间 守廉心”等活动，评选出清廉学校建设3个优秀、3个良好创建单位，助推学校品牌创立。</w:t>
      </w:r>
    </w:p>
    <w:p>
      <w:pPr>
        <w:keepNext w:val="0"/>
        <w:keepLines w:val="0"/>
        <w:pageBreakBefore w:val="0"/>
        <w:widowControl w:val="0"/>
        <w:kinsoku/>
        <w:wordWrap/>
        <w:overflowPunct/>
        <w:topLinePunct w:val="0"/>
        <w:autoSpaceDE/>
        <w:autoSpaceDN/>
        <w:bidi w:val="0"/>
        <w:adjustRightInd/>
        <w:snapToGrid/>
        <w:spacing w:line="400" w:lineRule="exact"/>
        <w:ind w:firstLine="641"/>
        <w:textAlignment w:val="auto"/>
        <w:outlineLvl w:val="9"/>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Microsoft YaHei UI" w:hAnsi="Microsoft YaHei UI" w:eastAsia="Microsoft YaHei UI" w:cs="Microsoft YaHei UI"/>
          <w:i w:val="0"/>
          <w:iCs w:val="0"/>
          <w:caps w:val="0"/>
          <w:spacing w:val="8"/>
          <w:sz w:val="25"/>
          <w:szCs w:val="25"/>
          <w:shd w:val="clear" w:fill="FFFFFF"/>
        </w:rPr>
      </w:pPr>
      <w:r>
        <w:rPr>
          <w:rFonts w:hint="eastAsia" w:ascii="Microsoft YaHei UI" w:hAnsi="Microsoft YaHei UI" w:eastAsia="Microsoft YaHei UI" w:cs="Microsoft YaHei UI"/>
          <w:i w:val="0"/>
          <w:iCs w:val="0"/>
          <w:caps w:val="0"/>
          <w:spacing w:val="8"/>
          <w:sz w:val="25"/>
          <w:szCs w:val="25"/>
          <w:shd w:val="clear" w:fill="FFFFFF"/>
        </w:rPr>
        <w:drawing>
          <wp:inline distT="0" distB="0" distL="114300" distR="114300">
            <wp:extent cx="4060825" cy="2868930"/>
            <wp:effectExtent l="0" t="0" r="15875" b="7620"/>
            <wp:docPr id="85" name="图片 15"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5" descr="IMG_257"/>
                    <pic:cNvPicPr>
                      <a:picLocks noChangeAspect="1"/>
                    </pic:cNvPicPr>
                  </pic:nvPicPr>
                  <pic:blipFill>
                    <a:blip r:embed="rId122"/>
                    <a:stretch>
                      <a:fillRect/>
                    </a:stretch>
                  </pic:blipFill>
                  <pic:spPr>
                    <a:xfrm>
                      <a:off x="0" y="0"/>
                      <a:ext cx="4060825" cy="286893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2"/>
        <w:rPr>
          <w:rFonts w:hint="eastAsia" w:ascii="Microsoft YaHei UI" w:hAnsi="Microsoft YaHei UI" w:eastAsia="Microsoft YaHei UI" w:cs="Microsoft YaHei UI"/>
          <w:i w:val="0"/>
          <w:iCs w:val="0"/>
          <w:caps w:val="0"/>
          <w:spacing w:val="8"/>
          <w:sz w:val="25"/>
          <w:szCs w:val="25"/>
          <w:shd w:val="clear" w:fill="FFFFFF"/>
        </w:rPr>
      </w:pPr>
      <w:bookmarkStart w:id="1074" w:name="_Toc24781"/>
      <w:bookmarkStart w:id="1075" w:name="_Toc18362"/>
      <w:bookmarkStart w:id="1076" w:name="_Toc9787"/>
      <w:r>
        <w:rPr>
          <w:rFonts w:hint="eastAsia" w:ascii="宋体" w:hAnsi="宋体" w:eastAsia="宋体" w:cs="宋体"/>
          <w:b/>
          <w:bCs/>
          <w:sz w:val="21"/>
          <w:szCs w:val="21"/>
          <w:highlight w:val="none"/>
          <w:lang w:val="en-US" w:eastAsia="zh-CN"/>
        </w:rPr>
        <w:t>图3-2 参展作品《爱莲说》</w:t>
      </w:r>
      <w:bookmarkEnd w:id="1074"/>
      <w:bookmarkEnd w:id="1075"/>
      <w:bookmarkEnd w:id="1076"/>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center"/>
        <w:textAlignment w:val="auto"/>
        <w:outlineLvl w:val="9"/>
        <w:rPr>
          <w:rFonts w:hint="eastAsia" w:ascii="仿宋" w:hAnsi="仿宋" w:eastAsia="仿宋" w:cs="仿宋"/>
          <w:b/>
          <w:bCs/>
          <w:kern w:val="2"/>
          <w:sz w:val="28"/>
          <w:szCs w:val="28"/>
          <w:lang w:val="en-US" w:eastAsia="zh-CN" w:bidi="ar-SA"/>
        </w:rPr>
      </w:pPr>
      <w:r>
        <w:rPr>
          <w:rFonts w:hint="eastAsia" w:ascii="Microsoft YaHei UI" w:hAnsi="Microsoft YaHei UI" w:eastAsia="Microsoft YaHei UI" w:cs="Microsoft YaHei UI"/>
          <w:i w:val="0"/>
          <w:iCs w:val="0"/>
          <w:caps w:val="0"/>
          <w:spacing w:val="8"/>
          <w:sz w:val="25"/>
          <w:szCs w:val="25"/>
          <w:shd w:val="clear" w:fill="FFFFFF"/>
        </w:rPr>
        <w:drawing>
          <wp:inline distT="0" distB="0" distL="114300" distR="114300">
            <wp:extent cx="2343150" cy="3312160"/>
            <wp:effectExtent l="0" t="0" r="0" b="2540"/>
            <wp:docPr id="86" name="图片 8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IMG_261"/>
                    <pic:cNvPicPr>
                      <a:picLocks noChangeAspect="1"/>
                    </pic:cNvPicPr>
                  </pic:nvPicPr>
                  <pic:blipFill>
                    <a:blip r:embed="rId123"/>
                    <a:stretch>
                      <a:fillRect/>
                    </a:stretch>
                  </pic:blipFill>
                  <pic:spPr>
                    <a:xfrm>
                      <a:off x="0" y="0"/>
                      <a:ext cx="2343150" cy="331216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2"/>
        <w:rPr>
          <w:rFonts w:hint="eastAsia" w:ascii="仿宋" w:hAnsi="仿宋" w:eastAsia="仿宋" w:cs="仿宋"/>
          <w:b/>
          <w:bCs/>
          <w:kern w:val="2"/>
          <w:sz w:val="28"/>
          <w:szCs w:val="28"/>
          <w:lang w:val="en-US" w:eastAsia="zh-CN" w:bidi="ar-SA"/>
        </w:rPr>
      </w:pPr>
      <w:bookmarkStart w:id="1077" w:name="_Toc7802"/>
      <w:bookmarkStart w:id="1078" w:name="_Toc13101"/>
      <w:bookmarkStart w:id="1079" w:name="_Toc22497"/>
      <w:r>
        <w:rPr>
          <w:rFonts w:hint="eastAsia" w:ascii="宋体" w:hAnsi="宋体" w:eastAsia="宋体" w:cs="宋体"/>
          <w:b/>
          <w:bCs/>
          <w:sz w:val="21"/>
          <w:szCs w:val="21"/>
          <w:highlight w:val="none"/>
          <w:lang w:val="en-US" w:eastAsia="zh-CN"/>
        </w:rPr>
        <w:t>图3-3 参展作品《廉洁育人》</w:t>
      </w:r>
      <w:bookmarkEnd w:id="1077"/>
      <w:bookmarkEnd w:id="1078"/>
      <w:bookmarkEnd w:id="1079"/>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562" w:firstLineChars="200"/>
        <w:jc w:val="both"/>
        <w:textAlignment w:val="auto"/>
        <w:outlineLvl w:val="3"/>
        <w:rPr>
          <w:rFonts w:hint="default" w:ascii="仿宋" w:hAnsi="仿宋" w:eastAsia="仿宋" w:cs="仿宋"/>
          <w:b/>
          <w:bCs/>
          <w:kern w:val="2"/>
          <w:sz w:val="28"/>
          <w:szCs w:val="28"/>
          <w:lang w:val="en-US" w:eastAsia="zh-CN" w:bidi="ar-SA"/>
        </w:rPr>
      </w:pPr>
      <w:bookmarkStart w:id="1080" w:name="_Toc22465"/>
      <w:r>
        <w:rPr>
          <w:rFonts w:hint="eastAsia" w:ascii="仿宋" w:hAnsi="仿宋" w:eastAsia="仿宋" w:cs="仿宋"/>
          <w:b/>
          <w:bCs/>
          <w:kern w:val="2"/>
          <w:sz w:val="28"/>
          <w:szCs w:val="28"/>
          <w:lang w:val="en-US" w:eastAsia="zh-CN" w:bidi="ar-SA"/>
        </w:rPr>
        <w:t>案例14：</w:t>
      </w:r>
      <w:bookmarkEnd w:id="1080"/>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outlineLvl w:val="3"/>
        <w:rPr>
          <w:rFonts w:hint="eastAsia" w:ascii="宋体" w:hAnsi="宋体" w:eastAsia="宋体" w:cs="宋体"/>
          <w:i w:val="0"/>
          <w:iCs w:val="0"/>
          <w:caps w:val="0"/>
          <w:spacing w:val="8"/>
          <w:sz w:val="24"/>
          <w:szCs w:val="24"/>
        </w:rPr>
      </w:pPr>
      <w:bookmarkStart w:id="1081" w:name="_Toc5690"/>
      <w:r>
        <w:rPr>
          <w:rFonts w:hint="eastAsia" w:ascii="宋体" w:hAnsi="宋体" w:eastAsia="宋体" w:cs="宋体"/>
          <w:i w:val="0"/>
          <w:iCs w:val="0"/>
          <w:caps w:val="0"/>
          <w:spacing w:val="8"/>
          <w:sz w:val="24"/>
          <w:szCs w:val="24"/>
          <w:shd w:val="clear" w:fill="FFFFFF"/>
        </w:rPr>
        <w:t>《宝庆》非遗剪纸，献礼全国举重冠军</w:t>
      </w:r>
      <w:bookmarkEnd w:id="1081"/>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52" w:firstLineChars="200"/>
        <w:jc w:val="both"/>
        <w:outlineLvl w:val="9"/>
        <w:rPr>
          <w:rFonts w:hint="eastAsia" w:ascii="宋体" w:hAnsi="宋体" w:eastAsia="宋体" w:cs="宋体"/>
          <w:i w:val="0"/>
          <w:iCs w:val="0"/>
          <w:caps w:val="0"/>
          <w:spacing w:val="8"/>
          <w:sz w:val="21"/>
          <w:szCs w:val="21"/>
        </w:rPr>
      </w:pPr>
      <w:r>
        <w:rPr>
          <w:rFonts w:hint="eastAsia" w:ascii="宋体" w:hAnsi="宋体" w:eastAsia="宋体" w:cs="宋体"/>
          <w:i w:val="0"/>
          <w:iCs w:val="0"/>
          <w:caps w:val="0"/>
          <w:spacing w:val="8"/>
          <w:kern w:val="0"/>
          <w:sz w:val="21"/>
          <w:szCs w:val="21"/>
          <w:shd w:val="clear" w:fill="FFFFFF"/>
          <w:lang w:val="en-US" w:eastAsia="zh-CN" w:bidi="ar"/>
        </w:rPr>
        <w:t>在邵阳举行的全国举重冠军赛的颁奖典礼上，由学院师生创作的“非遗”剪纸作品《宝庆》作为礼品赠送举重冠军。</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jc w:val="center"/>
        <w:textAlignment w:val="auto"/>
        <w:outlineLvl w:val="9"/>
        <w:rPr>
          <w:rFonts w:hint="eastAsia" w:ascii="Microsoft YaHei UI" w:hAnsi="Microsoft YaHei UI" w:eastAsia="Microsoft YaHei UI" w:cs="Microsoft YaHei UI"/>
          <w:i w:val="0"/>
          <w:iCs w:val="0"/>
          <w:caps w:val="0"/>
          <w:spacing w:val="8"/>
          <w:shd w:val="clear" w:fill="FFFFFF"/>
        </w:rPr>
      </w:pPr>
      <w:r>
        <w:rPr>
          <w:rFonts w:hint="eastAsia" w:ascii="Microsoft YaHei UI" w:hAnsi="Microsoft YaHei UI" w:eastAsia="Microsoft YaHei UI" w:cs="Microsoft YaHei UI"/>
          <w:i w:val="0"/>
          <w:iCs w:val="0"/>
          <w:caps w:val="0"/>
          <w:spacing w:val="8"/>
          <w:shd w:val="clear" w:fill="FFFFFF"/>
        </w:rPr>
        <w:drawing>
          <wp:inline distT="0" distB="0" distL="114300" distR="114300">
            <wp:extent cx="3593465" cy="2489200"/>
            <wp:effectExtent l="0" t="0" r="6985" b="6350"/>
            <wp:docPr id="87" name="图片 8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IMG_256"/>
                    <pic:cNvPicPr>
                      <a:picLocks noChangeAspect="1"/>
                    </pic:cNvPicPr>
                  </pic:nvPicPr>
                  <pic:blipFill>
                    <a:blip r:embed="rId124"/>
                    <a:stretch>
                      <a:fillRect/>
                    </a:stretch>
                  </pic:blipFill>
                  <pic:spPr>
                    <a:xfrm>
                      <a:off x="0" y="0"/>
                      <a:ext cx="3593465" cy="2489200"/>
                    </a:xfrm>
                    <a:prstGeom prst="rect">
                      <a:avLst/>
                    </a:prstGeom>
                    <a:noFill/>
                    <a:ln w="9525">
                      <a:noFill/>
                    </a:ln>
                  </pic:spPr>
                </pic:pic>
              </a:graphicData>
            </a:graphic>
          </wp:inline>
        </w:drawing>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2"/>
        <w:rPr>
          <w:rFonts w:hint="default" w:ascii="仿宋_GB2312" w:hAnsi="仿宋_GB2312" w:eastAsia="仿宋_GB2312" w:cs="仿宋_GB2312"/>
          <w:b/>
          <w:bCs/>
          <w:sz w:val="24"/>
          <w:szCs w:val="24"/>
          <w:highlight w:val="none"/>
          <w:lang w:val="en-US" w:eastAsia="zh-CN"/>
        </w:rPr>
      </w:pPr>
      <w:bookmarkStart w:id="1082" w:name="_Toc19654"/>
      <w:bookmarkStart w:id="1083" w:name="_Toc4702"/>
      <w:bookmarkStart w:id="1084" w:name="_Toc6194"/>
      <w:r>
        <w:rPr>
          <w:rFonts w:hint="eastAsia" w:ascii="宋体" w:hAnsi="宋体" w:eastAsia="宋体" w:cs="宋体"/>
          <w:b/>
          <w:bCs/>
          <w:sz w:val="21"/>
          <w:szCs w:val="21"/>
          <w:highlight w:val="none"/>
          <w:lang w:val="en-US" w:eastAsia="zh-CN"/>
        </w:rPr>
        <w:t>图3-4 全国举重冠军赛获奖选手手捧“非遗”剪纸作品</w:t>
      </w:r>
      <w:bookmarkEnd w:id="1082"/>
      <w:bookmarkEnd w:id="1083"/>
      <w:bookmarkEnd w:id="1084"/>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52" w:firstLineChars="200"/>
        <w:jc w:val="left"/>
        <w:textAlignment w:val="auto"/>
        <w:outlineLvl w:val="9"/>
        <w:rPr>
          <w:rFonts w:hint="eastAsia" w:ascii="宋体" w:hAnsi="宋体" w:eastAsia="宋体" w:cs="宋体"/>
          <w:i w:val="0"/>
          <w:iCs w:val="0"/>
          <w:caps w:val="0"/>
          <w:spacing w:val="8"/>
          <w:kern w:val="0"/>
          <w:sz w:val="21"/>
          <w:szCs w:val="21"/>
          <w:shd w:val="clear" w:fill="FFFFFF"/>
          <w:lang w:val="en-US" w:eastAsia="zh-CN" w:bidi="ar"/>
        </w:rPr>
      </w:pPr>
      <w:r>
        <w:rPr>
          <w:rFonts w:hint="eastAsia" w:ascii="宋体" w:hAnsi="宋体" w:eastAsia="宋体" w:cs="宋体"/>
          <w:i w:val="0"/>
          <w:iCs w:val="0"/>
          <w:caps w:val="0"/>
          <w:spacing w:val="8"/>
          <w:kern w:val="0"/>
          <w:sz w:val="21"/>
          <w:szCs w:val="21"/>
          <w:shd w:val="clear" w:fill="FFFFFF"/>
          <w:lang w:val="en-US" w:eastAsia="zh-CN" w:bidi="ar"/>
        </w:rPr>
        <w:t>邵阳有“千年之古城，万年之神韵”的美称，《宝庆》非遗剪纸融合了邵阳资江、东塔、新宁崀山、高铁站等地方标志性建筑及文化元素，一刀一剪都传递出邵阳人对举重运动员的敬意</w:t>
      </w:r>
      <w:r>
        <w:rPr>
          <w:rFonts w:hint="eastAsia" w:ascii="宋体" w:hAnsi="宋体" w:cs="宋体"/>
          <w:i w:val="0"/>
          <w:iCs w:val="0"/>
          <w:caps w:val="0"/>
          <w:spacing w:val="8"/>
          <w:kern w:val="0"/>
          <w:sz w:val="21"/>
          <w:szCs w:val="21"/>
          <w:shd w:val="clear" w:fill="FFFFFF"/>
          <w:lang w:val="en-US" w:eastAsia="zh-CN" w:bidi="ar"/>
        </w:rPr>
        <w:t>。</w:t>
      </w:r>
    </w:p>
    <w:p>
      <w:pPr>
        <w:keepNext w:val="0"/>
        <w:keepLines w:val="0"/>
        <w:widowControl/>
        <w:suppressLineNumbers w:val="0"/>
        <w:spacing w:before="0" w:beforeAutospacing="0" w:after="0" w:afterAutospacing="0"/>
        <w:ind w:right="0" w:firstLine="452" w:firstLineChars="200"/>
        <w:jc w:val="left"/>
        <w:outlineLvl w:val="9"/>
        <w:rPr>
          <w:rFonts w:hint="eastAsia"/>
          <w:lang w:val="en-US" w:eastAsia="zh-CN"/>
        </w:rPr>
      </w:pPr>
      <w:r>
        <w:rPr>
          <w:rFonts w:hint="eastAsia" w:ascii="宋体" w:hAnsi="宋体" w:eastAsia="宋体" w:cs="宋体"/>
          <w:i w:val="0"/>
          <w:iCs w:val="0"/>
          <w:caps w:val="0"/>
          <w:spacing w:val="8"/>
          <w:kern w:val="0"/>
          <w:sz w:val="21"/>
          <w:szCs w:val="21"/>
          <w:shd w:val="clear" w:fill="FFFFFF"/>
          <w:lang w:val="en-US" w:eastAsia="zh-CN" w:bidi="ar"/>
        </w:rPr>
        <w:t>《宝庆》剪纸作品经过了师生团队多次讨论、精心设计、反复修改后制作完成，在展现传统剪纸技艺的同时，还使同学们深刻感受到了民族文化的自信与自强。这既是邵阳人对来自八方参赛选手的尊重，也是邵阳人传承和弘扬中国传统文化和非物质文化遗产的执着。</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452" w:firstLineChars="200"/>
        <w:jc w:val="center"/>
        <w:textAlignment w:val="auto"/>
        <w:outlineLvl w:val="9"/>
        <w:rPr>
          <w:rFonts w:hint="eastAsia" w:ascii="Microsoft YaHei UI" w:hAnsi="Microsoft YaHei UI" w:eastAsia="Microsoft YaHei UI" w:cs="Microsoft YaHei UI"/>
          <w:i w:val="0"/>
          <w:iCs w:val="0"/>
          <w:caps w:val="0"/>
          <w:spacing w:val="8"/>
          <w:shd w:val="clear" w:fill="FFFFFF"/>
        </w:rPr>
      </w:pPr>
      <w:r>
        <w:rPr>
          <w:rFonts w:hint="eastAsia" w:ascii="Microsoft YaHei UI" w:hAnsi="Microsoft YaHei UI" w:eastAsia="Microsoft YaHei UI" w:cs="Microsoft YaHei UI"/>
          <w:i w:val="0"/>
          <w:iCs w:val="0"/>
          <w:caps w:val="0"/>
          <w:spacing w:val="8"/>
          <w:shd w:val="clear" w:fill="FFFFFF"/>
        </w:rPr>
        <w:drawing>
          <wp:inline distT="0" distB="0" distL="114300" distR="114300">
            <wp:extent cx="2675890" cy="3113405"/>
            <wp:effectExtent l="0" t="0" r="10160" b="10795"/>
            <wp:docPr id="88"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2" descr="IMG_257"/>
                    <pic:cNvPicPr>
                      <a:picLocks noChangeAspect="1"/>
                    </pic:cNvPicPr>
                  </pic:nvPicPr>
                  <pic:blipFill>
                    <a:blip r:embed="rId125"/>
                    <a:stretch>
                      <a:fillRect/>
                    </a:stretch>
                  </pic:blipFill>
                  <pic:spPr>
                    <a:xfrm>
                      <a:off x="0" y="0"/>
                      <a:ext cx="2675890" cy="3113405"/>
                    </a:xfrm>
                    <a:prstGeom prst="rect">
                      <a:avLst/>
                    </a:prstGeom>
                    <a:noFill/>
                    <a:ln w="9525">
                      <a:noFill/>
                    </a:ln>
                  </pic:spPr>
                </pic:pic>
              </a:graphicData>
            </a:graphic>
          </wp:inline>
        </w:drawing>
      </w:r>
    </w:p>
    <w:p>
      <w:pPr>
        <w:pStyle w:val="21"/>
        <w:keepNext w:val="0"/>
        <w:keepLines w:val="0"/>
        <w:pageBreakBefore w:val="0"/>
        <w:widowControl/>
        <w:kinsoku/>
        <w:wordWrap/>
        <w:overflowPunct/>
        <w:topLinePunct w:val="0"/>
        <w:autoSpaceDE/>
        <w:autoSpaceDN/>
        <w:bidi w:val="0"/>
        <w:adjustRightInd/>
        <w:snapToGrid/>
        <w:spacing w:before="0" w:beforeAutospacing="0" w:after="0" w:afterAutospacing="0"/>
        <w:ind w:left="561"/>
        <w:textAlignment w:val="auto"/>
        <w:outlineLvl w:val="2"/>
        <w:rPr>
          <w:rFonts w:hint="eastAsia"/>
        </w:rPr>
      </w:pPr>
      <w:bookmarkStart w:id="1085" w:name="_Toc13373"/>
      <w:bookmarkStart w:id="1086" w:name="_Toc661"/>
      <w:bookmarkStart w:id="1087" w:name="_Toc13078"/>
      <w:r>
        <w:rPr>
          <w:rFonts w:hint="eastAsia" w:ascii="宋体" w:hAnsi="宋体" w:eastAsia="宋体" w:cs="宋体"/>
          <w:b/>
          <w:bCs/>
          <w:sz w:val="21"/>
          <w:szCs w:val="21"/>
          <w:highlight w:val="none"/>
          <w:lang w:val="en-US" w:eastAsia="zh-CN"/>
        </w:rPr>
        <w:t>图3-5 “非遗”剪纸作品《宝庆》</w:t>
      </w:r>
      <w:bookmarkEnd w:id="1085"/>
      <w:bookmarkEnd w:id="1086"/>
      <w:bookmarkEnd w:id="1087"/>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40" w:lineRule="exact"/>
        <w:ind w:firstLine="562" w:firstLineChars="200"/>
        <w:textAlignment w:val="auto"/>
        <w:outlineLvl w:val="0"/>
        <w:rPr>
          <w:rFonts w:hint="eastAsia" w:ascii="仿宋_GB2312" w:hAnsi="仿宋_GB2312" w:eastAsia="仿宋_GB2312" w:cs="仿宋_GB2312"/>
          <w:b/>
          <w:bCs/>
          <w:sz w:val="28"/>
          <w:szCs w:val="28"/>
          <w:highlight w:val="none"/>
          <w:lang w:val="en-US" w:eastAsia="zh-CN"/>
        </w:rPr>
      </w:pPr>
      <w:bookmarkStart w:id="1088" w:name="_Toc26497"/>
      <w:bookmarkStart w:id="1089" w:name="_Toc21656"/>
      <w:bookmarkStart w:id="1090" w:name="_Toc16502"/>
      <w:bookmarkStart w:id="1091" w:name="_Toc18043"/>
      <w:bookmarkStart w:id="1092" w:name="_Toc13622"/>
      <w:r>
        <w:rPr>
          <w:rFonts w:hint="eastAsia" w:ascii="仿宋_GB2312" w:hAnsi="仿宋_GB2312" w:eastAsia="仿宋_GB2312" w:cs="仿宋_GB2312"/>
          <w:b/>
          <w:bCs/>
          <w:sz w:val="28"/>
          <w:szCs w:val="28"/>
          <w:highlight w:val="none"/>
          <w:lang w:val="en-US" w:eastAsia="zh-CN"/>
        </w:rPr>
        <w:t>3.1.4校园建筑融入传统文化</w:t>
      </w:r>
      <w:bookmarkEnd w:id="1088"/>
      <w:bookmarkEnd w:id="1089"/>
      <w:bookmarkEnd w:id="1090"/>
      <w:bookmarkEnd w:id="1091"/>
      <w:bookmarkEnd w:id="1092"/>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9"/>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sz w:val="28"/>
          <w:szCs w:val="28"/>
        </w:rPr>
        <w:t>学院楼宇命名体现对中华传统文化的传承，楼道牌匾以历史典故、名人格言为主题思想</w:t>
      </w:r>
      <w:r>
        <w:rPr>
          <w:rFonts w:hint="eastAsia" w:ascii="仿宋_GB2312" w:hAnsi="仿宋_GB2312" w:eastAsia="仿宋_GB2312" w:cs="仿宋_GB2312"/>
          <w:sz w:val="28"/>
          <w:szCs w:val="28"/>
          <w:lang w:eastAsia="zh-CN"/>
        </w:rPr>
        <w:t>（见表</w:t>
      </w:r>
      <w:r>
        <w:rPr>
          <w:rFonts w:hint="eastAsia" w:ascii="仿宋_GB2312" w:hAnsi="仿宋_GB2312" w:eastAsia="仿宋_GB2312" w:cs="仿宋_GB2312"/>
          <w:sz w:val="28"/>
          <w:szCs w:val="28"/>
          <w:lang w:val="en-US" w:eastAsia="zh-CN"/>
        </w:rPr>
        <w:t>3-2、3）</w:t>
      </w:r>
      <w:r>
        <w:rPr>
          <w:rFonts w:hint="eastAsia" w:ascii="仿宋_GB2312" w:hAnsi="仿宋_GB2312" w:eastAsia="仿宋_GB2312" w:cs="仿宋_GB2312"/>
          <w:sz w:val="28"/>
          <w:szCs w:val="28"/>
        </w:rPr>
        <w:t>，主校道及主题文化园竖立了5块反映中华育人古训的文化石</w:t>
      </w:r>
      <w:r>
        <w:rPr>
          <w:rFonts w:hint="eastAsia" w:ascii="仿宋_GB2312" w:hAnsi="仿宋_GB2312" w:eastAsia="仿宋_GB2312" w:cs="仿宋_GB2312"/>
          <w:sz w:val="28"/>
          <w:szCs w:val="28"/>
          <w:lang w:eastAsia="zh-CN"/>
        </w:rPr>
        <w:t>（见图</w:t>
      </w:r>
      <w:r>
        <w:rPr>
          <w:rFonts w:hint="eastAsia" w:ascii="仿宋_GB2312" w:hAnsi="仿宋_GB2312" w:eastAsia="仿宋_GB2312" w:cs="仿宋_GB2312"/>
          <w:sz w:val="28"/>
          <w:szCs w:val="28"/>
          <w:lang w:val="en-US" w:eastAsia="zh-CN"/>
        </w:rPr>
        <w:t>3-6）</w:t>
      </w:r>
      <w:r>
        <w:rPr>
          <w:rFonts w:hint="eastAsia" w:ascii="仿宋_GB2312" w:hAnsi="仿宋_GB2312" w:eastAsia="仿宋_GB2312" w:cs="仿宋_GB2312"/>
          <w:sz w:val="28"/>
          <w:szCs w:val="28"/>
        </w:rPr>
        <w:t>。</w:t>
      </w:r>
    </w:p>
    <w:p>
      <w:pPr>
        <w:keepNext w:val="0"/>
        <w:keepLines w:val="0"/>
        <w:pageBreakBefore w:val="0"/>
        <w:widowControl w:val="0"/>
        <w:kinsoku/>
        <w:wordWrap/>
        <w:overflowPunct/>
        <w:topLinePunct w:val="0"/>
        <w:autoSpaceDE/>
        <w:autoSpaceDN/>
        <w:bidi w:val="0"/>
        <w:adjustRightInd/>
        <w:snapToGrid/>
        <w:spacing w:before="63" w:beforeLines="20" w:after="63" w:afterLines="20"/>
        <w:jc w:val="center"/>
        <w:textAlignment w:val="auto"/>
        <w:outlineLvl w:val="1"/>
        <w:rPr>
          <w:rFonts w:ascii="仿宋_GB2312" w:hAnsi="宋体" w:eastAsia="仿宋_GB2312" w:cs="宋体"/>
          <w:sz w:val="24"/>
          <w:szCs w:val="24"/>
        </w:rPr>
      </w:pPr>
      <w:bookmarkStart w:id="1093" w:name="_Toc1594"/>
      <w:bookmarkStart w:id="1094" w:name="_Toc18140"/>
      <w:bookmarkStart w:id="1095" w:name="_Toc13909"/>
      <w:bookmarkStart w:id="1096" w:name="_Toc22236"/>
      <w:r>
        <w:rPr>
          <w:rFonts w:hint="eastAsia" w:ascii="仿宋_GB2312" w:hAnsi="宋体" w:eastAsia="仿宋_GB2312" w:cs="宋体"/>
          <w:b/>
          <w:bCs/>
          <w:sz w:val="24"/>
          <w:szCs w:val="24"/>
        </w:rPr>
        <w:t>表</w:t>
      </w:r>
      <w:r>
        <w:rPr>
          <w:rFonts w:hint="eastAsia" w:ascii="仿宋_GB2312" w:hAnsi="宋体" w:eastAsia="仿宋_GB2312" w:cs="宋体"/>
          <w:b/>
          <w:bCs/>
          <w:sz w:val="24"/>
          <w:szCs w:val="24"/>
          <w:lang w:val="en-US" w:eastAsia="zh-CN"/>
        </w:rPr>
        <w:t>3</w:t>
      </w:r>
      <w:r>
        <w:rPr>
          <w:rFonts w:hint="eastAsia" w:ascii="仿宋_GB2312" w:hAnsi="仿宋_GB2312" w:eastAsia="仿宋_GB2312" w:cs="仿宋_GB2312"/>
          <w:b/>
          <w:color w:val="000000"/>
          <w:kern w:val="0"/>
          <w:sz w:val="24"/>
          <w:szCs w:val="24"/>
        </w:rPr>
        <w:t>-</w:t>
      </w:r>
      <w:r>
        <w:rPr>
          <w:rFonts w:hint="eastAsia" w:ascii="仿宋_GB2312" w:hAnsi="仿宋_GB2312" w:eastAsia="仿宋_GB2312" w:cs="仿宋_GB2312"/>
          <w:b/>
          <w:color w:val="000000"/>
          <w:kern w:val="0"/>
          <w:sz w:val="24"/>
          <w:szCs w:val="24"/>
          <w:lang w:val="en-US" w:eastAsia="zh-CN"/>
        </w:rPr>
        <w:t>2</w:t>
      </w:r>
      <w:r>
        <w:rPr>
          <w:rFonts w:hint="eastAsia" w:ascii="仿宋_GB2312" w:hAnsi="仿宋_GB2312" w:eastAsia="仿宋_GB2312" w:cs="仿宋_GB2312"/>
          <w:b/>
          <w:color w:val="000000"/>
          <w:kern w:val="0"/>
          <w:sz w:val="24"/>
          <w:szCs w:val="24"/>
        </w:rPr>
        <w:t xml:space="preserve">  学院</w:t>
      </w:r>
      <w:r>
        <w:rPr>
          <w:rFonts w:hint="eastAsia" w:ascii="仿宋_GB2312" w:hAnsi="仿宋_GB2312" w:eastAsia="仿宋_GB2312" w:cs="仿宋_GB2312"/>
          <w:b/>
          <w:color w:val="000000"/>
          <w:kern w:val="0"/>
          <w:sz w:val="24"/>
          <w:szCs w:val="24"/>
          <w:lang w:val="en-US" w:eastAsia="zh-CN"/>
        </w:rPr>
        <w:t>楼</w:t>
      </w:r>
      <w:r>
        <w:rPr>
          <w:rFonts w:hint="eastAsia" w:ascii="仿宋_GB2312" w:hAnsi="仿宋_GB2312" w:eastAsia="仿宋_GB2312" w:cs="仿宋_GB2312"/>
          <w:b/>
          <w:color w:val="000000"/>
          <w:kern w:val="0"/>
          <w:sz w:val="24"/>
          <w:szCs w:val="24"/>
        </w:rPr>
        <w:t>宇命名</w:t>
      </w:r>
      <w:r>
        <w:rPr>
          <w:rFonts w:hint="eastAsia" w:ascii="仿宋_GB2312" w:hAnsi="仿宋_GB2312" w:eastAsia="仿宋_GB2312" w:cs="仿宋_GB2312"/>
          <w:b/>
          <w:color w:val="000000"/>
          <w:kern w:val="0"/>
          <w:sz w:val="24"/>
          <w:szCs w:val="24"/>
          <w:lang w:val="en-US" w:eastAsia="zh-CN"/>
        </w:rPr>
        <w:t>表</w:t>
      </w:r>
      <w:bookmarkEnd w:id="1093"/>
      <w:bookmarkEnd w:id="1094"/>
      <w:bookmarkEnd w:id="1095"/>
      <w:bookmarkEnd w:id="1096"/>
    </w:p>
    <w:tbl>
      <w:tblPr>
        <w:tblStyle w:val="17"/>
        <w:tblW w:w="7879"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112"/>
        <w:gridCol w:w="1729"/>
        <w:gridCol w:w="4367"/>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671" w:type="dxa"/>
            <w:tcBorders>
              <w:left w:val="single" w:color="auto" w:sz="12" w:space="0"/>
              <w:bottom w:val="single" w:color="auto" w:sz="4" w:space="0"/>
              <w:right w:val="single" w:color="auto" w:sz="4" w:space="0"/>
            </w:tcBorders>
            <w:shd w:val="clear" w:color="auto" w:fill="FFFFFF"/>
            <w:vAlign w:val="center"/>
          </w:tcPr>
          <w:p>
            <w:pPr>
              <w:jc w:val="center"/>
              <w:outlineLvl w:val="9"/>
              <w:rPr>
                <w:rFonts w:ascii="Times New Roman" w:hAnsi="Times New Roman" w:eastAsia="仿宋_GB2312"/>
                <w:b/>
                <w:bCs/>
                <w:sz w:val="21"/>
                <w:szCs w:val="21"/>
              </w:rPr>
            </w:pPr>
            <w:r>
              <w:rPr>
                <w:rFonts w:hint="eastAsia" w:ascii="Times New Roman" w:hAnsi="Times New Roman" w:eastAsia="仿宋_GB2312"/>
                <w:b/>
                <w:sz w:val="21"/>
                <w:szCs w:val="21"/>
              </w:rPr>
              <w:t>序号</w:t>
            </w:r>
          </w:p>
        </w:tc>
        <w:tc>
          <w:tcPr>
            <w:tcW w:w="1112" w:type="dxa"/>
            <w:tcBorders>
              <w:left w:val="single" w:color="auto" w:sz="4" w:space="0"/>
              <w:bottom w:val="single" w:color="auto" w:sz="4" w:space="0"/>
              <w:right w:val="single" w:color="auto" w:sz="4" w:space="0"/>
            </w:tcBorders>
            <w:shd w:val="clear" w:color="auto" w:fill="FFFFFF"/>
            <w:vAlign w:val="center"/>
          </w:tcPr>
          <w:p>
            <w:pPr>
              <w:jc w:val="center"/>
              <w:outlineLvl w:val="9"/>
              <w:rPr>
                <w:rFonts w:hint="eastAsia" w:ascii="Times New Roman" w:hAnsi="Times New Roman" w:eastAsia="仿宋_GB2312"/>
                <w:b/>
                <w:sz w:val="21"/>
                <w:szCs w:val="21"/>
                <w:lang w:eastAsia="zh-CN"/>
              </w:rPr>
            </w:pPr>
            <w:r>
              <w:rPr>
                <w:rFonts w:hint="eastAsia" w:ascii="Times New Roman" w:hAnsi="Times New Roman" w:eastAsia="仿宋_GB2312"/>
                <w:b/>
                <w:sz w:val="21"/>
                <w:szCs w:val="21"/>
                <w:lang w:eastAsia="zh-CN"/>
              </w:rPr>
              <w:t>类别</w:t>
            </w:r>
          </w:p>
        </w:tc>
        <w:tc>
          <w:tcPr>
            <w:tcW w:w="1729" w:type="dxa"/>
            <w:tcBorders>
              <w:left w:val="single" w:color="auto" w:sz="4" w:space="0"/>
              <w:bottom w:val="single" w:color="auto" w:sz="4" w:space="0"/>
              <w:right w:val="single" w:color="auto" w:sz="4" w:space="0"/>
            </w:tcBorders>
            <w:shd w:val="clear" w:color="auto" w:fill="FFFFFF"/>
            <w:vAlign w:val="center"/>
          </w:tcPr>
          <w:p>
            <w:pPr>
              <w:jc w:val="center"/>
              <w:outlineLvl w:val="9"/>
              <w:rPr>
                <w:rFonts w:hint="default" w:ascii="Times New Roman" w:hAnsi="Times New Roman" w:eastAsia="仿宋_GB2312"/>
                <w:b/>
                <w:bCs/>
                <w:sz w:val="21"/>
                <w:szCs w:val="21"/>
                <w:lang w:val="en-US" w:eastAsia="zh-CN"/>
              </w:rPr>
            </w:pPr>
            <w:r>
              <w:rPr>
                <w:rFonts w:hint="eastAsia" w:ascii="Times New Roman" w:hAnsi="Times New Roman" w:eastAsia="仿宋_GB2312"/>
                <w:b/>
                <w:bCs/>
                <w:sz w:val="21"/>
                <w:szCs w:val="21"/>
                <w:lang w:val="en-US" w:eastAsia="zh-CN"/>
              </w:rPr>
              <w:t>楼栋</w:t>
            </w:r>
          </w:p>
        </w:tc>
        <w:tc>
          <w:tcPr>
            <w:tcW w:w="4367" w:type="dxa"/>
            <w:tcBorders>
              <w:left w:val="single" w:color="auto" w:sz="4" w:space="0"/>
              <w:bottom w:val="single" w:color="auto" w:sz="4" w:space="0"/>
              <w:right w:val="single" w:color="auto" w:sz="12" w:space="0"/>
            </w:tcBorders>
            <w:shd w:val="clear" w:color="auto" w:fill="FFFFFF"/>
            <w:vAlign w:val="center"/>
          </w:tcPr>
          <w:p>
            <w:pPr>
              <w:jc w:val="center"/>
              <w:outlineLvl w:val="9"/>
              <w:rPr>
                <w:rFonts w:ascii="仿宋_GB2312" w:hAnsi="仿宋_GB2312" w:eastAsia="仿宋_GB2312" w:cs="仿宋_GB2312"/>
                <w:b/>
                <w:sz w:val="21"/>
                <w:szCs w:val="21"/>
              </w:rPr>
            </w:pPr>
            <w:r>
              <w:rPr>
                <w:rFonts w:hint="eastAsia" w:ascii="仿宋_GB2312" w:hAnsi="仿宋_GB2312" w:eastAsia="仿宋_GB2312" w:cs="仿宋_GB2312"/>
                <w:b/>
                <w:color w:val="000000"/>
                <w:kern w:val="0"/>
                <w:sz w:val="21"/>
                <w:szCs w:val="21"/>
                <w:lang w:val="en-US" w:eastAsia="zh-CN"/>
              </w:rPr>
              <w:t>名称</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71" w:type="dxa"/>
            <w:tcBorders>
              <w:top w:val="single" w:color="auto" w:sz="4" w:space="0"/>
              <w:left w:val="single" w:color="auto" w:sz="12" w:space="0"/>
              <w:bottom w:val="single" w:color="auto" w:sz="4" w:space="0"/>
              <w:right w:val="single" w:color="auto" w:sz="4" w:space="0"/>
            </w:tcBorders>
            <w:shd w:val="clear" w:color="auto" w:fill="FFFFFF"/>
            <w:vAlign w:val="center"/>
          </w:tcPr>
          <w:p>
            <w:pPr>
              <w:jc w:val="center"/>
              <w:outlineLvl w:val="9"/>
              <w:rPr>
                <w:rFonts w:hint="eastAsia" w:ascii="仿宋_GB2312" w:hAnsi="仿宋_GB2312" w:eastAsia="仿宋_GB2312" w:cs="仿宋_GB2312"/>
                <w:kern w:val="2"/>
                <w:sz w:val="21"/>
                <w:szCs w:val="21"/>
                <w:lang w:val="en-US" w:eastAsia="zh-CN" w:bidi="ar-SA"/>
              </w:rPr>
            </w:pPr>
            <w:r>
              <w:rPr>
                <w:rFonts w:hint="eastAsia" w:ascii="Times New Roman" w:hAnsi="Times New Roman" w:eastAsia="仿宋_GB2312"/>
                <w:sz w:val="21"/>
                <w:szCs w:val="21"/>
              </w:rPr>
              <w:t>1</w:t>
            </w:r>
          </w:p>
        </w:tc>
        <w:tc>
          <w:tcPr>
            <w:tcW w:w="1112"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outlineLvl w:val="9"/>
              <w:rPr>
                <w:rFonts w:hint="eastAsia" w:ascii="Times New Roman" w:hAnsi="Times New Roman" w:eastAsia="仿宋_GB2312"/>
                <w:sz w:val="21"/>
                <w:szCs w:val="21"/>
                <w:lang w:eastAsia="zh-CN"/>
              </w:rPr>
            </w:pPr>
            <w:r>
              <w:rPr>
                <w:rFonts w:hint="eastAsia" w:ascii="Times New Roman" w:hAnsi="Times New Roman" w:eastAsia="仿宋_GB2312"/>
                <w:sz w:val="21"/>
                <w:szCs w:val="21"/>
                <w:lang w:eastAsia="zh-CN"/>
              </w:rPr>
              <w:t>教学楼</w:t>
            </w:r>
          </w:p>
        </w:tc>
        <w:tc>
          <w:tcPr>
            <w:tcW w:w="172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outlineLvl w:val="9"/>
              <w:rPr>
                <w:rFonts w:hint="default"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1至4栋</w:t>
            </w:r>
          </w:p>
        </w:tc>
        <w:tc>
          <w:tcPr>
            <w:tcW w:w="4367" w:type="dxa"/>
            <w:tcBorders>
              <w:top w:val="single" w:color="auto" w:sz="4" w:space="0"/>
              <w:left w:val="single" w:color="auto" w:sz="4" w:space="0"/>
              <w:bottom w:val="single" w:color="auto" w:sz="4" w:space="0"/>
              <w:right w:val="single" w:color="auto" w:sz="12" w:space="0"/>
            </w:tcBorders>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至诚楼、至博楼、至真楼、至远楼</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71" w:type="dxa"/>
            <w:tcBorders>
              <w:top w:val="single" w:color="auto" w:sz="4" w:space="0"/>
              <w:left w:val="single" w:color="auto" w:sz="12" w:space="0"/>
              <w:bottom w:val="single" w:color="auto" w:sz="4" w:space="0"/>
              <w:right w:val="single" w:color="auto" w:sz="4" w:space="0"/>
            </w:tcBorders>
            <w:shd w:val="clear" w:color="auto" w:fill="FFFFFF"/>
            <w:vAlign w:val="center"/>
          </w:tcPr>
          <w:p>
            <w:pPr>
              <w:jc w:val="center"/>
              <w:outlineLvl w:val="9"/>
              <w:rPr>
                <w:rFonts w:ascii="仿宋_GB2312" w:hAnsi="仿宋_GB2312" w:eastAsia="仿宋_GB2312" w:cs="仿宋_GB2312"/>
                <w:kern w:val="2"/>
                <w:sz w:val="21"/>
                <w:szCs w:val="21"/>
                <w:lang w:val="en-US" w:eastAsia="zh-CN" w:bidi="ar-SA"/>
              </w:rPr>
            </w:pPr>
            <w:r>
              <w:rPr>
                <w:rFonts w:hint="eastAsia" w:ascii="Times New Roman" w:hAnsi="Times New Roman" w:eastAsia="仿宋_GB2312"/>
                <w:sz w:val="21"/>
                <w:szCs w:val="21"/>
              </w:rPr>
              <w:t>2</w:t>
            </w:r>
          </w:p>
        </w:tc>
        <w:tc>
          <w:tcPr>
            <w:tcW w:w="1112"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pPr>
              <w:jc w:val="center"/>
              <w:outlineLvl w:val="9"/>
              <w:rPr>
                <w:rFonts w:hint="eastAsia" w:ascii="Times New Roman" w:hAnsi="Times New Roman" w:eastAsia="仿宋_GB2312"/>
                <w:sz w:val="21"/>
                <w:szCs w:val="21"/>
                <w:lang w:eastAsia="zh-CN"/>
              </w:rPr>
            </w:pPr>
            <w:r>
              <w:rPr>
                <w:rFonts w:hint="eastAsia" w:ascii="Times New Roman" w:hAnsi="Times New Roman" w:eastAsia="仿宋_GB2312"/>
                <w:sz w:val="21"/>
                <w:szCs w:val="21"/>
                <w:lang w:eastAsia="zh-CN"/>
              </w:rPr>
              <w:t>学生宿舍</w:t>
            </w:r>
          </w:p>
        </w:tc>
        <w:tc>
          <w:tcPr>
            <w:tcW w:w="1729"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outlineLvl w:val="9"/>
              <w:rPr>
                <w:rFonts w:hint="default"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1至5栋</w:t>
            </w:r>
          </w:p>
        </w:tc>
        <w:tc>
          <w:tcPr>
            <w:tcW w:w="4367" w:type="dxa"/>
            <w:tcBorders>
              <w:top w:val="single" w:color="auto" w:sz="4" w:space="0"/>
              <w:left w:val="single" w:color="auto" w:sz="4" w:space="0"/>
              <w:bottom w:val="single" w:color="auto" w:sz="4" w:space="0"/>
              <w:right w:val="single" w:color="auto" w:sz="12" w:space="0"/>
            </w:tcBorders>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怀忠楼、怀恕楼、怀让楼、怀仁楼、怀义楼</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671" w:type="dxa"/>
            <w:tcBorders>
              <w:top w:val="single" w:color="auto" w:sz="4" w:space="0"/>
              <w:left w:val="single" w:color="auto" w:sz="12" w:space="0"/>
              <w:bottom w:val="single" w:color="auto" w:sz="12" w:space="0"/>
              <w:right w:val="single" w:color="auto" w:sz="4" w:space="0"/>
            </w:tcBorders>
            <w:shd w:val="clear" w:color="auto" w:fill="FFFFFF"/>
            <w:vAlign w:val="center"/>
          </w:tcPr>
          <w:p>
            <w:pPr>
              <w:jc w:val="center"/>
              <w:outlineLvl w:val="9"/>
              <w:rPr>
                <w:rFonts w:ascii="Times New Roman" w:hAnsi="Times New Roman" w:eastAsia="仿宋_GB2312" w:cs="Times New Roman"/>
                <w:kern w:val="2"/>
                <w:sz w:val="21"/>
                <w:szCs w:val="21"/>
                <w:lang w:val="en-US" w:eastAsia="zh-CN" w:bidi="ar-SA"/>
              </w:rPr>
            </w:pPr>
            <w:r>
              <w:rPr>
                <w:rFonts w:hint="eastAsia" w:ascii="Times New Roman" w:hAnsi="Times New Roman" w:eastAsia="仿宋_GB2312"/>
                <w:sz w:val="21"/>
                <w:szCs w:val="21"/>
              </w:rPr>
              <w:t>3</w:t>
            </w:r>
          </w:p>
        </w:tc>
        <w:tc>
          <w:tcPr>
            <w:tcW w:w="1112" w:type="dxa"/>
            <w:vMerge w:val="continue"/>
            <w:tcBorders>
              <w:top w:val="single" w:color="auto" w:sz="4" w:space="0"/>
              <w:left w:val="single" w:color="auto" w:sz="4" w:space="0"/>
              <w:bottom w:val="single" w:color="auto" w:sz="12" w:space="0"/>
              <w:right w:val="single" w:color="auto" w:sz="4" w:space="0"/>
            </w:tcBorders>
            <w:shd w:val="clear" w:color="auto" w:fill="FFFFFF"/>
            <w:vAlign w:val="center"/>
          </w:tcPr>
          <w:p>
            <w:pPr>
              <w:jc w:val="center"/>
              <w:outlineLvl w:val="9"/>
              <w:rPr>
                <w:rFonts w:hint="eastAsia" w:ascii="Times New Roman" w:hAnsi="Times New Roman" w:eastAsia="仿宋_GB2312"/>
                <w:sz w:val="21"/>
                <w:szCs w:val="21"/>
              </w:rPr>
            </w:pPr>
          </w:p>
        </w:tc>
        <w:tc>
          <w:tcPr>
            <w:tcW w:w="1729" w:type="dxa"/>
            <w:tcBorders>
              <w:top w:val="single" w:color="auto" w:sz="4" w:space="0"/>
              <w:left w:val="single" w:color="auto" w:sz="4" w:space="0"/>
              <w:bottom w:val="single" w:color="auto" w:sz="12" w:space="0"/>
              <w:right w:val="single" w:color="auto" w:sz="4" w:space="0"/>
            </w:tcBorders>
            <w:shd w:val="clear" w:color="auto" w:fill="FFFFFF"/>
            <w:vAlign w:val="center"/>
          </w:tcPr>
          <w:p>
            <w:pPr>
              <w:widowControl/>
              <w:jc w:val="center"/>
              <w:textAlignment w:val="center"/>
              <w:outlineLvl w:val="9"/>
              <w:rPr>
                <w:rFonts w:hint="default"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6至10栋</w:t>
            </w:r>
          </w:p>
        </w:tc>
        <w:tc>
          <w:tcPr>
            <w:tcW w:w="4367" w:type="dxa"/>
            <w:tcBorders>
              <w:top w:val="single" w:color="auto" w:sz="4" w:space="0"/>
              <w:left w:val="single" w:color="auto" w:sz="4" w:space="0"/>
              <w:bottom w:val="single" w:color="auto" w:sz="12" w:space="0"/>
              <w:right w:val="single" w:color="auto" w:sz="12" w:space="0"/>
            </w:tcBorders>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怀礼楼、怀智楼、怀信楼、怀善楼、怀和楼</w:t>
            </w:r>
          </w:p>
        </w:tc>
      </w:tr>
    </w:tbl>
    <w:p>
      <w:pPr>
        <w:jc w:val="right"/>
        <w:outlineLvl w:val="9"/>
        <w:rPr>
          <w:rFonts w:hint="eastAsia" w:ascii="仿宋_GB2312" w:hAnsi="宋体" w:eastAsia="仿宋_GB2312" w:cs="宋体"/>
          <w:b/>
          <w:bCs/>
          <w:sz w:val="24"/>
          <w:szCs w:val="24"/>
        </w:rPr>
      </w:pPr>
      <w:r>
        <w:rPr>
          <w:rFonts w:hint="eastAsia" w:ascii="仿宋_GB2312" w:hAnsi="仿宋_GB2312" w:eastAsia="仿宋_GB2312" w:cs="仿宋_GB2312"/>
          <w:bCs/>
          <w:kern w:val="2"/>
          <w:sz w:val="21"/>
          <w:szCs w:val="21"/>
          <w:lang w:val="zh-CN" w:eastAsia="zh-CN" w:bidi="ar-SA"/>
        </w:rPr>
        <w:t>数据来源：学生工作</w:t>
      </w:r>
      <w:r>
        <w:rPr>
          <w:rFonts w:hint="eastAsia" w:ascii="仿宋_GB2312" w:hAnsi="仿宋_GB2312" w:eastAsia="仿宋_GB2312" w:cs="仿宋_GB2312"/>
          <w:bCs/>
          <w:kern w:val="2"/>
          <w:sz w:val="21"/>
          <w:szCs w:val="21"/>
          <w:lang w:val="en-US" w:eastAsia="zh-CN" w:bidi="ar-SA"/>
        </w:rPr>
        <w:t>部（处）</w:t>
      </w:r>
    </w:p>
    <w:p>
      <w:pPr>
        <w:keepNext w:val="0"/>
        <w:keepLines w:val="0"/>
        <w:pageBreakBefore w:val="0"/>
        <w:widowControl w:val="0"/>
        <w:kinsoku/>
        <w:wordWrap/>
        <w:overflowPunct/>
        <w:topLinePunct w:val="0"/>
        <w:autoSpaceDE/>
        <w:autoSpaceDN/>
        <w:bidi w:val="0"/>
        <w:adjustRightInd/>
        <w:snapToGrid/>
        <w:spacing w:before="63" w:beforeLines="20" w:after="63" w:afterLines="20"/>
        <w:jc w:val="center"/>
        <w:textAlignment w:val="auto"/>
        <w:outlineLvl w:val="1"/>
        <w:rPr>
          <w:rFonts w:hint="eastAsia" w:ascii="仿宋_GB2312" w:hAnsi="仿宋_GB2312" w:eastAsia="仿宋_GB2312" w:cs="仿宋_GB2312"/>
          <w:b/>
          <w:color w:val="000000"/>
          <w:kern w:val="0"/>
          <w:sz w:val="24"/>
          <w:szCs w:val="24"/>
          <w:lang w:val="en-US" w:eastAsia="zh-CN"/>
        </w:rPr>
      </w:pPr>
      <w:bookmarkStart w:id="1097" w:name="_Toc32581"/>
      <w:bookmarkStart w:id="1098" w:name="_Toc6569"/>
      <w:bookmarkStart w:id="1099" w:name="_Toc2199"/>
      <w:bookmarkStart w:id="1100" w:name="_Toc22659"/>
      <w:r>
        <w:rPr>
          <w:rFonts w:hint="eastAsia" w:ascii="仿宋_GB2312" w:hAnsi="宋体" w:eastAsia="仿宋_GB2312" w:cs="宋体"/>
          <w:b/>
          <w:bCs/>
          <w:sz w:val="24"/>
          <w:szCs w:val="24"/>
        </w:rPr>
        <w:t>表</w:t>
      </w:r>
      <w:r>
        <w:rPr>
          <w:rFonts w:hint="eastAsia" w:ascii="仿宋_GB2312" w:hAnsi="宋体" w:eastAsia="仿宋_GB2312" w:cs="宋体"/>
          <w:b/>
          <w:bCs/>
          <w:sz w:val="24"/>
          <w:szCs w:val="24"/>
          <w:lang w:val="en-US" w:eastAsia="zh-CN"/>
        </w:rPr>
        <w:t>3</w:t>
      </w:r>
      <w:r>
        <w:rPr>
          <w:rFonts w:hint="eastAsia" w:ascii="仿宋_GB2312" w:hAnsi="仿宋_GB2312" w:eastAsia="仿宋_GB2312" w:cs="仿宋_GB2312"/>
          <w:b/>
          <w:color w:val="000000"/>
          <w:kern w:val="0"/>
          <w:sz w:val="24"/>
          <w:szCs w:val="24"/>
        </w:rPr>
        <w:t>-3  学院</w:t>
      </w:r>
      <w:r>
        <w:rPr>
          <w:rFonts w:hint="eastAsia" w:ascii="仿宋_GB2312" w:hAnsi="仿宋_GB2312" w:eastAsia="仿宋_GB2312" w:cs="仿宋_GB2312"/>
          <w:b/>
          <w:color w:val="000000"/>
          <w:kern w:val="0"/>
          <w:sz w:val="24"/>
          <w:szCs w:val="24"/>
          <w:lang w:val="en-US" w:eastAsia="zh-CN"/>
        </w:rPr>
        <w:t>文化石情况表</w:t>
      </w:r>
      <w:bookmarkEnd w:id="1097"/>
      <w:bookmarkEnd w:id="1098"/>
      <w:bookmarkEnd w:id="1099"/>
      <w:bookmarkEnd w:id="1100"/>
    </w:p>
    <w:tbl>
      <w:tblPr>
        <w:tblStyle w:val="17"/>
        <w:tblW w:w="7413"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593"/>
        <w:gridCol w:w="2010"/>
        <w:gridCol w:w="3670"/>
        <w:gridCol w:w="1140"/>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593" w:type="dxa"/>
            <w:tcBorders>
              <w:left w:val="single" w:color="auto" w:sz="12" w:space="0"/>
              <w:bottom w:val="single" w:color="auto" w:sz="4" w:space="0"/>
              <w:right w:val="single" w:color="auto" w:sz="4" w:space="0"/>
            </w:tcBorders>
            <w:shd w:val="clear" w:color="auto" w:fill="FFFFFF"/>
            <w:vAlign w:val="center"/>
          </w:tcPr>
          <w:p>
            <w:pPr>
              <w:jc w:val="center"/>
              <w:outlineLvl w:val="9"/>
              <w:rPr>
                <w:rFonts w:ascii="Times New Roman" w:hAnsi="Times New Roman" w:eastAsia="仿宋_GB2312"/>
                <w:b/>
                <w:bCs/>
                <w:sz w:val="21"/>
                <w:szCs w:val="21"/>
              </w:rPr>
            </w:pPr>
            <w:r>
              <w:rPr>
                <w:rFonts w:hint="eastAsia" w:ascii="Times New Roman" w:hAnsi="Times New Roman" w:eastAsia="仿宋_GB2312"/>
                <w:b/>
                <w:sz w:val="21"/>
                <w:szCs w:val="21"/>
              </w:rPr>
              <w:t>序号</w:t>
            </w:r>
          </w:p>
        </w:tc>
        <w:tc>
          <w:tcPr>
            <w:tcW w:w="2010" w:type="dxa"/>
            <w:tcBorders>
              <w:left w:val="single" w:color="auto" w:sz="4" w:space="0"/>
              <w:bottom w:val="single" w:color="auto" w:sz="4" w:space="0"/>
              <w:right w:val="single" w:color="auto" w:sz="4" w:space="0"/>
            </w:tcBorders>
            <w:shd w:val="clear" w:color="auto" w:fill="FFFFFF"/>
            <w:vAlign w:val="center"/>
          </w:tcPr>
          <w:p>
            <w:pPr>
              <w:jc w:val="center"/>
              <w:outlineLvl w:val="9"/>
              <w:rPr>
                <w:rFonts w:hint="default" w:ascii="Times New Roman" w:hAnsi="Times New Roman" w:eastAsia="仿宋_GB2312"/>
                <w:b/>
                <w:bCs/>
                <w:sz w:val="21"/>
                <w:szCs w:val="21"/>
                <w:lang w:val="en-US" w:eastAsia="zh-CN"/>
              </w:rPr>
            </w:pPr>
            <w:r>
              <w:rPr>
                <w:rFonts w:hint="eastAsia" w:ascii="Times New Roman" w:hAnsi="Times New Roman" w:eastAsia="仿宋_GB2312"/>
                <w:b/>
                <w:bCs/>
                <w:sz w:val="21"/>
                <w:szCs w:val="21"/>
                <w:lang w:val="en-US" w:eastAsia="zh-CN"/>
              </w:rPr>
              <w:t>位置</w:t>
            </w:r>
          </w:p>
        </w:tc>
        <w:tc>
          <w:tcPr>
            <w:tcW w:w="3670" w:type="dxa"/>
            <w:tcBorders>
              <w:left w:val="single" w:color="auto" w:sz="4" w:space="0"/>
              <w:bottom w:val="single" w:color="auto" w:sz="4" w:space="0"/>
              <w:right w:val="single" w:color="auto" w:sz="4" w:space="0"/>
            </w:tcBorders>
            <w:shd w:val="clear" w:color="auto" w:fill="FFFFFF"/>
            <w:vAlign w:val="center"/>
          </w:tcPr>
          <w:p>
            <w:pPr>
              <w:jc w:val="center"/>
              <w:outlineLvl w:val="9"/>
              <w:rPr>
                <w:rFonts w:hint="default" w:ascii="仿宋_GB2312" w:hAnsi="仿宋_GB2312" w:eastAsia="仿宋_GB2312" w:cs="仿宋_GB2312"/>
                <w:b/>
                <w:color w:val="000000"/>
                <w:kern w:val="0"/>
                <w:sz w:val="21"/>
                <w:szCs w:val="21"/>
                <w:lang w:val="en-US" w:eastAsia="zh-CN"/>
              </w:rPr>
            </w:pPr>
            <w:r>
              <w:rPr>
                <w:rFonts w:hint="eastAsia" w:ascii="仿宋_GB2312" w:hAnsi="仿宋_GB2312" w:eastAsia="仿宋_GB2312" w:cs="仿宋_GB2312"/>
                <w:b/>
                <w:color w:val="000000"/>
                <w:kern w:val="0"/>
                <w:sz w:val="21"/>
                <w:szCs w:val="21"/>
                <w:lang w:val="en-US" w:eastAsia="zh-CN"/>
              </w:rPr>
              <w:t>内容</w:t>
            </w:r>
          </w:p>
        </w:tc>
        <w:tc>
          <w:tcPr>
            <w:tcW w:w="1140" w:type="dxa"/>
            <w:tcBorders>
              <w:left w:val="single" w:color="auto" w:sz="4" w:space="0"/>
              <w:bottom w:val="single" w:color="auto" w:sz="4" w:space="0"/>
              <w:right w:val="single" w:color="auto" w:sz="12" w:space="0"/>
            </w:tcBorders>
            <w:shd w:val="clear" w:color="auto" w:fill="FFFFFF"/>
            <w:vAlign w:val="center"/>
          </w:tcPr>
          <w:p>
            <w:pPr>
              <w:jc w:val="center"/>
              <w:outlineLvl w:val="9"/>
              <w:rPr>
                <w:rFonts w:ascii="Times New Roman" w:hAnsi="Times New Roman" w:eastAsia="仿宋_GB2312" w:cs="宋体"/>
                <w:b/>
                <w:bCs/>
                <w:sz w:val="21"/>
                <w:szCs w:val="21"/>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93" w:type="dxa"/>
            <w:tcBorders>
              <w:top w:val="single" w:color="auto" w:sz="4" w:space="0"/>
              <w:left w:val="single" w:color="auto" w:sz="12" w:space="0"/>
              <w:bottom w:val="single" w:color="auto" w:sz="4" w:space="0"/>
              <w:right w:val="single" w:color="auto" w:sz="4" w:space="0"/>
            </w:tcBorders>
            <w:shd w:val="clear" w:color="auto" w:fill="FFFFFF"/>
            <w:vAlign w:val="center"/>
          </w:tcPr>
          <w:p>
            <w:pPr>
              <w:jc w:val="center"/>
              <w:outlineLvl w:val="9"/>
              <w:rPr>
                <w:rFonts w:hint="eastAsia" w:ascii="仿宋_GB2312" w:hAnsi="仿宋_GB2312" w:eastAsia="仿宋_GB2312" w:cs="仿宋_GB2312"/>
                <w:kern w:val="2"/>
                <w:sz w:val="21"/>
                <w:szCs w:val="21"/>
                <w:lang w:val="en-US" w:eastAsia="zh-CN" w:bidi="ar-SA"/>
              </w:rPr>
            </w:pPr>
            <w:r>
              <w:rPr>
                <w:rFonts w:hint="eastAsia" w:ascii="Times New Roman" w:hAnsi="Times New Roman" w:eastAsia="仿宋_GB2312"/>
                <w:sz w:val="21"/>
                <w:szCs w:val="21"/>
              </w:rPr>
              <w:t>1</w:t>
            </w:r>
          </w:p>
        </w:tc>
        <w:tc>
          <w:tcPr>
            <w:tcW w:w="201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outlineLvl w:val="9"/>
              <w:rPr>
                <w:rFonts w:hint="default"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图书馆正前方</w:t>
            </w:r>
          </w:p>
        </w:tc>
        <w:tc>
          <w:tcPr>
            <w:tcW w:w="36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办人民满意教育</w:t>
            </w:r>
          </w:p>
        </w:tc>
        <w:tc>
          <w:tcPr>
            <w:tcW w:w="1140" w:type="dxa"/>
            <w:tcBorders>
              <w:top w:val="single" w:color="auto" w:sz="4" w:space="0"/>
              <w:left w:val="single" w:color="auto" w:sz="4" w:space="0"/>
              <w:bottom w:val="single" w:color="auto" w:sz="4" w:space="0"/>
              <w:right w:val="single" w:color="auto" w:sz="12" w:space="0"/>
            </w:tcBorders>
            <w:shd w:val="clear" w:color="auto" w:fill="FFFFFF"/>
            <w:vAlign w:val="center"/>
          </w:tcPr>
          <w:p>
            <w:pPr>
              <w:jc w:val="center"/>
              <w:outlineLvl w:val="9"/>
              <w:rPr>
                <w:rFonts w:hint="default" w:ascii="仿宋_GB2312" w:hAnsi="仿宋_GB2312" w:eastAsia="仿宋_GB2312" w:cs="仿宋_GB2312"/>
                <w:sz w:val="21"/>
                <w:szCs w:val="21"/>
                <w:lang w:val="en-US" w:eastAsia="zh-CN"/>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93" w:type="dxa"/>
            <w:tcBorders>
              <w:top w:val="single" w:color="auto" w:sz="4" w:space="0"/>
              <w:left w:val="single" w:color="auto" w:sz="12" w:space="0"/>
              <w:bottom w:val="single" w:color="auto" w:sz="4" w:space="0"/>
              <w:right w:val="single" w:color="auto" w:sz="4" w:space="0"/>
            </w:tcBorders>
            <w:shd w:val="clear" w:color="auto" w:fill="FFFFFF"/>
            <w:vAlign w:val="center"/>
          </w:tcPr>
          <w:p>
            <w:pPr>
              <w:jc w:val="center"/>
              <w:outlineLvl w:val="9"/>
              <w:rPr>
                <w:rFonts w:ascii="仿宋_GB2312" w:hAnsi="仿宋_GB2312" w:eastAsia="仿宋_GB2312" w:cs="仿宋_GB2312"/>
                <w:kern w:val="2"/>
                <w:sz w:val="21"/>
                <w:szCs w:val="21"/>
                <w:lang w:val="en-US" w:eastAsia="zh-CN" w:bidi="ar-SA"/>
              </w:rPr>
            </w:pPr>
            <w:r>
              <w:rPr>
                <w:rFonts w:hint="eastAsia" w:ascii="Times New Roman" w:hAnsi="Times New Roman" w:eastAsia="仿宋_GB2312"/>
                <w:sz w:val="21"/>
                <w:szCs w:val="21"/>
              </w:rPr>
              <w:t>2</w:t>
            </w:r>
          </w:p>
        </w:tc>
        <w:tc>
          <w:tcPr>
            <w:tcW w:w="201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outlineLvl w:val="9"/>
              <w:rPr>
                <w:rFonts w:hint="default"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图书馆前方左侧</w:t>
            </w:r>
          </w:p>
        </w:tc>
        <w:tc>
          <w:tcPr>
            <w:tcW w:w="36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 xml:space="preserve">天道酬勤 </w:t>
            </w:r>
          </w:p>
        </w:tc>
        <w:tc>
          <w:tcPr>
            <w:tcW w:w="1140" w:type="dxa"/>
            <w:tcBorders>
              <w:top w:val="single" w:color="auto" w:sz="4" w:space="0"/>
              <w:left w:val="single" w:color="auto" w:sz="4" w:space="0"/>
              <w:bottom w:val="single" w:color="auto" w:sz="4" w:space="0"/>
              <w:right w:val="single" w:color="auto" w:sz="12" w:space="0"/>
            </w:tcBorders>
            <w:shd w:val="clear" w:color="auto" w:fill="FFFFFF"/>
            <w:vAlign w:val="center"/>
          </w:tcPr>
          <w:p>
            <w:pPr>
              <w:jc w:val="center"/>
              <w:outlineLvl w:val="9"/>
              <w:rPr>
                <w:rFonts w:hint="default" w:ascii="仿宋_GB2312" w:hAnsi="仿宋_GB2312" w:eastAsia="仿宋_GB2312" w:cs="仿宋_GB2312"/>
                <w:sz w:val="21"/>
                <w:szCs w:val="21"/>
                <w:lang w:val="en-US" w:eastAsia="zh-CN"/>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93" w:type="dxa"/>
            <w:tcBorders>
              <w:top w:val="single" w:color="auto" w:sz="4" w:space="0"/>
              <w:left w:val="single" w:color="auto" w:sz="12" w:space="0"/>
              <w:bottom w:val="single" w:color="auto" w:sz="4" w:space="0"/>
              <w:right w:val="single" w:color="auto" w:sz="4" w:space="0"/>
            </w:tcBorders>
            <w:shd w:val="clear" w:color="auto" w:fill="FFFFFF"/>
            <w:vAlign w:val="center"/>
          </w:tcPr>
          <w:p>
            <w:pPr>
              <w:jc w:val="center"/>
              <w:outlineLvl w:val="9"/>
              <w:rPr>
                <w:rFonts w:ascii="Times New Roman" w:hAnsi="Times New Roman" w:eastAsia="仿宋_GB2312" w:cs="Times New Roman"/>
                <w:kern w:val="2"/>
                <w:sz w:val="21"/>
                <w:szCs w:val="21"/>
                <w:lang w:val="en-US" w:eastAsia="zh-CN" w:bidi="ar-SA"/>
              </w:rPr>
            </w:pPr>
            <w:r>
              <w:rPr>
                <w:rFonts w:hint="eastAsia" w:ascii="Times New Roman" w:hAnsi="Times New Roman" w:eastAsia="仿宋_GB2312"/>
                <w:sz w:val="21"/>
                <w:szCs w:val="21"/>
              </w:rPr>
              <w:t>3</w:t>
            </w:r>
          </w:p>
        </w:tc>
        <w:tc>
          <w:tcPr>
            <w:tcW w:w="201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outlineLvl w:val="9"/>
              <w:rPr>
                <w:rFonts w:hint="default"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图书馆前方右侧</w:t>
            </w:r>
          </w:p>
        </w:tc>
        <w:tc>
          <w:tcPr>
            <w:tcW w:w="367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明德 笃学 强能</w:t>
            </w:r>
          </w:p>
        </w:tc>
        <w:tc>
          <w:tcPr>
            <w:tcW w:w="1140" w:type="dxa"/>
            <w:tcBorders>
              <w:top w:val="single" w:color="auto" w:sz="4" w:space="0"/>
              <w:left w:val="single" w:color="auto" w:sz="4" w:space="0"/>
              <w:bottom w:val="single" w:color="auto" w:sz="4" w:space="0"/>
              <w:right w:val="single" w:color="auto" w:sz="12" w:space="0"/>
            </w:tcBorders>
            <w:shd w:val="clear" w:color="auto" w:fill="FFFFFF"/>
            <w:vAlign w:val="center"/>
          </w:tcPr>
          <w:p>
            <w:pPr>
              <w:jc w:val="center"/>
              <w:outlineLvl w:val="9"/>
              <w:rPr>
                <w:rFonts w:hint="default" w:ascii="仿宋_GB2312" w:hAnsi="仿宋_GB2312" w:eastAsia="仿宋_GB2312" w:cs="仿宋_GB2312"/>
                <w:sz w:val="21"/>
                <w:szCs w:val="21"/>
                <w:lang w:val="en-US" w:eastAsia="zh-CN"/>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93" w:type="dxa"/>
            <w:tcBorders>
              <w:top w:val="single" w:color="auto" w:sz="4" w:space="0"/>
              <w:left w:val="single" w:color="auto" w:sz="12" w:space="0"/>
              <w:bottom w:val="single" w:color="auto" w:sz="4" w:space="0"/>
              <w:right w:val="single" w:color="auto" w:sz="4" w:space="0"/>
            </w:tcBorders>
            <w:shd w:val="clear" w:color="auto" w:fill="FFFFFF"/>
            <w:vAlign w:val="center"/>
          </w:tcPr>
          <w:p>
            <w:pPr>
              <w:jc w:val="center"/>
              <w:outlineLvl w:val="9"/>
              <w:rPr>
                <w:rFonts w:hint="eastAsia" w:ascii="Times New Roman" w:hAnsi="Times New Roman" w:eastAsia="仿宋_GB2312"/>
                <w:sz w:val="21"/>
                <w:szCs w:val="21"/>
                <w:lang w:val="en-US" w:eastAsia="zh-CN"/>
              </w:rPr>
            </w:pPr>
            <w:r>
              <w:rPr>
                <w:rFonts w:hint="eastAsia" w:eastAsia="仿宋_GB2312"/>
                <w:sz w:val="21"/>
                <w:szCs w:val="21"/>
                <w:lang w:val="en-US" w:eastAsia="zh-CN"/>
              </w:rPr>
              <w:t>4</w:t>
            </w:r>
          </w:p>
        </w:tc>
        <w:tc>
          <w:tcPr>
            <w:tcW w:w="201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outlineLvl w:val="9"/>
              <w:rPr>
                <w:rFonts w:hint="default"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图书馆后方左侧</w:t>
            </w:r>
          </w:p>
        </w:tc>
        <w:tc>
          <w:tcPr>
            <w:tcW w:w="3670"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自强不息</w:t>
            </w:r>
          </w:p>
        </w:tc>
        <w:tc>
          <w:tcPr>
            <w:tcW w:w="1140" w:type="dxa"/>
            <w:tcBorders>
              <w:top w:val="single" w:color="auto" w:sz="4" w:space="0"/>
              <w:left w:val="single" w:color="auto" w:sz="4" w:space="0"/>
              <w:bottom w:val="single" w:color="auto" w:sz="4" w:space="0"/>
              <w:right w:val="single" w:color="auto" w:sz="12" w:space="0"/>
            </w:tcBorders>
            <w:shd w:val="clear" w:color="auto" w:fill="FFFFFF"/>
            <w:vAlign w:val="center"/>
          </w:tcPr>
          <w:p>
            <w:pPr>
              <w:jc w:val="center"/>
              <w:outlineLvl w:val="9"/>
              <w:rPr>
                <w:rFonts w:hint="default" w:ascii="仿宋_GB2312" w:hAnsi="仿宋_GB2312" w:eastAsia="仿宋_GB2312" w:cs="仿宋_GB2312"/>
                <w:sz w:val="21"/>
                <w:szCs w:val="21"/>
                <w:lang w:val="en-US" w:eastAsia="zh-CN"/>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93" w:type="dxa"/>
            <w:tcBorders>
              <w:top w:val="single" w:color="auto" w:sz="4" w:space="0"/>
              <w:left w:val="single" w:color="auto" w:sz="12" w:space="0"/>
              <w:bottom w:val="single" w:color="auto" w:sz="4" w:space="0"/>
              <w:right w:val="single" w:color="auto" w:sz="4" w:space="0"/>
            </w:tcBorders>
            <w:shd w:val="clear" w:color="auto" w:fill="FFFFFF"/>
            <w:vAlign w:val="center"/>
          </w:tcPr>
          <w:p>
            <w:pPr>
              <w:jc w:val="center"/>
              <w:outlineLvl w:val="9"/>
              <w:rPr>
                <w:rFonts w:hint="eastAsia"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5</w:t>
            </w:r>
          </w:p>
        </w:tc>
        <w:tc>
          <w:tcPr>
            <w:tcW w:w="2010"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outlineLvl w:val="9"/>
              <w:rPr>
                <w:rFonts w:hint="default" w:ascii="Times New Roman" w:hAnsi="Times New Roman" w:eastAsia="仿宋_GB2312"/>
                <w:sz w:val="21"/>
                <w:szCs w:val="21"/>
                <w:lang w:val="en-US"/>
              </w:rPr>
            </w:pPr>
            <w:r>
              <w:rPr>
                <w:rFonts w:hint="eastAsia" w:ascii="Times New Roman" w:hAnsi="Times New Roman" w:eastAsia="仿宋_GB2312"/>
                <w:sz w:val="21"/>
                <w:szCs w:val="21"/>
                <w:lang w:val="en-US" w:eastAsia="zh-CN"/>
              </w:rPr>
              <w:t>图书馆右侧</w:t>
            </w:r>
          </w:p>
        </w:tc>
        <w:tc>
          <w:tcPr>
            <w:tcW w:w="3670"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仁爱 礼教</w:t>
            </w:r>
          </w:p>
        </w:tc>
        <w:tc>
          <w:tcPr>
            <w:tcW w:w="1140" w:type="dxa"/>
            <w:tcBorders>
              <w:top w:val="single" w:color="auto" w:sz="4" w:space="0"/>
              <w:left w:val="single" w:color="auto" w:sz="4" w:space="0"/>
              <w:bottom w:val="single" w:color="auto" w:sz="4" w:space="0"/>
              <w:right w:val="single" w:color="auto" w:sz="12" w:space="0"/>
            </w:tcBorders>
            <w:shd w:val="clear" w:color="auto" w:fill="FFFFFF"/>
            <w:vAlign w:val="center"/>
          </w:tcPr>
          <w:p>
            <w:pPr>
              <w:jc w:val="center"/>
              <w:outlineLvl w:val="9"/>
              <w:rPr>
                <w:rFonts w:hint="default" w:ascii="仿宋_GB2312" w:hAnsi="仿宋_GB2312" w:eastAsia="仿宋_GB2312" w:cs="仿宋_GB2312"/>
                <w:sz w:val="21"/>
                <w:szCs w:val="21"/>
                <w:lang w:val="en-US" w:eastAsia="zh-CN"/>
              </w:rPr>
            </w:pP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93" w:type="dxa"/>
            <w:tcBorders>
              <w:top w:val="single" w:color="auto" w:sz="4" w:space="0"/>
              <w:left w:val="single" w:color="auto" w:sz="12" w:space="0"/>
              <w:right w:val="single" w:color="auto" w:sz="4" w:space="0"/>
            </w:tcBorders>
            <w:shd w:val="clear" w:color="auto" w:fill="FFFFFF"/>
            <w:vAlign w:val="center"/>
          </w:tcPr>
          <w:p>
            <w:pPr>
              <w:jc w:val="center"/>
              <w:outlineLvl w:val="9"/>
              <w:rPr>
                <w:rFonts w:hint="default"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6</w:t>
            </w:r>
          </w:p>
        </w:tc>
        <w:tc>
          <w:tcPr>
            <w:tcW w:w="2010" w:type="dxa"/>
            <w:tcBorders>
              <w:top w:val="single" w:color="auto" w:sz="4" w:space="0"/>
              <w:left w:val="single" w:color="auto" w:sz="4" w:space="0"/>
              <w:right w:val="single" w:color="auto" w:sz="4" w:space="0"/>
            </w:tcBorders>
            <w:shd w:val="clear" w:color="auto" w:fill="FFFFFF"/>
            <w:vAlign w:val="center"/>
          </w:tcPr>
          <w:p>
            <w:pPr>
              <w:widowControl/>
              <w:jc w:val="center"/>
              <w:textAlignment w:val="center"/>
              <w:outlineLvl w:val="9"/>
              <w:rPr>
                <w:rFonts w:hint="default"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一教学楼前方右侧</w:t>
            </w:r>
          </w:p>
        </w:tc>
        <w:tc>
          <w:tcPr>
            <w:tcW w:w="3670" w:type="dxa"/>
            <w:tcBorders>
              <w:top w:val="single" w:color="auto" w:sz="4" w:space="0"/>
              <w:left w:val="single" w:color="auto" w:sz="4" w:space="0"/>
              <w:right w:val="single" w:color="auto" w:sz="4" w:space="0"/>
            </w:tcBorders>
            <w:shd w:val="clear" w:color="auto" w:fill="FFFFFF"/>
            <w:vAlign w:val="center"/>
          </w:tcPr>
          <w:p>
            <w:pPr>
              <w:jc w:val="center"/>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求知</w:t>
            </w:r>
          </w:p>
        </w:tc>
        <w:tc>
          <w:tcPr>
            <w:tcW w:w="1140" w:type="dxa"/>
            <w:tcBorders>
              <w:top w:val="single" w:color="auto" w:sz="4" w:space="0"/>
              <w:left w:val="single" w:color="auto" w:sz="4" w:space="0"/>
              <w:right w:val="single" w:color="auto" w:sz="12" w:space="0"/>
            </w:tcBorders>
            <w:shd w:val="clear" w:color="auto" w:fill="FFFFFF"/>
            <w:vAlign w:val="center"/>
          </w:tcPr>
          <w:p>
            <w:pPr>
              <w:jc w:val="center"/>
              <w:outlineLvl w:val="9"/>
              <w:rPr>
                <w:rFonts w:hint="default" w:ascii="仿宋_GB2312" w:hAnsi="仿宋_GB2312" w:eastAsia="仿宋_GB2312" w:cs="仿宋_GB2312"/>
                <w:sz w:val="21"/>
                <w:szCs w:val="21"/>
                <w:lang w:val="en-US" w:eastAsia="zh-CN"/>
              </w:rPr>
            </w:pPr>
          </w:p>
        </w:tc>
      </w:tr>
    </w:tbl>
    <w:p>
      <w:pPr>
        <w:keepNext w:val="0"/>
        <w:keepLines w:val="0"/>
        <w:pageBreakBefore w:val="0"/>
        <w:widowControl w:val="0"/>
        <w:tabs>
          <w:tab w:val="left" w:pos="958"/>
          <w:tab w:val="left" w:pos="1078"/>
        </w:tabs>
        <w:kinsoku/>
        <w:wordWrap/>
        <w:overflowPunct/>
        <w:topLinePunct w:val="0"/>
        <w:autoSpaceDE/>
        <w:autoSpaceDN/>
        <w:bidi w:val="0"/>
        <w:adjustRightInd/>
        <w:snapToGrid/>
        <w:spacing w:line="240" w:lineRule="auto"/>
        <w:ind w:firstLine="630" w:firstLineChars="300"/>
        <w:jc w:val="right"/>
        <w:textAlignment w:val="auto"/>
        <w:outlineLvl w:val="9"/>
        <w:rPr>
          <w:rFonts w:hint="default" w:ascii="Times New Roman" w:hAnsi="Times New Roman" w:eastAsia="楷体" w:cs="Times New Roman"/>
          <w:b/>
          <w:bCs/>
          <w:sz w:val="32"/>
          <w:szCs w:val="32"/>
          <w:highlight w:val="none"/>
          <w:lang w:val="en-US" w:eastAsia="zh-CN"/>
        </w:rPr>
      </w:pPr>
      <w:r>
        <w:rPr>
          <w:rFonts w:hint="eastAsia" w:ascii="仿宋_GB2312" w:hAnsi="仿宋_GB2312" w:eastAsia="仿宋_GB2312" w:cs="仿宋_GB2312"/>
          <w:bCs/>
          <w:kern w:val="2"/>
          <w:sz w:val="21"/>
          <w:szCs w:val="21"/>
          <w:lang w:val="zh-CN" w:eastAsia="zh-CN" w:bidi="ar-SA"/>
        </w:rPr>
        <w:t>数据来源：学院</w:t>
      </w:r>
      <w:r>
        <w:rPr>
          <w:rFonts w:hint="eastAsia" w:ascii="仿宋_GB2312" w:hAnsi="仿宋_GB2312" w:eastAsia="仿宋_GB2312" w:cs="仿宋_GB2312"/>
          <w:bCs/>
          <w:kern w:val="2"/>
          <w:sz w:val="21"/>
          <w:szCs w:val="21"/>
          <w:lang w:val="en-US" w:eastAsia="zh-CN" w:bidi="ar-SA"/>
        </w:rPr>
        <w:t>宣传统战部</w:t>
      </w:r>
    </w:p>
    <w:p>
      <w:pPr>
        <w:keepNext w:val="0"/>
        <w:keepLines w:val="0"/>
        <w:pageBreakBefore w:val="0"/>
        <w:tabs>
          <w:tab w:val="left" w:pos="958"/>
          <w:tab w:val="left" w:pos="1078"/>
        </w:tabs>
        <w:kinsoku/>
        <w:wordWrap/>
        <w:overflowPunct/>
        <w:topLinePunct w:val="0"/>
        <w:autoSpaceDE/>
        <w:autoSpaceDN/>
        <w:bidi w:val="0"/>
        <w:spacing w:line="240" w:lineRule="auto"/>
        <w:jc w:val="center"/>
        <w:textAlignment w:val="auto"/>
        <w:outlineLvl w:val="9"/>
        <w:rPr>
          <w:rFonts w:hint="default" w:ascii="Times New Roman" w:hAnsi="Times New Roman" w:eastAsia="楷体" w:cs="Times New Roman"/>
          <w:b/>
          <w:bCs/>
          <w:sz w:val="32"/>
          <w:szCs w:val="32"/>
          <w:highlight w:val="none"/>
          <w:lang w:val="en-US" w:eastAsia="zh-CN"/>
        </w:rPr>
      </w:pPr>
      <w:r>
        <w:rPr>
          <w:rFonts w:hint="default" w:ascii="Times New Roman" w:hAnsi="Times New Roman" w:eastAsia="楷体" w:cs="Times New Roman"/>
          <w:b/>
          <w:bCs/>
          <w:sz w:val="32"/>
          <w:szCs w:val="32"/>
          <w:highlight w:val="none"/>
          <w:lang w:val="en-US" w:eastAsia="zh-CN"/>
        </w:rPr>
        <w:drawing>
          <wp:inline distT="0" distB="0" distL="114300" distR="114300">
            <wp:extent cx="4566920" cy="3427095"/>
            <wp:effectExtent l="0" t="0" r="5080" b="1905"/>
            <wp:docPr id="89" name="图片 89" descr="文化石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文化石1"/>
                    <pic:cNvPicPr>
                      <a:picLocks noChangeAspect="1"/>
                    </pic:cNvPicPr>
                  </pic:nvPicPr>
                  <pic:blipFill>
                    <a:blip r:embed="rId126"/>
                    <a:stretch>
                      <a:fillRect/>
                    </a:stretch>
                  </pic:blipFill>
                  <pic:spPr>
                    <a:xfrm>
                      <a:off x="0" y="0"/>
                      <a:ext cx="4566920" cy="3427095"/>
                    </a:xfrm>
                    <a:prstGeom prst="rect">
                      <a:avLst/>
                    </a:prstGeom>
                  </pic:spPr>
                </pic:pic>
              </a:graphicData>
            </a:graphic>
          </wp:inline>
        </w:drawing>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outlineLvl w:val="2"/>
        <w:rPr>
          <w:rFonts w:hint="default" w:ascii="Microsoft YaHei UI" w:hAnsi="Microsoft YaHei UI" w:eastAsia="Microsoft YaHei UI" w:cs="Microsoft YaHei UI"/>
          <w:i w:val="0"/>
          <w:iCs w:val="0"/>
          <w:caps w:val="0"/>
          <w:spacing w:val="8"/>
          <w:shd w:val="clear" w:fill="FFFFFF"/>
          <w:lang w:val="en-US" w:eastAsia="zh-CN"/>
        </w:rPr>
      </w:pPr>
      <w:bookmarkStart w:id="1101" w:name="_Toc17335"/>
      <w:bookmarkStart w:id="1102" w:name="_Toc28432"/>
      <w:bookmarkStart w:id="1103" w:name="_Toc31155"/>
      <w:r>
        <w:rPr>
          <w:rFonts w:hint="eastAsia" w:ascii="仿宋_GB2312" w:hAnsi="仿宋_GB2312" w:eastAsia="仿宋_GB2312" w:cs="仿宋_GB2312"/>
          <w:b/>
          <w:bCs/>
          <w:sz w:val="24"/>
          <w:szCs w:val="24"/>
          <w:highlight w:val="none"/>
          <w:lang w:val="en-US" w:eastAsia="zh-CN"/>
        </w:rPr>
        <w:t>图3-6 “天道酬勤”文化石</w:t>
      </w:r>
      <w:bookmarkEnd w:id="1101"/>
      <w:bookmarkEnd w:id="1102"/>
      <w:bookmarkEnd w:id="1103"/>
    </w:p>
    <w:p>
      <w:pPr>
        <w:keepNext w:val="0"/>
        <w:keepLines w:val="0"/>
        <w:pageBreakBefore w:val="0"/>
        <w:tabs>
          <w:tab w:val="left" w:pos="958"/>
          <w:tab w:val="left" w:pos="1078"/>
        </w:tabs>
        <w:kinsoku/>
        <w:wordWrap/>
        <w:overflowPunct/>
        <w:topLinePunct w:val="0"/>
        <w:autoSpaceDE/>
        <w:autoSpaceDN/>
        <w:bidi w:val="0"/>
        <w:spacing w:line="560" w:lineRule="exact"/>
        <w:textAlignment w:val="auto"/>
        <w:outlineLvl w:val="9"/>
        <w:rPr>
          <w:rFonts w:hint="default" w:ascii="Times New Roman" w:hAnsi="Times New Roman" w:eastAsia="楷体" w:cs="Times New Roman"/>
          <w:b/>
          <w:bCs/>
          <w:sz w:val="32"/>
          <w:szCs w:val="32"/>
          <w:highlight w:val="none"/>
          <w:lang w:val="en-US" w:eastAsia="zh-CN"/>
        </w:rPr>
      </w:pPr>
    </w:p>
    <w:p>
      <w:pPr>
        <w:keepNext w:val="0"/>
        <w:keepLines w:val="0"/>
        <w:pageBreakBefore w:val="0"/>
        <w:tabs>
          <w:tab w:val="left" w:pos="958"/>
          <w:tab w:val="left" w:pos="1078"/>
        </w:tabs>
        <w:kinsoku/>
        <w:wordWrap/>
        <w:overflowPunct/>
        <w:topLinePunct w:val="0"/>
        <w:autoSpaceDE/>
        <w:autoSpaceDN/>
        <w:bidi w:val="0"/>
        <w:spacing w:line="560" w:lineRule="exact"/>
        <w:textAlignment w:val="auto"/>
        <w:outlineLvl w:val="0"/>
        <w:rPr>
          <w:rFonts w:hint="default" w:ascii="Times New Roman" w:hAnsi="Times New Roman" w:eastAsia="楷体" w:cs="Times New Roman"/>
          <w:b/>
          <w:bCs/>
          <w:sz w:val="32"/>
          <w:szCs w:val="32"/>
          <w:highlight w:val="none"/>
          <w:lang w:val="en-US" w:eastAsia="zh-CN"/>
        </w:rPr>
      </w:pPr>
      <w:bookmarkStart w:id="1104" w:name="_Toc7132"/>
      <w:bookmarkStart w:id="1105" w:name="_Toc30438"/>
      <w:bookmarkStart w:id="1106" w:name="_Toc23089"/>
      <w:bookmarkStart w:id="1107" w:name="_Toc1493"/>
      <w:bookmarkStart w:id="1108" w:name="_Toc28915"/>
      <w:r>
        <w:rPr>
          <w:rFonts w:hint="default" w:ascii="Times New Roman" w:hAnsi="Times New Roman" w:eastAsia="楷体" w:cs="Times New Roman"/>
          <w:b/>
          <w:bCs/>
          <w:sz w:val="32"/>
          <w:szCs w:val="32"/>
          <w:highlight w:val="none"/>
          <w:lang w:val="en-US" w:eastAsia="zh-CN"/>
        </w:rPr>
        <w:t>3.2传承“湖湘”文化</w:t>
      </w:r>
      <w:bookmarkEnd w:id="1104"/>
      <w:bookmarkEnd w:id="1105"/>
      <w:bookmarkEnd w:id="1106"/>
      <w:bookmarkEnd w:id="1107"/>
      <w:bookmarkEnd w:id="1108"/>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ind w:firstLine="562" w:firstLineChars="200"/>
        <w:textAlignment w:val="auto"/>
        <w:outlineLvl w:val="0"/>
        <w:rPr>
          <w:rFonts w:hint="default" w:ascii="Times New Roman" w:hAnsi="Times New Roman" w:eastAsia="仿宋" w:cs="Times New Roman"/>
          <w:b w:val="0"/>
          <w:bCs w:val="0"/>
          <w:sz w:val="32"/>
          <w:szCs w:val="32"/>
          <w:highlight w:val="none"/>
          <w:lang w:val="en-US" w:eastAsia="zh-CN"/>
        </w:rPr>
      </w:pPr>
      <w:bookmarkStart w:id="1109" w:name="_Toc8968"/>
      <w:bookmarkStart w:id="1110" w:name="_Toc19710"/>
      <w:bookmarkStart w:id="1111" w:name="_Toc11129"/>
      <w:bookmarkStart w:id="1112" w:name="_Toc30653"/>
      <w:bookmarkStart w:id="1113" w:name="_Toc26162"/>
      <w:r>
        <w:rPr>
          <w:rFonts w:hint="default" w:ascii="仿宋_GB2312" w:hAnsi="仿宋_GB2312" w:eastAsia="仿宋_GB2312" w:cs="仿宋_GB2312"/>
          <w:b/>
          <w:bCs/>
          <w:sz w:val="28"/>
          <w:szCs w:val="28"/>
          <w:lang w:val="en-US" w:eastAsia="zh-CN"/>
        </w:rPr>
        <w:t>3.2.1“湖湘”文化精神传承</w:t>
      </w:r>
      <w:bookmarkEnd w:id="1109"/>
      <w:bookmarkEnd w:id="1110"/>
      <w:bookmarkEnd w:id="1111"/>
      <w:bookmarkEnd w:id="1112"/>
      <w:bookmarkEnd w:id="1113"/>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0" w:firstLineChars="200"/>
        <w:textAlignment w:val="auto"/>
        <w:outlineLvl w:val="9"/>
        <w:rPr>
          <w:rFonts w:hint="default"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sz w:val="28"/>
          <w:szCs w:val="28"/>
          <w:highlight w:val="none"/>
          <w:lang w:val="en-US" w:eastAsia="zh-CN"/>
        </w:rPr>
        <w:t>学院深入学习</w:t>
      </w:r>
      <w:r>
        <w:rPr>
          <w:rFonts w:hint="eastAsia" w:ascii="仿宋_GB2312" w:hAnsi="仿宋_GB2312" w:eastAsia="仿宋_GB2312" w:cs="仿宋_GB2312"/>
          <w:b w:val="0"/>
          <w:bCs w:val="0"/>
          <w:sz w:val="28"/>
          <w:szCs w:val="28"/>
          <w:highlight w:val="none"/>
          <w:lang w:val="en-US" w:eastAsia="zh-CN"/>
        </w:rPr>
        <w:t>“湖湘”文化的</w:t>
      </w:r>
      <w:r>
        <w:rPr>
          <w:rFonts w:hint="eastAsia" w:ascii="仿宋_GB2312" w:hAnsi="仿宋_GB2312" w:eastAsia="仿宋_GB2312" w:cs="仿宋_GB2312"/>
          <w:sz w:val="28"/>
          <w:szCs w:val="28"/>
          <w:highlight w:val="none"/>
          <w:lang w:val="en-US" w:eastAsia="zh-CN"/>
        </w:rPr>
        <w:t>学以致用的经世精神、“敢为天下先”的创新精神、“以天下为己任”的担当精神、“扎硬寨”“打死战”的奋斗精神、“先天下之忧而忧，后天下之乐而乐”的奉献精神等五大精神，要求教职工围绕本职工作不断提升学习效能；适应新形势，不断推陈出新；在面临急难险重问题时，勇于担当；在学院发展和“双高”建设中，持续奋斗、甘于奉献。</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ind w:firstLine="562" w:firstLineChars="200"/>
        <w:textAlignment w:val="auto"/>
        <w:outlineLvl w:val="0"/>
        <w:rPr>
          <w:rFonts w:hint="default" w:ascii="仿宋_GB2312" w:hAnsi="仿宋_GB2312" w:eastAsia="仿宋_GB2312" w:cs="仿宋_GB2312"/>
          <w:b/>
          <w:bCs/>
          <w:kern w:val="2"/>
          <w:sz w:val="28"/>
          <w:szCs w:val="28"/>
          <w:lang w:val="en-US" w:eastAsia="zh-CN" w:bidi="ar-SA"/>
        </w:rPr>
      </w:pPr>
      <w:bookmarkStart w:id="1114" w:name="_Toc24342"/>
      <w:bookmarkStart w:id="1115" w:name="_Toc10428"/>
      <w:bookmarkStart w:id="1116" w:name="_Toc27516"/>
      <w:bookmarkStart w:id="1117" w:name="_Toc19061"/>
      <w:bookmarkStart w:id="1118" w:name="_Toc28400"/>
      <w:r>
        <w:rPr>
          <w:rFonts w:hint="default" w:ascii="仿宋_GB2312" w:hAnsi="仿宋_GB2312" w:eastAsia="仿宋_GB2312" w:cs="仿宋_GB2312"/>
          <w:b/>
          <w:bCs/>
          <w:kern w:val="2"/>
          <w:sz w:val="28"/>
          <w:szCs w:val="28"/>
          <w:lang w:val="en-US" w:eastAsia="zh-CN" w:bidi="ar-SA"/>
        </w:rPr>
        <w:t>3.2.2“湖湘”文化融入校园文化</w:t>
      </w:r>
      <w:bookmarkEnd w:id="1114"/>
      <w:bookmarkEnd w:id="1115"/>
      <w:bookmarkEnd w:id="1116"/>
      <w:bookmarkEnd w:id="1117"/>
      <w:bookmarkEnd w:id="1118"/>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学院将“湖湘”文化的经世、创新、担当、奋斗、奉献等精神融入《邵阳职业技术学院教职工行为守则》。</w:t>
      </w:r>
    </w:p>
    <w:p>
      <w:pPr>
        <w:pStyle w:val="16"/>
        <w:keepNext w:val="0"/>
        <w:keepLines w:val="0"/>
        <w:pageBreakBefore w:val="0"/>
        <w:widowControl w:val="0"/>
        <w:kinsoku/>
        <w:wordWrap/>
        <w:overflowPunct/>
        <w:topLinePunct w:val="0"/>
        <w:autoSpaceDE/>
        <w:autoSpaceDN/>
        <w:bidi w:val="0"/>
        <w:adjustRightInd/>
        <w:snapToGrid/>
        <w:spacing w:after="0" w:line="480" w:lineRule="exact"/>
        <w:ind w:left="0" w:leftChars="0" w:firstLine="0" w:firstLineChars="0"/>
        <w:textAlignment w:val="auto"/>
        <w:outlineLvl w:val="9"/>
        <w:rPr>
          <w:rFonts w:hint="eastAsia" w:ascii="仿宋_GB2312" w:hAnsi="仿宋_GB2312" w:eastAsia="仿宋_GB2312" w:cs="仿宋_GB2312"/>
          <w:kern w:val="2"/>
          <w:sz w:val="28"/>
          <w:szCs w:val="28"/>
          <w:highlight w:val="none"/>
          <w:lang w:val="en-US" w:eastAsia="zh-CN" w:bidi="ar-SA"/>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highlight w:val="none"/>
          <w:lang w:val="en-US" w:eastAsia="zh-CN"/>
        </w:rPr>
        <w:t>学院建设的邵阳旅游资源展览馆科普教育基地，将邵阳市的民族民俗文化、名人、风物特产作为邵阳精品旅游线路的重要资源。学院组织每一名新生参观，感受“湖湘”文化的厚重历史，增强民族自信、文化自信。</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 w:cs="Times New Roman"/>
          <w:sz w:val="32"/>
          <w:szCs w:val="32"/>
          <w:highlight w:val="none"/>
          <w:lang w:val="en-US" w:eastAsia="zh-CN"/>
        </w:rPr>
      </w:pPr>
      <w:r>
        <w:rPr>
          <w:rFonts w:hint="eastAsia" w:ascii="仿宋_GB2312" w:hAnsi="仿宋_GB2312" w:eastAsia="仿宋_GB2312" w:cs="仿宋_GB2312"/>
          <w:sz w:val="28"/>
          <w:szCs w:val="28"/>
          <w:highlight w:val="none"/>
          <w:lang w:val="en-US" w:eastAsia="zh-CN"/>
        </w:rPr>
        <w:t>学院师生传承邵阳本地花瑶挑花、宝庆竹刻、古法香牌、古法旗袍、羽毛画、剪纸等非物质文化遗产技艺，结合党的二十大学习、廉洁文化宣传周、文化艺术节、文艺晚会，制作相关作品，参与展览、竞赛、表演。</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0"/>
        <w:rPr>
          <w:rFonts w:hint="eastAsia" w:ascii="仿宋_GB2312" w:hAnsi="仿宋_GB2312" w:eastAsia="仿宋_GB2312" w:cs="仿宋_GB2312"/>
          <w:b/>
          <w:bCs/>
          <w:sz w:val="28"/>
          <w:szCs w:val="28"/>
          <w:highlight w:val="none"/>
          <w:lang w:val="en-US" w:eastAsia="zh-CN"/>
        </w:rPr>
      </w:pPr>
      <w:bookmarkStart w:id="1119" w:name="_Toc1061"/>
      <w:bookmarkStart w:id="1120" w:name="_Toc22451"/>
      <w:bookmarkStart w:id="1121" w:name="_Toc17267"/>
      <w:bookmarkStart w:id="1122" w:name="_Toc14640"/>
      <w:bookmarkStart w:id="1123" w:name="_Toc389"/>
      <w:r>
        <w:rPr>
          <w:rFonts w:hint="eastAsia" w:ascii="仿宋_GB2312" w:hAnsi="仿宋_GB2312" w:eastAsia="仿宋_GB2312" w:cs="仿宋_GB2312"/>
          <w:b/>
          <w:bCs/>
          <w:sz w:val="28"/>
          <w:szCs w:val="28"/>
          <w:highlight w:val="none"/>
          <w:lang w:val="en-US" w:eastAsia="zh-CN"/>
        </w:rPr>
        <w:t>3.2.3“湖湘”文化传承路径拓展</w:t>
      </w:r>
      <w:bookmarkEnd w:id="1119"/>
      <w:bookmarkEnd w:id="1120"/>
      <w:bookmarkEnd w:id="1121"/>
      <w:bookmarkEnd w:id="1122"/>
      <w:bookmarkEnd w:id="1123"/>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0" w:firstLineChars="200"/>
        <w:jc w:val="left"/>
        <w:textAlignment w:val="auto"/>
        <w:outlineLvl w:val="9"/>
        <w:rPr>
          <w:rFonts w:hint="eastAsia" w:ascii="Times New Roman" w:hAnsi="Times New Roman" w:eastAsia="仿宋" w:cs="Times New Roman"/>
          <w:b/>
          <w:bCs/>
          <w:kern w:val="2"/>
          <w:sz w:val="28"/>
          <w:szCs w:val="28"/>
          <w:highlight w:val="none"/>
          <w:lang w:val="en-US" w:eastAsia="zh-CN" w:bidi="ar-SA"/>
        </w:rPr>
      </w:pPr>
      <w:r>
        <w:rPr>
          <w:rFonts w:hint="eastAsia" w:ascii="仿宋_GB2312" w:hAnsi="仿宋_GB2312" w:eastAsia="仿宋_GB2312" w:cs="仿宋_GB2312"/>
          <w:b w:val="0"/>
          <w:bCs w:val="0"/>
          <w:sz w:val="28"/>
          <w:szCs w:val="28"/>
          <w:highlight w:val="none"/>
          <w:lang w:val="en-US" w:eastAsia="zh-CN"/>
        </w:rPr>
        <w:t>学院在服装与服饰设计专业中开设“非物质文化遗产”技艺专业课程。2023年，</w:t>
      </w:r>
      <w:r>
        <w:rPr>
          <w:rFonts w:hint="eastAsia" w:ascii="仿宋_GB2312" w:hAnsi="仿宋_GB2312" w:eastAsia="仿宋_GB2312" w:cs="仿宋_GB2312"/>
          <w:sz w:val="28"/>
          <w:szCs w:val="28"/>
          <w:highlight w:val="none"/>
          <w:lang w:val="en-US" w:eastAsia="zh-CN"/>
        </w:rPr>
        <w:t>学院打造“非遗”文化技艺传承创新平台，整合“奉雪妹技能大师工作室”“曾琦云技能大师工作室”“南有乔木创新创业工作室”“云芳夕拾工作室”“云谨文化形象设计工作室”等五大平台资源，投入近</w:t>
      </w:r>
      <w:r>
        <w:rPr>
          <w:rFonts w:hint="eastAsia" w:ascii="仿宋_GB2312" w:hAnsi="仿宋_GB2312" w:eastAsia="仿宋_GB2312" w:cs="仿宋_GB2312"/>
          <w:b w:val="0"/>
          <w:bCs w:val="0"/>
          <w:sz w:val="28"/>
          <w:szCs w:val="28"/>
          <w:highlight w:val="none"/>
          <w:lang w:val="en-US" w:eastAsia="zh-CN"/>
        </w:rPr>
        <w:t>300万元，建设工作场地面积达1300</w:t>
      </w:r>
      <w:r>
        <w:rPr>
          <w:rFonts w:hint="eastAsia" w:ascii="仿宋_GB2312" w:hAnsi="仿宋_GB2312" w:eastAsia="仿宋_GB2312" w:cs="仿宋_GB2312"/>
          <w:sz w:val="28"/>
          <w:szCs w:val="28"/>
          <w:highlight w:val="none"/>
          <w:lang w:val="en-US" w:eastAsia="zh-CN"/>
        </w:rPr>
        <w:t>平方米的“非遗”产业学院。</w:t>
      </w:r>
      <w:r>
        <w:rPr>
          <w:rFonts w:hint="eastAsia" w:ascii="仿宋_GB2312" w:hAnsi="仿宋_GB2312" w:eastAsia="仿宋_GB2312" w:cs="仿宋_GB2312"/>
          <w:b w:val="0"/>
          <w:bCs w:val="0"/>
          <w:sz w:val="28"/>
          <w:szCs w:val="28"/>
          <w:highlight w:val="none"/>
          <w:lang w:val="en-US" w:eastAsia="zh-CN"/>
        </w:rPr>
        <w:t>学院构建“三新”模式 ，创新与传承非物质文化遗产（见案例15）。</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firstLine="562" w:firstLineChars="200"/>
        <w:jc w:val="both"/>
        <w:textAlignment w:val="auto"/>
        <w:outlineLvl w:val="3"/>
        <w:rPr>
          <w:rFonts w:hint="default" w:ascii="Times New Roman" w:hAnsi="Times New Roman" w:eastAsia="仿宋" w:cs="Times New Roman"/>
          <w:b/>
          <w:bCs/>
          <w:kern w:val="2"/>
          <w:sz w:val="28"/>
          <w:szCs w:val="28"/>
          <w:highlight w:val="none"/>
          <w:lang w:val="en-US" w:eastAsia="zh-CN" w:bidi="ar-SA"/>
        </w:rPr>
      </w:pPr>
      <w:bookmarkStart w:id="1124" w:name="_Toc1128"/>
      <w:r>
        <w:rPr>
          <w:rFonts w:hint="eastAsia" w:ascii="Times New Roman" w:hAnsi="Times New Roman" w:eastAsia="仿宋" w:cs="Times New Roman"/>
          <w:b/>
          <w:bCs/>
          <w:kern w:val="2"/>
          <w:sz w:val="28"/>
          <w:szCs w:val="28"/>
          <w:highlight w:val="none"/>
          <w:lang w:val="en-US" w:eastAsia="zh-CN" w:bidi="ar-SA"/>
        </w:rPr>
        <w:t>案例</w:t>
      </w:r>
      <w:r>
        <w:rPr>
          <w:rFonts w:hint="eastAsia" w:ascii="仿宋_GB2312" w:hAnsi="仿宋_GB2312" w:eastAsia="仿宋_GB2312" w:cs="仿宋_GB2312"/>
          <w:b/>
          <w:bCs/>
          <w:sz w:val="28"/>
          <w:szCs w:val="28"/>
          <w:highlight w:val="none"/>
          <w:lang w:val="en-US" w:eastAsia="zh-CN"/>
        </w:rPr>
        <w:t>15：</w:t>
      </w:r>
      <w:bookmarkEnd w:id="1124"/>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20" w:beforeAutospacing="0" w:after="0" w:afterAutospacing="0" w:line="24" w:lineRule="atLeast"/>
        <w:ind w:left="0" w:right="0" w:firstLine="0"/>
        <w:jc w:val="center"/>
        <w:textAlignment w:val="auto"/>
        <w:outlineLvl w:val="3"/>
        <w:rPr>
          <w:rFonts w:hint="default" w:ascii="Arial" w:hAnsi="Arial" w:eastAsia="宋体" w:cs="Arial"/>
          <w:b/>
          <w:bCs/>
          <w:i w:val="0"/>
          <w:iCs w:val="0"/>
          <w:caps w:val="0"/>
          <w:color w:val="333333"/>
          <w:spacing w:val="0"/>
          <w:sz w:val="24"/>
          <w:szCs w:val="24"/>
          <w:lang w:val="en-US" w:eastAsia="zh-CN"/>
        </w:rPr>
      </w:pPr>
      <w:bookmarkStart w:id="1125" w:name="_Toc8774"/>
      <w:r>
        <w:rPr>
          <w:rFonts w:hint="eastAsia" w:ascii="Arial" w:hAnsi="Arial" w:eastAsia="宋体" w:cs="Arial"/>
          <w:b/>
          <w:bCs/>
          <w:i w:val="0"/>
          <w:iCs w:val="0"/>
          <w:caps w:val="0"/>
          <w:color w:val="333333"/>
          <w:spacing w:val="0"/>
          <w:sz w:val="24"/>
          <w:szCs w:val="24"/>
          <w:lang w:val="en-US" w:eastAsia="zh-CN"/>
        </w:rPr>
        <w:t xml:space="preserve">构建“三新”模式  </w:t>
      </w:r>
      <w:r>
        <w:rPr>
          <w:rFonts w:hint="default" w:ascii="Arial" w:hAnsi="Arial" w:eastAsia="Arial" w:cs="Arial"/>
          <w:b/>
          <w:bCs/>
          <w:i w:val="0"/>
          <w:iCs w:val="0"/>
          <w:caps w:val="0"/>
          <w:color w:val="333333"/>
          <w:spacing w:val="0"/>
          <w:sz w:val="24"/>
          <w:szCs w:val="24"/>
        </w:rPr>
        <w:t>创新与传承非物质文化遗产</w:t>
      </w:r>
      <w:bookmarkEnd w:id="1125"/>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outlineLvl w:val="9"/>
        <w:rPr>
          <w:rFonts w:hint="default" w:ascii="Arial" w:hAnsi="Arial" w:eastAsia="宋体" w:cs="Arial"/>
          <w:i w:val="0"/>
          <w:iCs w:val="0"/>
          <w:caps w:val="0"/>
          <w:color w:val="333333"/>
          <w:spacing w:val="0"/>
          <w:sz w:val="21"/>
          <w:szCs w:val="21"/>
          <w:lang w:val="en-US" w:eastAsia="zh-CN"/>
        </w:rPr>
      </w:pPr>
      <w:r>
        <w:rPr>
          <w:rFonts w:hint="default" w:ascii="Arial" w:hAnsi="Arial" w:eastAsia="Arial" w:cs="Arial"/>
          <w:i w:val="0"/>
          <w:iCs w:val="0"/>
          <w:caps w:val="0"/>
          <w:color w:val="333333"/>
          <w:spacing w:val="0"/>
          <w:sz w:val="21"/>
          <w:szCs w:val="21"/>
        </w:rPr>
        <w:t>近年来，</w:t>
      </w:r>
      <w:r>
        <w:rPr>
          <w:rFonts w:hint="eastAsia" w:ascii="Arial" w:hAnsi="Arial" w:eastAsia="宋体" w:cs="Arial"/>
          <w:i w:val="0"/>
          <w:iCs w:val="0"/>
          <w:caps w:val="0"/>
          <w:color w:val="333333"/>
          <w:spacing w:val="0"/>
          <w:sz w:val="21"/>
          <w:szCs w:val="21"/>
          <w:lang w:val="en-US" w:eastAsia="zh-CN"/>
        </w:rPr>
        <w:t>学院</w:t>
      </w:r>
      <w:r>
        <w:rPr>
          <w:rFonts w:hint="default" w:ascii="Arial" w:hAnsi="Arial" w:eastAsia="Arial" w:cs="Arial"/>
          <w:i w:val="0"/>
          <w:iCs w:val="0"/>
          <w:caps w:val="0"/>
          <w:color w:val="333333"/>
          <w:spacing w:val="0"/>
          <w:sz w:val="21"/>
          <w:szCs w:val="21"/>
        </w:rPr>
        <w:t>高度重视非遗文化的</w:t>
      </w:r>
      <w:r>
        <w:rPr>
          <w:rFonts w:hint="eastAsia" w:ascii="Arial" w:hAnsi="Arial" w:eastAsia="宋体" w:cs="Arial"/>
          <w:i w:val="0"/>
          <w:iCs w:val="0"/>
          <w:caps w:val="0"/>
          <w:color w:val="333333"/>
          <w:spacing w:val="0"/>
          <w:sz w:val="21"/>
          <w:szCs w:val="21"/>
          <w:lang w:val="en-US" w:eastAsia="zh-CN"/>
        </w:rPr>
        <w:t>传承，通过</w:t>
      </w:r>
      <w:r>
        <w:rPr>
          <w:rFonts w:hint="default" w:ascii="Arial" w:hAnsi="Arial" w:eastAsia="Arial" w:cs="Arial"/>
          <w:i w:val="0"/>
          <w:iCs w:val="0"/>
          <w:caps w:val="0"/>
          <w:color w:val="333333"/>
          <w:spacing w:val="0"/>
          <w:sz w:val="21"/>
          <w:szCs w:val="21"/>
        </w:rPr>
        <w:t>打造</w:t>
      </w:r>
      <w:r>
        <w:rPr>
          <w:rFonts w:hint="eastAsia" w:ascii="Arial" w:hAnsi="Arial" w:eastAsia="宋体" w:cs="Arial"/>
          <w:i w:val="0"/>
          <w:iCs w:val="0"/>
          <w:caps w:val="0"/>
          <w:color w:val="333333"/>
          <w:spacing w:val="0"/>
          <w:sz w:val="21"/>
          <w:szCs w:val="21"/>
          <w:lang w:eastAsia="zh-CN"/>
        </w:rPr>
        <w:t>“</w:t>
      </w:r>
      <w:r>
        <w:rPr>
          <w:rFonts w:hint="default" w:ascii="Arial" w:hAnsi="Arial" w:eastAsia="Arial" w:cs="Arial"/>
          <w:i w:val="0"/>
          <w:iCs w:val="0"/>
          <w:caps w:val="0"/>
          <w:color w:val="333333"/>
          <w:spacing w:val="0"/>
          <w:sz w:val="21"/>
          <w:szCs w:val="21"/>
        </w:rPr>
        <w:t>新</w:t>
      </w:r>
      <w:r>
        <w:rPr>
          <w:rFonts w:hint="eastAsia" w:ascii="Arial" w:hAnsi="Arial" w:eastAsia="宋体" w:cs="Arial"/>
          <w:i w:val="0"/>
          <w:iCs w:val="0"/>
          <w:caps w:val="0"/>
          <w:color w:val="333333"/>
          <w:spacing w:val="0"/>
          <w:sz w:val="21"/>
          <w:szCs w:val="21"/>
          <w:lang w:val="en-US" w:eastAsia="zh-CN"/>
        </w:rPr>
        <w:t>产品</w:t>
      </w:r>
      <w:r>
        <w:rPr>
          <w:rFonts w:hint="default" w:ascii="Arial" w:hAnsi="Arial" w:eastAsia="Arial" w:cs="Arial"/>
          <w:i w:val="0"/>
          <w:iCs w:val="0"/>
          <w:caps w:val="0"/>
          <w:color w:val="333333"/>
          <w:spacing w:val="0"/>
          <w:sz w:val="21"/>
          <w:szCs w:val="21"/>
        </w:rPr>
        <w:t>”、培育的“新人才”、拓展的“新市场”</w:t>
      </w:r>
      <w:r>
        <w:rPr>
          <w:rFonts w:hint="eastAsia" w:ascii="Arial" w:hAnsi="Arial" w:eastAsia="宋体" w:cs="Arial"/>
          <w:i w:val="0"/>
          <w:iCs w:val="0"/>
          <w:caps w:val="0"/>
          <w:color w:val="333333"/>
          <w:spacing w:val="0"/>
          <w:sz w:val="21"/>
          <w:szCs w:val="21"/>
          <w:lang w:eastAsia="zh-CN"/>
        </w:rPr>
        <w:t>，</w:t>
      </w:r>
      <w:r>
        <w:rPr>
          <w:rFonts w:hint="eastAsia" w:ascii="Arial" w:hAnsi="Arial" w:eastAsia="宋体" w:cs="Arial"/>
          <w:i w:val="0"/>
          <w:iCs w:val="0"/>
          <w:caps w:val="0"/>
          <w:color w:val="333333"/>
          <w:spacing w:val="0"/>
          <w:sz w:val="21"/>
          <w:szCs w:val="21"/>
          <w:lang w:val="en-US" w:eastAsia="zh-CN"/>
        </w:rPr>
        <w:t>实现了</w:t>
      </w:r>
      <w:r>
        <w:rPr>
          <w:rFonts w:hint="default" w:ascii="Arial" w:hAnsi="Arial" w:eastAsia="Arial" w:cs="Arial"/>
          <w:i w:val="0"/>
          <w:iCs w:val="0"/>
          <w:caps w:val="0"/>
          <w:color w:val="333333"/>
          <w:spacing w:val="0"/>
          <w:sz w:val="21"/>
          <w:szCs w:val="21"/>
        </w:rPr>
        <w:t>非遗文化创造性转化和创新性发展</w:t>
      </w:r>
      <w:r>
        <w:rPr>
          <w:rFonts w:hint="eastAsia" w:ascii="Arial" w:hAnsi="Arial" w:eastAsia="宋体" w:cs="Arial"/>
          <w:i w:val="0"/>
          <w:iCs w:val="0"/>
          <w:caps w:val="0"/>
          <w:color w:val="333333"/>
          <w:spacing w:val="0"/>
          <w:sz w:val="21"/>
          <w:szCs w:val="21"/>
          <w:lang w:eastAsia="zh-CN"/>
        </w:rPr>
        <w:t>。</w:t>
      </w:r>
      <w:r>
        <w:rPr>
          <w:rFonts w:hint="eastAsia" w:ascii="Arial" w:hAnsi="Arial" w:eastAsia="宋体" w:cs="Arial"/>
          <w:i w:val="0"/>
          <w:iCs w:val="0"/>
          <w:caps w:val="0"/>
          <w:color w:val="333333"/>
          <w:spacing w:val="0"/>
          <w:sz w:val="21"/>
          <w:szCs w:val="21"/>
          <w:lang w:val="en-US" w:eastAsia="zh-CN"/>
        </w:rPr>
        <w:t>主要做法如下：</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600"/>
        <w:textAlignment w:val="auto"/>
        <w:outlineLvl w:val="9"/>
        <w:rPr>
          <w:rFonts w:hint="eastAsia" w:ascii="Arial" w:hAnsi="Arial" w:eastAsia="宋体" w:cs="Arial"/>
          <w:i w:val="0"/>
          <w:iCs w:val="0"/>
          <w:caps w:val="0"/>
          <w:color w:val="333333"/>
          <w:spacing w:val="0"/>
          <w:sz w:val="21"/>
          <w:szCs w:val="21"/>
          <w:lang w:eastAsia="zh-CN"/>
        </w:rPr>
      </w:pPr>
      <w:r>
        <w:rPr>
          <w:rFonts w:hint="eastAsia" w:ascii="Arial" w:hAnsi="Arial" w:eastAsia="宋体" w:cs="Arial"/>
          <w:i w:val="0"/>
          <w:iCs w:val="0"/>
          <w:caps w:val="0"/>
          <w:color w:val="333333"/>
          <w:spacing w:val="0"/>
          <w:sz w:val="21"/>
          <w:szCs w:val="21"/>
          <w:lang w:val="en-US" w:eastAsia="zh-CN"/>
        </w:rPr>
        <w:t>一是</w:t>
      </w:r>
      <w:r>
        <w:rPr>
          <w:rFonts w:hint="default" w:ascii="Arial" w:hAnsi="Arial" w:eastAsia="Arial" w:cs="Arial"/>
          <w:i w:val="0"/>
          <w:iCs w:val="0"/>
          <w:caps w:val="0"/>
          <w:color w:val="333333"/>
          <w:spacing w:val="0"/>
          <w:sz w:val="21"/>
          <w:szCs w:val="21"/>
        </w:rPr>
        <w:t>打造的</w:t>
      </w:r>
      <w:r>
        <w:rPr>
          <w:rFonts w:hint="eastAsia" w:ascii="Arial" w:hAnsi="Arial" w:eastAsia="宋体" w:cs="Arial"/>
          <w:i w:val="0"/>
          <w:iCs w:val="0"/>
          <w:caps w:val="0"/>
          <w:color w:val="333333"/>
          <w:spacing w:val="0"/>
          <w:sz w:val="21"/>
          <w:szCs w:val="21"/>
          <w:lang w:eastAsia="zh-CN"/>
        </w:rPr>
        <w:t>“</w:t>
      </w:r>
      <w:r>
        <w:rPr>
          <w:rFonts w:hint="default" w:ascii="Arial" w:hAnsi="Arial" w:eastAsia="Arial" w:cs="Arial"/>
          <w:i w:val="0"/>
          <w:iCs w:val="0"/>
          <w:caps w:val="0"/>
          <w:color w:val="333333"/>
          <w:spacing w:val="0"/>
          <w:sz w:val="21"/>
          <w:szCs w:val="21"/>
        </w:rPr>
        <w:t>新</w:t>
      </w:r>
      <w:r>
        <w:rPr>
          <w:rFonts w:hint="eastAsia" w:ascii="Arial" w:hAnsi="Arial" w:eastAsia="宋体" w:cs="Arial"/>
          <w:i w:val="0"/>
          <w:iCs w:val="0"/>
          <w:caps w:val="0"/>
          <w:color w:val="333333"/>
          <w:spacing w:val="0"/>
          <w:sz w:val="21"/>
          <w:szCs w:val="21"/>
          <w:lang w:eastAsia="zh-CN"/>
        </w:rPr>
        <w:t>产品”。</w:t>
      </w:r>
      <w:r>
        <w:rPr>
          <w:rFonts w:hint="default" w:ascii="Arial" w:hAnsi="Arial" w:eastAsia="Arial" w:cs="Arial"/>
          <w:i w:val="0"/>
          <w:iCs w:val="0"/>
          <w:caps w:val="0"/>
          <w:color w:val="333333"/>
          <w:spacing w:val="0"/>
          <w:sz w:val="21"/>
          <w:szCs w:val="21"/>
        </w:rPr>
        <w:t>以</w:t>
      </w:r>
      <w:r>
        <w:rPr>
          <w:rFonts w:hint="eastAsia" w:ascii="Arial" w:hAnsi="Arial" w:eastAsia="宋体" w:cs="Arial"/>
          <w:i w:val="0"/>
          <w:iCs w:val="0"/>
          <w:caps w:val="0"/>
          <w:color w:val="333333"/>
          <w:spacing w:val="0"/>
          <w:sz w:val="21"/>
          <w:szCs w:val="21"/>
          <w:lang w:eastAsia="zh-CN"/>
        </w:rPr>
        <w:t>邵阳本地的</w:t>
      </w:r>
      <w:r>
        <w:rPr>
          <w:rFonts w:hint="default" w:ascii="Arial" w:hAnsi="Arial" w:eastAsia="Arial" w:cs="Arial"/>
          <w:i w:val="0"/>
          <w:iCs w:val="0"/>
          <w:caps w:val="0"/>
          <w:color w:val="333333"/>
          <w:spacing w:val="0"/>
          <w:sz w:val="21"/>
          <w:szCs w:val="21"/>
        </w:rPr>
        <w:t>花瑶挑花、宝庆竹刻、古法香牌、古法旗袍、羽毛画等非遗技艺为核心，</w:t>
      </w:r>
      <w:r>
        <w:rPr>
          <w:rFonts w:hint="eastAsia" w:ascii="Arial" w:hAnsi="Arial" w:eastAsia="宋体" w:cs="Arial"/>
          <w:i w:val="0"/>
          <w:iCs w:val="0"/>
          <w:caps w:val="0"/>
          <w:color w:val="333333"/>
          <w:spacing w:val="0"/>
          <w:sz w:val="21"/>
          <w:szCs w:val="21"/>
          <w:lang w:eastAsia="zh-CN"/>
        </w:rPr>
        <w:t>结合现代产品需求，</w:t>
      </w:r>
      <w:r>
        <w:rPr>
          <w:rFonts w:hint="default" w:ascii="Arial" w:hAnsi="Arial" w:eastAsia="Arial" w:cs="Arial"/>
          <w:i w:val="0"/>
          <w:iCs w:val="0"/>
          <w:caps w:val="0"/>
          <w:color w:val="333333"/>
          <w:spacing w:val="0"/>
          <w:sz w:val="21"/>
          <w:szCs w:val="21"/>
        </w:rPr>
        <w:t>开发出了花瑶挑花系列女包、崀山系列古法香牌、紫薇系列古法旗袍、城市坐标系列竹刻工艺品等，</w:t>
      </w:r>
      <w:r>
        <w:rPr>
          <w:rFonts w:hint="eastAsia" w:ascii="Arial" w:hAnsi="Arial" w:eastAsia="宋体" w:cs="Arial"/>
          <w:i w:val="0"/>
          <w:iCs w:val="0"/>
          <w:caps w:val="0"/>
          <w:color w:val="333333"/>
          <w:spacing w:val="0"/>
          <w:sz w:val="21"/>
          <w:szCs w:val="21"/>
          <w:lang w:eastAsia="zh-CN"/>
        </w:rPr>
        <w:t>将</w:t>
      </w:r>
      <w:r>
        <w:rPr>
          <w:rFonts w:hint="default" w:ascii="Arial" w:hAnsi="Arial" w:eastAsia="Arial" w:cs="Arial"/>
          <w:i w:val="0"/>
          <w:iCs w:val="0"/>
          <w:caps w:val="0"/>
          <w:color w:val="333333"/>
          <w:spacing w:val="0"/>
          <w:sz w:val="21"/>
          <w:szCs w:val="21"/>
        </w:rPr>
        <w:t>非遗精神、非遗价值</w:t>
      </w:r>
      <w:r>
        <w:rPr>
          <w:rFonts w:hint="eastAsia" w:ascii="Arial" w:hAnsi="Arial" w:eastAsia="宋体" w:cs="Arial"/>
          <w:i w:val="0"/>
          <w:iCs w:val="0"/>
          <w:caps w:val="0"/>
          <w:color w:val="333333"/>
          <w:spacing w:val="0"/>
          <w:sz w:val="21"/>
          <w:szCs w:val="21"/>
          <w:lang w:eastAsia="zh-CN"/>
        </w:rPr>
        <w:t>融入人们日常生活用品。</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600"/>
        <w:textAlignment w:val="auto"/>
        <w:outlineLvl w:val="9"/>
        <w:rPr>
          <w:rFonts w:hint="default" w:ascii="Arial" w:hAnsi="Arial" w:eastAsia="宋体" w:cs="Arial"/>
          <w:i w:val="0"/>
          <w:iCs w:val="0"/>
          <w:caps w:val="0"/>
          <w:color w:val="333333"/>
          <w:spacing w:val="0"/>
          <w:sz w:val="21"/>
          <w:szCs w:val="21"/>
          <w:lang w:val="en-US" w:eastAsia="zh-CN"/>
        </w:rPr>
      </w:pPr>
      <w:r>
        <w:rPr>
          <w:rFonts w:hint="eastAsia" w:ascii="Arial" w:hAnsi="Arial" w:eastAsia="宋体" w:cs="Arial"/>
          <w:i w:val="0"/>
          <w:iCs w:val="0"/>
          <w:caps w:val="0"/>
          <w:color w:val="333333"/>
          <w:spacing w:val="0"/>
          <w:sz w:val="21"/>
          <w:szCs w:val="21"/>
          <w:lang w:val="en-US" w:eastAsia="zh-CN"/>
        </w:rPr>
        <w:t>二是</w:t>
      </w:r>
      <w:r>
        <w:rPr>
          <w:rFonts w:hint="default" w:ascii="Arial" w:hAnsi="Arial" w:eastAsia="Arial" w:cs="Arial"/>
          <w:i w:val="0"/>
          <w:iCs w:val="0"/>
          <w:caps w:val="0"/>
          <w:color w:val="333333"/>
          <w:spacing w:val="0"/>
          <w:sz w:val="21"/>
          <w:szCs w:val="21"/>
        </w:rPr>
        <w:t>培育</w:t>
      </w:r>
      <w:r>
        <w:rPr>
          <w:rFonts w:hint="eastAsia" w:ascii="Arial" w:hAnsi="Arial" w:eastAsia="宋体" w:cs="Arial"/>
          <w:i w:val="0"/>
          <w:iCs w:val="0"/>
          <w:caps w:val="0"/>
          <w:color w:val="333333"/>
          <w:spacing w:val="0"/>
          <w:sz w:val="21"/>
          <w:szCs w:val="21"/>
          <w:lang w:eastAsia="zh-CN"/>
        </w:rPr>
        <w:t>“</w:t>
      </w:r>
      <w:r>
        <w:rPr>
          <w:rFonts w:hint="default" w:ascii="Arial" w:hAnsi="Arial" w:eastAsia="Arial" w:cs="Arial"/>
          <w:i w:val="0"/>
          <w:iCs w:val="0"/>
          <w:caps w:val="0"/>
          <w:color w:val="333333"/>
          <w:spacing w:val="0"/>
          <w:sz w:val="21"/>
          <w:szCs w:val="21"/>
        </w:rPr>
        <w:t>新人才”</w:t>
      </w:r>
      <w:r>
        <w:rPr>
          <w:rFonts w:hint="eastAsia" w:ascii="Arial" w:hAnsi="Arial" w:eastAsia="宋体" w:cs="Arial"/>
          <w:i w:val="0"/>
          <w:iCs w:val="0"/>
          <w:caps w:val="0"/>
          <w:color w:val="333333"/>
          <w:spacing w:val="0"/>
          <w:sz w:val="21"/>
          <w:szCs w:val="21"/>
          <w:lang w:eastAsia="zh-CN"/>
        </w:rPr>
        <w:t>。</w:t>
      </w:r>
      <w:r>
        <w:rPr>
          <w:rFonts w:hint="default" w:ascii="Arial" w:hAnsi="Arial" w:eastAsia="Arial" w:cs="Arial"/>
          <w:i w:val="0"/>
          <w:iCs w:val="0"/>
          <w:caps w:val="0"/>
          <w:color w:val="333333"/>
          <w:spacing w:val="0"/>
          <w:sz w:val="21"/>
          <w:szCs w:val="21"/>
        </w:rPr>
        <w:t>依托南有乔木创新创业工作室引导学生学习和传承非遗技艺</w:t>
      </w:r>
      <w:r>
        <w:rPr>
          <w:rFonts w:hint="eastAsia" w:ascii="Arial" w:hAnsi="Arial" w:eastAsia="宋体" w:cs="Arial"/>
          <w:i w:val="0"/>
          <w:iCs w:val="0"/>
          <w:caps w:val="0"/>
          <w:color w:val="333333"/>
          <w:spacing w:val="0"/>
          <w:sz w:val="21"/>
          <w:szCs w:val="21"/>
          <w:lang w:eastAsia="zh-CN"/>
        </w:rPr>
        <w:t>，</w:t>
      </w:r>
      <w:r>
        <w:rPr>
          <w:rFonts w:hint="eastAsia" w:ascii="Arial" w:hAnsi="Arial" w:eastAsia="宋体" w:cs="Arial"/>
          <w:i w:val="0"/>
          <w:iCs w:val="0"/>
          <w:caps w:val="0"/>
          <w:color w:val="333333"/>
          <w:spacing w:val="0"/>
          <w:sz w:val="21"/>
          <w:szCs w:val="21"/>
          <w:lang w:val="en-US" w:eastAsia="zh-CN"/>
        </w:rPr>
        <w:t>近三年，每年培养熟练的技艺人才近</w:t>
      </w:r>
      <w:r>
        <w:rPr>
          <w:rFonts w:hint="eastAsia" w:ascii="宋体" w:hAnsi="宋体" w:eastAsia="宋体" w:cs="宋体"/>
          <w:i w:val="0"/>
          <w:iCs w:val="0"/>
          <w:caps w:val="0"/>
          <w:color w:val="333333"/>
          <w:spacing w:val="0"/>
          <w:sz w:val="21"/>
          <w:szCs w:val="21"/>
          <w:lang w:val="en-US" w:eastAsia="zh-CN"/>
        </w:rPr>
        <w:t>100人</w:t>
      </w:r>
      <w:r>
        <w:rPr>
          <w:rFonts w:hint="eastAsia" w:ascii="Arial" w:hAnsi="Arial" w:eastAsia="宋体" w:cs="Arial"/>
          <w:i w:val="0"/>
          <w:iCs w:val="0"/>
          <w:caps w:val="0"/>
          <w:color w:val="333333"/>
          <w:spacing w:val="0"/>
          <w:sz w:val="21"/>
          <w:szCs w:val="21"/>
          <w:lang w:val="en-US" w:eastAsia="zh-CN"/>
        </w:rPr>
        <w:t>。</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600"/>
        <w:textAlignment w:val="auto"/>
        <w:outlineLvl w:val="9"/>
        <w:rPr>
          <w:rFonts w:hint="default" w:ascii="Arial" w:hAnsi="Arial" w:eastAsia="宋体" w:cs="Arial"/>
          <w:i w:val="0"/>
          <w:iCs w:val="0"/>
          <w:caps w:val="0"/>
          <w:color w:val="333333"/>
          <w:spacing w:val="0"/>
          <w:sz w:val="21"/>
          <w:szCs w:val="21"/>
          <w:lang w:val="en-US" w:eastAsia="zh-CN"/>
        </w:rPr>
      </w:pPr>
      <w:r>
        <w:rPr>
          <w:rFonts w:hint="eastAsia" w:ascii="Arial" w:hAnsi="Arial" w:eastAsia="宋体" w:cs="Arial"/>
          <w:i w:val="0"/>
          <w:iCs w:val="0"/>
          <w:caps w:val="0"/>
          <w:color w:val="333333"/>
          <w:spacing w:val="0"/>
          <w:sz w:val="21"/>
          <w:szCs w:val="21"/>
          <w:lang w:val="en-US" w:eastAsia="zh-CN"/>
        </w:rPr>
        <w:t>三是</w:t>
      </w:r>
      <w:r>
        <w:rPr>
          <w:rFonts w:hint="default" w:ascii="Arial" w:hAnsi="Arial" w:eastAsia="Arial" w:cs="Arial"/>
          <w:i w:val="0"/>
          <w:iCs w:val="0"/>
          <w:caps w:val="0"/>
          <w:color w:val="333333"/>
          <w:spacing w:val="0"/>
          <w:sz w:val="21"/>
          <w:szCs w:val="21"/>
        </w:rPr>
        <w:t>拓展的“新市场”</w:t>
      </w:r>
      <w:r>
        <w:rPr>
          <w:rFonts w:hint="eastAsia" w:ascii="Arial" w:hAnsi="Arial" w:eastAsia="宋体" w:cs="Arial"/>
          <w:i w:val="0"/>
          <w:iCs w:val="0"/>
          <w:caps w:val="0"/>
          <w:color w:val="333333"/>
          <w:spacing w:val="0"/>
          <w:sz w:val="21"/>
          <w:szCs w:val="21"/>
          <w:lang w:eastAsia="zh-CN"/>
        </w:rPr>
        <w:t>。</w:t>
      </w:r>
      <w:r>
        <w:rPr>
          <w:rFonts w:hint="default" w:ascii="Arial" w:hAnsi="Arial" w:eastAsia="Arial" w:cs="Arial"/>
          <w:i w:val="0"/>
          <w:iCs w:val="0"/>
          <w:caps w:val="0"/>
          <w:color w:val="333333"/>
          <w:spacing w:val="0"/>
          <w:sz w:val="21"/>
          <w:szCs w:val="21"/>
        </w:rPr>
        <w:t>依托南有乔木创新创业工作室，深化非遗产业产学研销深度融合，推进非遗产业校企多方合作，先后与上海、北京等企业签订了合作关系</w:t>
      </w:r>
      <w:r>
        <w:rPr>
          <w:rFonts w:hint="eastAsia" w:ascii="Arial" w:hAnsi="Arial" w:eastAsia="宋体" w:cs="Arial"/>
          <w:i w:val="0"/>
          <w:iCs w:val="0"/>
          <w:caps w:val="0"/>
          <w:color w:val="333333"/>
          <w:spacing w:val="0"/>
          <w:sz w:val="21"/>
          <w:szCs w:val="21"/>
          <w:lang w:val="en-US" w:eastAsia="zh-CN"/>
        </w:rPr>
        <w:t>；</w:t>
      </w:r>
      <w:r>
        <w:rPr>
          <w:rFonts w:hint="default" w:ascii="Arial" w:hAnsi="Arial" w:eastAsia="Arial" w:cs="Arial"/>
          <w:i w:val="0"/>
          <w:iCs w:val="0"/>
          <w:caps w:val="0"/>
          <w:color w:val="333333"/>
          <w:spacing w:val="0"/>
          <w:sz w:val="21"/>
          <w:szCs w:val="21"/>
        </w:rPr>
        <w:t>积极参加湖南省首届博览会、邵阳市首届旅游发展大会、中非妇女经贸论坛等展览</w:t>
      </w:r>
      <w:r>
        <w:rPr>
          <w:rFonts w:hint="eastAsia" w:ascii="Arial" w:hAnsi="Arial" w:eastAsia="宋体" w:cs="Arial"/>
          <w:i w:val="0"/>
          <w:iCs w:val="0"/>
          <w:caps w:val="0"/>
          <w:color w:val="333333"/>
          <w:spacing w:val="0"/>
          <w:sz w:val="21"/>
          <w:szCs w:val="21"/>
          <w:lang w:val="en-US" w:eastAsia="zh-CN"/>
        </w:rPr>
        <w:t>；线上线下开设非遗课程，直接接受非遗教育</w:t>
      </w:r>
      <w:r>
        <w:rPr>
          <w:rFonts w:hint="eastAsia" w:ascii="宋体" w:hAnsi="宋体" w:eastAsia="宋体" w:cs="宋体"/>
          <w:i w:val="0"/>
          <w:iCs w:val="0"/>
          <w:caps w:val="0"/>
          <w:color w:val="333333"/>
          <w:spacing w:val="0"/>
          <w:sz w:val="21"/>
          <w:szCs w:val="21"/>
          <w:lang w:val="en-US" w:eastAsia="zh-CN"/>
        </w:rPr>
        <w:t>50000</w:t>
      </w:r>
      <w:r>
        <w:rPr>
          <w:rFonts w:hint="eastAsia" w:ascii="Arial" w:hAnsi="Arial" w:eastAsia="宋体" w:cs="Arial"/>
          <w:i w:val="0"/>
          <w:iCs w:val="0"/>
          <w:caps w:val="0"/>
          <w:color w:val="333333"/>
          <w:spacing w:val="0"/>
          <w:sz w:val="21"/>
          <w:szCs w:val="21"/>
          <w:lang w:val="en-US" w:eastAsia="zh-CN"/>
        </w:rPr>
        <w:t>多人次。</w:t>
      </w:r>
      <w:r>
        <w:rPr>
          <w:rFonts w:hint="default" w:ascii="Arial" w:hAnsi="Arial" w:eastAsia="Arial" w:cs="Arial"/>
          <w:i w:val="0"/>
          <w:iCs w:val="0"/>
          <w:caps w:val="0"/>
          <w:color w:val="333333"/>
          <w:spacing w:val="0"/>
          <w:sz w:val="21"/>
          <w:szCs w:val="21"/>
        </w:rPr>
        <w:t>非遗文化不但走进了千家万户，还走向了国际舞台。</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0"/>
        <w:textAlignment w:val="auto"/>
        <w:outlineLvl w:val="9"/>
        <w:rPr>
          <w:rFonts w:hint="default" w:ascii="Arial" w:hAnsi="Arial" w:eastAsia="宋体" w:cs="Arial"/>
          <w:i w:val="0"/>
          <w:iCs w:val="0"/>
          <w:caps w:val="0"/>
          <w:color w:val="333333"/>
          <w:spacing w:val="0"/>
          <w:sz w:val="30"/>
          <w:szCs w:val="30"/>
          <w:lang w:val="en-US" w:eastAsia="zh-CN"/>
        </w:rPr>
      </w:pPr>
      <w:r>
        <w:rPr>
          <w:rFonts w:hint="default" w:ascii="Arial" w:hAnsi="Arial" w:eastAsia="Arial" w:cs="Arial"/>
          <w:i w:val="0"/>
          <w:iCs w:val="0"/>
          <w:caps w:val="0"/>
          <w:color w:val="333333"/>
          <w:spacing w:val="0"/>
          <w:sz w:val="21"/>
          <w:szCs w:val="21"/>
        </w:rPr>
        <w:t>　　</w:t>
      </w:r>
      <w:r>
        <w:rPr>
          <w:rFonts w:hint="eastAsia" w:ascii="Arial" w:hAnsi="Arial" w:eastAsia="宋体" w:cs="Arial"/>
          <w:i w:val="0"/>
          <w:iCs w:val="0"/>
          <w:caps w:val="0"/>
          <w:color w:val="333333"/>
          <w:spacing w:val="0"/>
          <w:sz w:val="21"/>
          <w:szCs w:val="21"/>
          <w:lang w:val="en-US" w:eastAsia="zh-CN"/>
        </w:rPr>
        <w:t>学院“三新”模式文化传承成果</w:t>
      </w:r>
      <w:r>
        <w:rPr>
          <w:rFonts w:hint="default" w:ascii="Arial" w:hAnsi="Arial" w:eastAsia="Arial" w:cs="Arial"/>
          <w:i w:val="0"/>
          <w:iCs w:val="0"/>
          <w:caps w:val="0"/>
          <w:color w:val="333333"/>
          <w:spacing w:val="0"/>
          <w:sz w:val="21"/>
          <w:szCs w:val="21"/>
        </w:rPr>
        <w:t>《以文化人、以文润心：“一馆三化四链”打造邵职非遗文化》荣获</w:t>
      </w:r>
      <w:r>
        <w:rPr>
          <w:rFonts w:hint="eastAsia" w:ascii="宋体" w:hAnsi="宋体" w:eastAsia="宋体" w:cs="宋体"/>
          <w:i w:val="0"/>
          <w:iCs w:val="0"/>
          <w:caps w:val="0"/>
          <w:color w:val="333333"/>
          <w:spacing w:val="0"/>
          <w:sz w:val="21"/>
          <w:szCs w:val="21"/>
          <w:lang w:val="en-US" w:eastAsia="zh-CN"/>
        </w:rPr>
        <w:t>2022</w:t>
      </w:r>
      <w:r>
        <w:rPr>
          <w:rFonts w:hint="eastAsia" w:ascii="Arial" w:hAnsi="Arial" w:eastAsia="宋体" w:cs="Arial"/>
          <w:i w:val="0"/>
          <w:iCs w:val="0"/>
          <w:caps w:val="0"/>
          <w:color w:val="333333"/>
          <w:spacing w:val="0"/>
          <w:sz w:val="21"/>
          <w:szCs w:val="21"/>
          <w:lang w:val="en-US" w:eastAsia="zh-CN"/>
        </w:rPr>
        <w:t>年</w:t>
      </w:r>
      <w:r>
        <w:rPr>
          <w:rFonts w:hint="default" w:ascii="Arial" w:hAnsi="Arial" w:eastAsia="Arial" w:cs="Arial"/>
          <w:i w:val="0"/>
          <w:iCs w:val="0"/>
          <w:caps w:val="0"/>
          <w:color w:val="333333"/>
          <w:spacing w:val="0"/>
          <w:sz w:val="21"/>
          <w:szCs w:val="21"/>
        </w:rPr>
        <w:t>湖南省校园文化建设经典案例。</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outlineLvl w:val="9"/>
        <w:rPr>
          <w:rFonts w:hint="default" w:ascii="Arial" w:hAnsi="Arial" w:eastAsia="Arial" w:cs="Arial"/>
          <w:i w:val="0"/>
          <w:iCs w:val="0"/>
          <w:caps w:val="0"/>
          <w:color w:val="333333"/>
          <w:spacing w:val="0"/>
          <w:sz w:val="21"/>
          <w:szCs w:val="21"/>
        </w:rPr>
      </w:pPr>
      <w:r>
        <w:rPr>
          <w:rFonts w:hint="eastAsia" w:ascii="Arial" w:hAnsi="Arial" w:eastAsia="宋体" w:cs="Arial"/>
          <w:i w:val="0"/>
          <w:iCs w:val="0"/>
          <w:caps w:val="0"/>
          <w:color w:val="333333"/>
          <w:spacing w:val="0"/>
          <w:sz w:val="21"/>
          <w:szCs w:val="21"/>
          <w:lang w:val="en-US" w:eastAsia="zh-CN"/>
        </w:rPr>
        <w:t>下一步，学院将以</w:t>
      </w:r>
      <w:r>
        <w:rPr>
          <w:rFonts w:hint="default" w:ascii="Arial" w:hAnsi="Arial" w:eastAsia="Arial" w:cs="Arial"/>
          <w:i w:val="0"/>
          <w:iCs w:val="0"/>
          <w:caps w:val="0"/>
          <w:color w:val="333333"/>
          <w:spacing w:val="0"/>
          <w:sz w:val="21"/>
          <w:szCs w:val="21"/>
        </w:rPr>
        <w:t>非遗产业学院</w:t>
      </w:r>
      <w:r>
        <w:rPr>
          <w:rFonts w:hint="eastAsia" w:ascii="Arial" w:hAnsi="Arial" w:eastAsia="宋体" w:cs="Arial"/>
          <w:i w:val="0"/>
          <w:iCs w:val="0"/>
          <w:caps w:val="0"/>
          <w:color w:val="333333"/>
          <w:spacing w:val="0"/>
          <w:sz w:val="21"/>
          <w:szCs w:val="21"/>
          <w:lang w:val="en-US" w:eastAsia="zh-CN"/>
        </w:rPr>
        <w:t>为龙头</w:t>
      </w:r>
      <w:r>
        <w:rPr>
          <w:rFonts w:hint="default" w:ascii="Arial" w:hAnsi="Arial" w:eastAsia="Arial" w:cs="Arial"/>
          <w:i w:val="0"/>
          <w:iCs w:val="0"/>
          <w:caps w:val="0"/>
          <w:color w:val="333333"/>
          <w:spacing w:val="0"/>
          <w:sz w:val="21"/>
          <w:szCs w:val="21"/>
        </w:rPr>
        <w:t>，</w:t>
      </w:r>
      <w:r>
        <w:rPr>
          <w:rFonts w:hint="eastAsia" w:ascii="Arial" w:hAnsi="Arial" w:eastAsia="宋体" w:cs="Arial"/>
          <w:i w:val="0"/>
          <w:iCs w:val="0"/>
          <w:caps w:val="0"/>
          <w:color w:val="333333"/>
          <w:spacing w:val="0"/>
          <w:sz w:val="21"/>
          <w:szCs w:val="21"/>
          <w:lang w:val="en-US" w:eastAsia="zh-CN"/>
        </w:rPr>
        <w:t>持续优化“三新”非遗文化传承模式，</w:t>
      </w:r>
      <w:r>
        <w:rPr>
          <w:rFonts w:hint="default" w:ascii="Arial" w:hAnsi="Arial" w:eastAsia="Arial" w:cs="Arial"/>
          <w:i w:val="0"/>
          <w:iCs w:val="0"/>
          <w:caps w:val="0"/>
          <w:color w:val="333333"/>
          <w:spacing w:val="0"/>
          <w:sz w:val="21"/>
          <w:szCs w:val="21"/>
        </w:rPr>
        <w:t>致力打造技能培训、服装定制、文创产品研发等五大板块，积极探索“高校+企业+基地”的非遗进校新模式，紧密结合地方非遗资源，实现政府、企业、学校和传承人的四方联动，推动教育链、产业链、人才链与创新链的有效衔接，同时达到收获经济效益、文化效益、社会效益的理想效果。</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240" w:lineRule="auto"/>
        <w:jc w:val="center"/>
        <w:textAlignment w:val="auto"/>
        <w:outlineLvl w:val="9"/>
      </w:pPr>
      <w:r>
        <w:drawing>
          <wp:inline distT="0" distB="0" distL="114300" distR="114300">
            <wp:extent cx="4559300" cy="2565400"/>
            <wp:effectExtent l="0" t="0" r="12700" b="6350"/>
            <wp:docPr id="9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8"/>
                    <pic:cNvPicPr>
                      <a:picLocks noChangeAspect="1"/>
                    </pic:cNvPicPr>
                  </pic:nvPicPr>
                  <pic:blipFill>
                    <a:blip r:embed="rId127"/>
                    <a:stretch>
                      <a:fillRect/>
                    </a:stretch>
                  </pic:blipFill>
                  <pic:spPr>
                    <a:xfrm>
                      <a:off x="0" y="0"/>
                      <a:ext cx="4559300" cy="2565400"/>
                    </a:xfrm>
                    <a:prstGeom prst="rect">
                      <a:avLst/>
                    </a:prstGeom>
                    <a:noFill/>
                    <a:ln>
                      <a:noFill/>
                    </a:ln>
                  </pic:spPr>
                </pic:pic>
              </a:graphicData>
            </a:graphic>
          </wp:inline>
        </w:drawing>
      </w:r>
    </w:p>
    <w:p>
      <w:pPr>
        <w:pStyle w:val="16"/>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outlineLvl w:val="2"/>
        <w:rPr>
          <w:rFonts w:hint="eastAsia" w:ascii="宋体" w:hAnsi="宋体" w:eastAsia="宋体" w:cs="宋体"/>
          <w:b/>
          <w:bCs/>
          <w:kern w:val="2"/>
          <w:sz w:val="21"/>
          <w:szCs w:val="21"/>
          <w:highlight w:val="none"/>
          <w:lang w:val="en-US" w:eastAsia="zh-CN" w:bidi="ar-SA"/>
        </w:rPr>
      </w:pPr>
      <w:bookmarkStart w:id="1126" w:name="_Toc32585"/>
      <w:bookmarkStart w:id="1127" w:name="_Toc1267"/>
      <w:bookmarkStart w:id="1128" w:name="_Toc4551"/>
      <w:r>
        <w:rPr>
          <w:rFonts w:hint="eastAsia" w:ascii="宋体" w:hAnsi="宋体" w:eastAsia="宋体" w:cs="宋体"/>
          <w:b/>
          <w:bCs/>
          <w:kern w:val="2"/>
          <w:sz w:val="21"/>
          <w:szCs w:val="21"/>
          <w:highlight w:val="none"/>
          <w:lang w:val="en-US" w:eastAsia="zh-CN" w:bidi="ar-SA"/>
        </w:rPr>
        <w:t>图3-7 非遗进校园活动中小学生在学院教师指导下“剪纸”</w:t>
      </w:r>
      <w:bookmarkEnd w:id="1126"/>
      <w:bookmarkEnd w:id="1127"/>
      <w:bookmarkEnd w:id="1128"/>
    </w:p>
    <w:p>
      <w:pPr>
        <w:keepNext w:val="0"/>
        <w:keepLines w:val="0"/>
        <w:pageBreakBefore w:val="0"/>
        <w:tabs>
          <w:tab w:val="left" w:pos="958"/>
          <w:tab w:val="left" w:pos="1078"/>
        </w:tabs>
        <w:kinsoku/>
        <w:wordWrap/>
        <w:overflowPunct/>
        <w:topLinePunct w:val="0"/>
        <w:autoSpaceDE/>
        <w:autoSpaceDN/>
        <w:bidi w:val="0"/>
        <w:spacing w:line="560" w:lineRule="exact"/>
        <w:textAlignment w:val="auto"/>
        <w:outlineLvl w:val="9"/>
        <w:rPr>
          <w:rFonts w:hint="default" w:ascii="Times New Roman" w:hAnsi="Times New Roman" w:eastAsia="楷体" w:cs="Times New Roman"/>
          <w:b/>
          <w:bCs/>
          <w:sz w:val="32"/>
          <w:szCs w:val="32"/>
          <w:highlight w:val="none"/>
          <w:lang w:val="en-US" w:eastAsia="zh-CN"/>
        </w:rPr>
      </w:pPr>
    </w:p>
    <w:p>
      <w:pPr>
        <w:keepNext w:val="0"/>
        <w:keepLines w:val="0"/>
        <w:pageBreakBefore w:val="0"/>
        <w:tabs>
          <w:tab w:val="left" w:pos="958"/>
          <w:tab w:val="left" w:pos="1078"/>
        </w:tabs>
        <w:kinsoku/>
        <w:wordWrap/>
        <w:overflowPunct/>
        <w:topLinePunct w:val="0"/>
        <w:autoSpaceDE/>
        <w:autoSpaceDN/>
        <w:bidi w:val="0"/>
        <w:spacing w:line="560" w:lineRule="exact"/>
        <w:textAlignment w:val="auto"/>
        <w:outlineLvl w:val="0"/>
        <w:rPr>
          <w:rFonts w:hint="default" w:ascii="Times New Roman" w:hAnsi="Times New Roman" w:eastAsia="黑体" w:cs="Times New Roman"/>
          <w:b/>
          <w:bCs/>
          <w:sz w:val="32"/>
          <w:szCs w:val="32"/>
          <w:highlight w:val="none"/>
          <w:lang w:val="en-US" w:eastAsia="zh-CN"/>
        </w:rPr>
      </w:pPr>
      <w:bookmarkStart w:id="1129" w:name="_Toc29301"/>
      <w:bookmarkStart w:id="1130" w:name="_Toc12153"/>
      <w:bookmarkStart w:id="1131" w:name="_Toc14729"/>
      <w:bookmarkStart w:id="1132" w:name="_Toc29878"/>
      <w:bookmarkStart w:id="1133" w:name="_Toc29159"/>
      <w:r>
        <w:rPr>
          <w:rFonts w:hint="default" w:ascii="Times New Roman" w:hAnsi="Times New Roman" w:eastAsia="楷体" w:cs="Times New Roman"/>
          <w:b/>
          <w:bCs/>
          <w:sz w:val="32"/>
          <w:szCs w:val="32"/>
          <w:highlight w:val="none"/>
          <w:lang w:val="en-US" w:eastAsia="zh-CN"/>
        </w:rPr>
        <w:t>3.3传承“楚怡”职业教育精神</w:t>
      </w:r>
      <w:bookmarkEnd w:id="1129"/>
      <w:bookmarkEnd w:id="1130"/>
      <w:bookmarkEnd w:id="1131"/>
      <w:bookmarkEnd w:id="1132"/>
      <w:bookmarkEnd w:id="1133"/>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0"/>
        <w:rPr>
          <w:rFonts w:hint="eastAsia" w:ascii="仿宋_GB2312" w:hAnsi="仿宋_GB2312" w:eastAsia="仿宋_GB2312" w:cs="仿宋_GB2312"/>
          <w:sz w:val="28"/>
          <w:szCs w:val="28"/>
          <w:highlight w:val="none"/>
          <w:lang w:val="en-US" w:eastAsia="zh-CN"/>
        </w:rPr>
      </w:pPr>
      <w:bookmarkStart w:id="1134" w:name="_Toc10493"/>
      <w:bookmarkStart w:id="1135" w:name="_Toc12117"/>
      <w:bookmarkStart w:id="1136" w:name="_Toc22191"/>
      <w:bookmarkStart w:id="1137" w:name="_Toc18762"/>
      <w:bookmarkStart w:id="1138" w:name="_Toc26574"/>
      <w:r>
        <w:rPr>
          <w:rFonts w:hint="eastAsia" w:ascii="仿宋_GB2312" w:hAnsi="仿宋_GB2312" w:eastAsia="仿宋_GB2312" w:cs="仿宋_GB2312"/>
          <w:b/>
          <w:bCs/>
          <w:sz w:val="28"/>
          <w:szCs w:val="28"/>
          <w:highlight w:val="none"/>
          <w:lang w:val="en-US" w:eastAsia="zh-CN"/>
        </w:rPr>
        <w:t>3.3.1“楚怡”精神传承</w:t>
      </w:r>
      <w:bookmarkEnd w:id="1134"/>
      <w:bookmarkEnd w:id="1135"/>
      <w:bookmarkEnd w:id="1136"/>
      <w:bookmarkEnd w:id="1137"/>
      <w:bookmarkEnd w:id="1138"/>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学院围绕历史上“楚怡工业学校”办学的执着、坚韧的事业精神对广大教师开展职业精神与职业技能教育，</w:t>
      </w:r>
      <w:r>
        <w:rPr>
          <w:rFonts w:hint="eastAsia" w:ascii="仿宋_GB2312" w:hAnsi="仿宋_GB2312" w:eastAsia="仿宋_GB2312" w:cs="仿宋_GB2312"/>
          <w:b w:val="0"/>
          <w:bCs w:val="0"/>
          <w:sz w:val="28"/>
          <w:szCs w:val="28"/>
          <w:highlight w:val="none"/>
          <w:lang w:val="en-US" w:eastAsia="zh-CN"/>
        </w:rPr>
        <w:t>2023年</w:t>
      </w:r>
      <w:r>
        <w:rPr>
          <w:rFonts w:hint="eastAsia" w:ascii="仿宋_GB2312" w:hAnsi="仿宋_GB2312" w:eastAsia="仿宋_GB2312" w:cs="仿宋_GB2312"/>
          <w:sz w:val="28"/>
          <w:szCs w:val="28"/>
          <w:highlight w:val="none"/>
          <w:lang w:val="en-US" w:eastAsia="zh-CN"/>
        </w:rPr>
        <w:t>举办了第二届“楚怡”教师职业技能竞赛；举办了四期“楚怡”职教大讲坛。为贯彻落实湖南省委书记沈晓明同志在长沙调研时作出的“邀请企业家进校园讲好创业故事，激励更多大学生投身创新创业”的指示精神，结合楚怡工业学校师生的“爱国、求知、创业、兴工”精神传承，学院举办“百名邵商进校园”暨“邵商大讲坛”活动。</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0"/>
        <w:rPr>
          <w:rFonts w:hint="eastAsia" w:ascii="仿宋_GB2312" w:hAnsi="仿宋_GB2312" w:eastAsia="仿宋_GB2312" w:cs="仿宋_GB2312"/>
          <w:b/>
          <w:bCs/>
          <w:sz w:val="28"/>
          <w:szCs w:val="28"/>
          <w:highlight w:val="none"/>
          <w:lang w:val="en-US" w:eastAsia="zh-CN"/>
        </w:rPr>
      </w:pPr>
      <w:bookmarkStart w:id="1139" w:name="_Toc29487"/>
      <w:bookmarkStart w:id="1140" w:name="_Toc15017"/>
      <w:bookmarkStart w:id="1141" w:name="_Toc7164"/>
      <w:bookmarkStart w:id="1142" w:name="_Toc15842"/>
      <w:bookmarkStart w:id="1143" w:name="_Toc7347"/>
      <w:r>
        <w:rPr>
          <w:rFonts w:hint="eastAsia" w:ascii="仿宋_GB2312" w:hAnsi="仿宋_GB2312" w:eastAsia="仿宋_GB2312" w:cs="仿宋_GB2312"/>
          <w:b/>
          <w:bCs/>
          <w:sz w:val="28"/>
          <w:szCs w:val="28"/>
          <w:highlight w:val="none"/>
          <w:lang w:val="en-US" w:eastAsia="zh-CN"/>
        </w:rPr>
        <w:t>3.3.2“楚怡”项目建设</w:t>
      </w:r>
      <w:bookmarkEnd w:id="1139"/>
      <w:bookmarkEnd w:id="1140"/>
      <w:bookmarkEnd w:id="1141"/>
      <w:bookmarkEnd w:id="1142"/>
      <w:bookmarkEnd w:id="1143"/>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b w:val="0"/>
          <w:bCs w:val="0"/>
          <w:sz w:val="28"/>
          <w:szCs w:val="28"/>
          <w:highlight w:val="none"/>
          <w:lang w:val="en-US" w:eastAsia="zh-CN"/>
        </w:rPr>
        <w:t>学院有省级“楚怡”项目12个、院级“楚怡”项目70个在建（见表3-4），其中，2023年，学院立项建设“楚怡工匠计划〞“楚怡教学创新团队”等7个省级楚怡建设项目，“楚怡”高水平专业群“楚怡”教学创新团队等40个院级楚怡建设项目。学院“楚怡”高水平高职学校项目及机电一体化技术、计算机应用技术、动物医学等三个高水平专业群建设项目共投入建设资金6000万元，完成年度建设任务92%。</w:t>
      </w:r>
      <w:r>
        <w:rPr>
          <w:rFonts w:hint="eastAsia" w:ascii="仿宋_GB2312" w:hAnsi="仿宋_GB2312" w:eastAsia="仿宋_GB2312" w:cs="仿宋_GB2312"/>
          <w:sz w:val="28"/>
          <w:szCs w:val="28"/>
          <w:highlight w:val="none"/>
          <w:lang w:val="en-US" w:eastAsia="zh-CN"/>
        </w:rPr>
        <w:t>与邵阳学院共同实施的“楚怡工匠”计划，完成自动化本科专业招生</w:t>
      </w:r>
      <w:r>
        <w:rPr>
          <w:rFonts w:hint="eastAsia" w:ascii="仿宋_GB2312" w:hAnsi="仿宋_GB2312" w:eastAsia="仿宋_GB2312" w:cs="仿宋_GB2312"/>
          <w:b w:val="0"/>
          <w:bCs w:val="0"/>
          <w:sz w:val="28"/>
          <w:szCs w:val="28"/>
          <w:highlight w:val="none"/>
          <w:lang w:val="en-US" w:eastAsia="zh-CN"/>
        </w:rPr>
        <w:t>100</w:t>
      </w:r>
      <w:r>
        <w:rPr>
          <w:rFonts w:hint="eastAsia" w:ascii="仿宋_GB2312" w:hAnsi="仿宋_GB2312" w:eastAsia="仿宋_GB2312" w:cs="仿宋_GB2312"/>
          <w:sz w:val="28"/>
          <w:szCs w:val="28"/>
          <w:highlight w:val="none"/>
          <w:lang w:val="en-US" w:eastAsia="zh-CN"/>
        </w:rPr>
        <w:t>人。其它项目也在稳步推进中。</w:t>
      </w:r>
      <w:r>
        <w:rPr>
          <w:rFonts w:hint="eastAsia" w:ascii="仿宋_GB2312" w:hAnsi="仿宋_GB2312" w:eastAsia="仿宋_GB2312" w:cs="仿宋_GB2312"/>
          <w:b w:val="0"/>
          <w:bCs w:val="0"/>
          <w:sz w:val="28"/>
          <w:szCs w:val="28"/>
          <w:highlight w:val="none"/>
          <w:lang w:val="en-US" w:eastAsia="zh-CN"/>
        </w:rPr>
        <w:t>“楚怡”项目建设极大地促进了学院办学质量提升，对学院发展具有里程碑意义。</w:t>
      </w:r>
    </w:p>
    <w:p>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center"/>
        <w:textAlignment w:val="auto"/>
        <w:outlineLvl w:val="1"/>
        <w:rPr>
          <w:rFonts w:hint="default" w:ascii="仿宋_GB2312" w:hAnsi="仿宋" w:eastAsia="仿宋_GB2312"/>
          <w:b/>
          <w:bCs/>
          <w:lang w:val="en-US" w:eastAsia="zh-CN"/>
        </w:rPr>
      </w:pPr>
      <w:bookmarkStart w:id="1144" w:name="_Toc26510"/>
      <w:bookmarkStart w:id="1145" w:name="_Toc14842"/>
      <w:bookmarkStart w:id="1146" w:name="_Toc2087"/>
      <w:bookmarkStart w:id="1147" w:name="_Toc13477"/>
      <w:bookmarkStart w:id="1148" w:name="_Toc13446"/>
      <w:bookmarkStart w:id="1149" w:name="_Toc12112"/>
      <w:bookmarkStart w:id="1150" w:name="_Toc28136"/>
      <w:r>
        <w:rPr>
          <w:rFonts w:hint="eastAsia" w:ascii="仿宋_GB2312" w:hAnsi="仿宋" w:eastAsia="仿宋_GB2312"/>
          <w:b/>
          <w:bCs/>
          <w:sz w:val="24"/>
          <w:szCs w:val="24"/>
          <w:lang w:val="en-US" w:eastAsia="zh-CN"/>
        </w:rPr>
        <w:t>表3-4  学院立项“楚怡”项目表</w:t>
      </w:r>
      <w:bookmarkEnd w:id="1144"/>
      <w:bookmarkEnd w:id="1145"/>
      <w:bookmarkEnd w:id="1146"/>
      <w:bookmarkEnd w:id="1147"/>
      <w:bookmarkEnd w:id="1148"/>
      <w:bookmarkEnd w:id="1149"/>
      <w:bookmarkEnd w:id="1150"/>
    </w:p>
    <w:tbl>
      <w:tblPr>
        <w:tblStyle w:val="17"/>
        <w:tblW w:w="854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14"/>
        <w:gridCol w:w="3705"/>
        <w:gridCol w:w="1558"/>
        <w:gridCol w:w="1335"/>
        <w:gridCol w:w="133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614" w:type="dxa"/>
            <w:tcBorders>
              <w:left w:val="single" w:color="auto" w:sz="12" w:space="0"/>
            </w:tcBorders>
            <w:shd w:val="clear" w:color="auto" w:fill="FFFFFF"/>
            <w:vAlign w:val="center"/>
          </w:tcPr>
          <w:p>
            <w:pPr>
              <w:jc w:val="center"/>
              <w:outlineLvl w:val="9"/>
              <w:rPr>
                <w:rFonts w:ascii="Times New Roman" w:hAnsi="Times New Roman" w:eastAsia="仿宋_GB2312"/>
                <w:b/>
                <w:bCs/>
              </w:rPr>
            </w:pPr>
            <w:r>
              <w:rPr>
                <w:rFonts w:hint="eastAsia" w:ascii="Times New Roman" w:hAnsi="Times New Roman" w:eastAsia="仿宋_GB2312"/>
                <w:b/>
                <w:bCs/>
              </w:rPr>
              <w:t>序号</w:t>
            </w:r>
          </w:p>
        </w:tc>
        <w:tc>
          <w:tcPr>
            <w:tcW w:w="3705" w:type="dxa"/>
            <w:shd w:val="clear" w:color="auto" w:fill="FFFFFF"/>
            <w:vAlign w:val="center"/>
          </w:tcPr>
          <w:p>
            <w:pPr>
              <w:jc w:val="center"/>
              <w:outlineLvl w:val="9"/>
              <w:rPr>
                <w:rFonts w:hint="eastAsia" w:ascii="Times New Roman" w:hAnsi="Times New Roman" w:eastAsia="仿宋_GB2312"/>
                <w:b/>
                <w:bCs/>
              </w:rPr>
            </w:pPr>
            <w:r>
              <w:rPr>
                <w:rFonts w:hint="eastAsia" w:ascii="Times New Roman" w:hAnsi="Times New Roman" w:eastAsia="仿宋_GB2312"/>
                <w:b/>
                <w:bCs/>
                <w:lang w:val="en-US" w:eastAsia="zh-CN"/>
              </w:rPr>
              <w:t>项 目</w:t>
            </w:r>
          </w:p>
        </w:tc>
        <w:tc>
          <w:tcPr>
            <w:tcW w:w="1558" w:type="dxa"/>
            <w:shd w:val="clear" w:color="auto" w:fill="FFFFFF"/>
            <w:vAlign w:val="center"/>
          </w:tcPr>
          <w:p>
            <w:pPr>
              <w:jc w:val="center"/>
              <w:outlineLvl w:val="9"/>
              <w:rPr>
                <w:rFonts w:hint="eastAsia" w:ascii="Times New Roman" w:hAnsi="Times New Roman" w:eastAsia="仿宋_GB2312" w:cstheme="minorBidi"/>
                <w:b/>
                <w:bCs/>
                <w:kern w:val="2"/>
                <w:sz w:val="21"/>
                <w:szCs w:val="24"/>
                <w:lang w:val="en-US" w:eastAsia="zh-CN" w:bidi="ar-SA"/>
              </w:rPr>
            </w:pPr>
            <w:r>
              <w:rPr>
                <w:rFonts w:hint="eastAsia" w:ascii="Times New Roman" w:hAnsi="Times New Roman" w:eastAsia="仿宋_GB2312"/>
                <w:b/>
                <w:bCs/>
                <w:lang w:val="en-US" w:eastAsia="zh-CN"/>
              </w:rPr>
              <w:t>数量</w:t>
            </w:r>
          </w:p>
        </w:tc>
        <w:tc>
          <w:tcPr>
            <w:tcW w:w="1335" w:type="dxa"/>
            <w:shd w:val="clear" w:color="auto" w:fill="FFFFFF"/>
            <w:vAlign w:val="center"/>
          </w:tcPr>
          <w:p>
            <w:pPr>
              <w:jc w:val="center"/>
              <w:outlineLvl w:val="9"/>
              <w:rPr>
                <w:rFonts w:hint="eastAsia" w:ascii="Times New Roman" w:hAnsi="Times New Roman" w:eastAsia="仿宋_GB2312" w:cstheme="minorBidi"/>
                <w:b/>
                <w:bCs/>
                <w:kern w:val="2"/>
                <w:sz w:val="21"/>
                <w:szCs w:val="24"/>
                <w:lang w:val="en-US" w:eastAsia="zh-CN" w:bidi="ar-SA"/>
              </w:rPr>
            </w:pPr>
            <w:r>
              <w:rPr>
                <w:rFonts w:hint="eastAsia" w:ascii="Times New Roman" w:hAnsi="Times New Roman" w:eastAsia="仿宋_GB2312"/>
                <w:b/>
                <w:bCs/>
                <w:lang w:val="en-US" w:eastAsia="zh-CN"/>
              </w:rPr>
              <w:t>级别</w:t>
            </w:r>
          </w:p>
        </w:tc>
        <w:tc>
          <w:tcPr>
            <w:tcW w:w="1335" w:type="dxa"/>
            <w:shd w:val="clear" w:color="auto" w:fill="FFFFFF"/>
            <w:vAlign w:val="center"/>
          </w:tcPr>
          <w:p>
            <w:pPr>
              <w:jc w:val="center"/>
              <w:outlineLvl w:val="9"/>
              <w:rPr>
                <w:rFonts w:hint="eastAsia" w:ascii="Times New Roman" w:hAnsi="Times New Roman" w:eastAsia="仿宋_GB2312"/>
                <w:b/>
                <w:bCs/>
                <w:lang w:val="en-US" w:eastAsia="zh-CN"/>
              </w:rPr>
            </w:pPr>
            <w:r>
              <w:rPr>
                <w:rFonts w:hint="eastAsia" w:ascii="Times New Roman" w:hAnsi="Times New Roman" w:eastAsia="仿宋_GB2312"/>
                <w:b/>
                <w:bCs/>
                <w:lang w:val="en-US" w:eastAsia="zh-CN"/>
              </w:rPr>
              <w:t>立项时间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14" w:type="dxa"/>
            <w:tcBorders>
              <w:left w:val="single" w:color="auto" w:sz="12" w:space="0"/>
            </w:tcBorders>
            <w:shd w:val="clear" w:color="auto" w:fill="FFFFFF"/>
            <w:vAlign w:val="center"/>
          </w:tcPr>
          <w:p>
            <w:pPr>
              <w:jc w:val="center"/>
              <w:outlineLvl w:val="9"/>
              <w:rPr>
                <w:rFonts w:ascii="Times New Roman" w:hAnsi="Times New Roman" w:eastAsia="仿宋_GB2312"/>
                <w:sz w:val="21"/>
                <w:szCs w:val="21"/>
              </w:rPr>
            </w:pPr>
            <w:r>
              <w:rPr>
                <w:rFonts w:hint="eastAsia" w:ascii="Times New Roman" w:hAnsi="Times New Roman" w:eastAsia="仿宋_GB2312"/>
                <w:sz w:val="21"/>
                <w:szCs w:val="21"/>
              </w:rPr>
              <w:t>1</w:t>
            </w:r>
          </w:p>
        </w:tc>
        <w:tc>
          <w:tcPr>
            <w:tcW w:w="3705" w:type="dxa"/>
            <w:shd w:val="clear" w:color="auto" w:fill="FFFFFF"/>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“楚怡”高水平高职学校</w:t>
            </w:r>
          </w:p>
        </w:tc>
        <w:tc>
          <w:tcPr>
            <w:tcW w:w="1558"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1</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省级</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2022年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14" w:type="dxa"/>
            <w:tcBorders>
              <w:left w:val="single" w:color="auto" w:sz="12" w:space="0"/>
            </w:tcBorders>
            <w:shd w:val="clear" w:color="auto" w:fill="FFFFFF"/>
            <w:vAlign w:val="center"/>
          </w:tcPr>
          <w:p>
            <w:pPr>
              <w:jc w:val="center"/>
              <w:outlineLvl w:val="9"/>
              <w:rPr>
                <w:rFonts w:ascii="Times New Roman" w:hAnsi="Times New Roman" w:eastAsia="仿宋_GB2312"/>
                <w:sz w:val="21"/>
                <w:szCs w:val="21"/>
              </w:rPr>
            </w:pPr>
            <w:r>
              <w:rPr>
                <w:rFonts w:hint="eastAsia" w:ascii="Times New Roman" w:hAnsi="Times New Roman" w:eastAsia="仿宋_GB2312"/>
                <w:sz w:val="21"/>
                <w:szCs w:val="21"/>
              </w:rPr>
              <w:t>2</w:t>
            </w:r>
          </w:p>
        </w:tc>
        <w:tc>
          <w:tcPr>
            <w:tcW w:w="3705" w:type="dxa"/>
            <w:shd w:val="clear" w:color="auto" w:fill="FFFFFF"/>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“楚怡”高水平专业群</w:t>
            </w:r>
          </w:p>
        </w:tc>
        <w:tc>
          <w:tcPr>
            <w:tcW w:w="1558"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3</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省级</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2022年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14" w:type="dxa"/>
            <w:tcBorders>
              <w:left w:val="single" w:color="auto" w:sz="12" w:space="0"/>
            </w:tcBorders>
            <w:shd w:val="clear" w:color="auto" w:fill="FFFFFF"/>
            <w:vAlign w:val="center"/>
          </w:tcPr>
          <w:p>
            <w:pPr>
              <w:jc w:val="center"/>
              <w:outlineLvl w:val="9"/>
              <w:rPr>
                <w:rFonts w:hint="eastAsia"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3</w:t>
            </w:r>
          </w:p>
        </w:tc>
        <w:tc>
          <w:tcPr>
            <w:tcW w:w="3705" w:type="dxa"/>
            <w:shd w:val="clear" w:color="auto" w:fill="FFFFFF"/>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“楚怡”产教融合基地</w:t>
            </w:r>
          </w:p>
        </w:tc>
        <w:tc>
          <w:tcPr>
            <w:tcW w:w="1558"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1</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省级</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2022年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14" w:type="dxa"/>
            <w:tcBorders>
              <w:left w:val="single" w:color="auto" w:sz="12" w:space="0"/>
            </w:tcBorders>
            <w:shd w:val="clear" w:color="auto" w:fill="FFFFFF"/>
            <w:vAlign w:val="center"/>
          </w:tcPr>
          <w:p>
            <w:pPr>
              <w:jc w:val="center"/>
              <w:outlineLvl w:val="9"/>
              <w:rPr>
                <w:rFonts w:hint="default"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4</w:t>
            </w:r>
          </w:p>
        </w:tc>
        <w:tc>
          <w:tcPr>
            <w:tcW w:w="3705" w:type="dxa"/>
            <w:shd w:val="clear" w:color="auto" w:fill="FFFFFF"/>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“楚怡”文化传承基地</w:t>
            </w:r>
          </w:p>
        </w:tc>
        <w:tc>
          <w:tcPr>
            <w:tcW w:w="1558"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1</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省级</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2022年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14" w:type="dxa"/>
            <w:tcBorders>
              <w:left w:val="single" w:color="auto" w:sz="12" w:space="0"/>
            </w:tcBorders>
            <w:shd w:val="clear" w:color="auto" w:fill="FFFFFF"/>
            <w:vAlign w:val="center"/>
          </w:tcPr>
          <w:p>
            <w:pPr>
              <w:jc w:val="center"/>
              <w:outlineLvl w:val="9"/>
              <w:rPr>
                <w:rFonts w:hint="default"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5</w:t>
            </w:r>
          </w:p>
        </w:tc>
        <w:tc>
          <w:tcPr>
            <w:tcW w:w="3705" w:type="dxa"/>
            <w:shd w:val="clear" w:color="auto" w:fill="FFFFFF"/>
            <w:vAlign w:val="center"/>
          </w:tcPr>
          <w:p>
            <w:pPr>
              <w:keepNext w:val="0"/>
              <w:keepLines w:val="0"/>
              <w:widowControl/>
              <w:suppressLineNumbers w:val="0"/>
              <w:jc w:val="center"/>
              <w:textAlignment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“楚怡”邵职大讲堂</w:t>
            </w:r>
          </w:p>
        </w:tc>
        <w:tc>
          <w:tcPr>
            <w:tcW w:w="1558"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1</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院级</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2022年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14" w:type="dxa"/>
            <w:tcBorders>
              <w:left w:val="single" w:color="auto" w:sz="12" w:space="0"/>
            </w:tcBorders>
            <w:shd w:val="clear" w:color="auto" w:fill="FFFFFF"/>
            <w:vAlign w:val="center"/>
          </w:tcPr>
          <w:p>
            <w:pPr>
              <w:jc w:val="center"/>
              <w:outlineLvl w:val="9"/>
              <w:rPr>
                <w:rFonts w:hint="default"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6</w:t>
            </w:r>
          </w:p>
        </w:tc>
        <w:tc>
          <w:tcPr>
            <w:tcW w:w="3705" w:type="dxa"/>
            <w:shd w:val="clear" w:color="auto" w:fill="FFFFFF"/>
            <w:vAlign w:val="center"/>
          </w:tcPr>
          <w:p>
            <w:pPr>
              <w:keepNext w:val="0"/>
              <w:keepLines w:val="0"/>
              <w:widowControl/>
              <w:suppressLineNumbers w:val="0"/>
              <w:jc w:val="center"/>
              <w:textAlignment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“楚怡”教师职业能力提升工程</w:t>
            </w:r>
          </w:p>
        </w:tc>
        <w:tc>
          <w:tcPr>
            <w:tcW w:w="1558"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1</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院级</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2022年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14" w:type="dxa"/>
            <w:tcBorders>
              <w:left w:val="single" w:color="auto" w:sz="12" w:space="0"/>
            </w:tcBorders>
            <w:shd w:val="clear" w:color="auto" w:fill="FFFFFF"/>
            <w:vAlign w:val="center"/>
          </w:tcPr>
          <w:p>
            <w:pPr>
              <w:jc w:val="center"/>
              <w:outlineLvl w:val="9"/>
              <w:rPr>
                <w:rFonts w:hint="default"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7</w:t>
            </w:r>
          </w:p>
        </w:tc>
        <w:tc>
          <w:tcPr>
            <w:tcW w:w="3705" w:type="dxa"/>
            <w:shd w:val="clear" w:color="auto" w:fill="FFFFFF"/>
            <w:vAlign w:val="center"/>
          </w:tcPr>
          <w:p>
            <w:pPr>
              <w:keepNext w:val="0"/>
              <w:keepLines w:val="0"/>
              <w:widowControl/>
              <w:suppressLineNumbers w:val="0"/>
              <w:jc w:val="center"/>
              <w:textAlignment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“楚怡”精品在线课程</w:t>
            </w:r>
          </w:p>
        </w:tc>
        <w:tc>
          <w:tcPr>
            <w:tcW w:w="1558"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8</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院级</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2022年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14" w:type="dxa"/>
            <w:tcBorders>
              <w:left w:val="single" w:color="auto" w:sz="12" w:space="0"/>
            </w:tcBorders>
            <w:shd w:val="clear" w:color="auto" w:fill="FFFFFF"/>
            <w:vAlign w:val="center"/>
          </w:tcPr>
          <w:p>
            <w:pPr>
              <w:jc w:val="center"/>
              <w:outlineLvl w:val="9"/>
              <w:rPr>
                <w:rFonts w:hint="default"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8</w:t>
            </w:r>
          </w:p>
        </w:tc>
        <w:tc>
          <w:tcPr>
            <w:tcW w:w="370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“楚怡”课程思政示范课程</w:t>
            </w:r>
          </w:p>
        </w:tc>
        <w:tc>
          <w:tcPr>
            <w:tcW w:w="1558"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20</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院级</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2022年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14" w:type="dxa"/>
            <w:tcBorders>
              <w:left w:val="single" w:color="auto" w:sz="12" w:space="0"/>
            </w:tcBorders>
            <w:shd w:val="clear" w:color="auto" w:fill="FFFFFF"/>
            <w:vAlign w:val="center"/>
          </w:tcPr>
          <w:p>
            <w:pPr>
              <w:jc w:val="center"/>
              <w:outlineLvl w:val="9"/>
              <w:rPr>
                <w:rFonts w:hint="eastAsia" w:ascii="Times New Roman" w:hAnsi="Times New Roman" w:eastAsia="仿宋_GB2312" w:cstheme="minorBidi"/>
                <w:kern w:val="2"/>
                <w:sz w:val="21"/>
                <w:szCs w:val="21"/>
                <w:lang w:val="en-US" w:eastAsia="zh-CN" w:bidi="ar-SA"/>
              </w:rPr>
            </w:pPr>
            <w:r>
              <w:rPr>
                <w:rFonts w:hint="eastAsia" w:ascii="Times New Roman" w:hAnsi="Times New Roman" w:eastAsia="仿宋_GB2312"/>
                <w:sz w:val="21"/>
                <w:szCs w:val="21"/>
                <w:lang w:val="en-US" w:eastAsia="zh-CN"/>
              </w:rPr>
              <w:t>9</w:t>
            </w:r>
          </w:p>
        </w:tc>
        <w:tc>
          <w:tcPr>
            <w:tcW w:w="3705" w:type="dxa"/>
            <w:shd w:val="clear" w:color="auto" w:fill="FFFFFF"/>
            <w:vAlign w:val="center"/>
          </w:tcPr>
          <w:p>
            <w:pPr>
              <w:jc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楚怡工匠计划</w:t>
            </w:r>
          </w:p>
        </w:tc>
        <w:tc>
          <w:tcPr>
            <w:tcW w:w="1558"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1</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省级</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2023年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14" w:type="dxa"/>
            <w:tcBorders>
              <w:left w:val="single" w:color="auto" w:sz="12" w:space="0"/>
            </w:tcBorders>
            <w:shd w:val="clear" w:color="auto" w:fill="FFFFFF"/>
            <w:vAlign w:val="center"/>
          </w:tcPr>
          <w:p>
            <w:pPr>
              <w:jc w:val="center"/>
              <w:outlineLvl w:val="9"/>
              <w:rPr>
                <w:rFonts w:hint="default" w:ascii="Times New Roman" w:hAnsi="Times New Roman" w:eastAsia="仿宋_GB2312" w:cstheme="minorBidi"/>
                <w:kern w:val="2"/>
                <w:sz w:val="21"/>
                <w:szCs w:val="21"/>
                <w:lang w:val="en-US" w:eastAsia="zh-CN" w:bidi="ar-SA"/>
              </w:rPr>
            </w:pPr>
            <w:r>
              <w:rPr>
                <w:rFonts w:hint="eastAsia" w:ascii="Times New Roman" w:hAnsi="Times New Roman" w:eastAsia="仿宋_GB2312"/>
                <w:sz w:val="21"/>
                <w:szCs w:val="21"/>
                <w:lang w:val="en-US" w:eastAsia="zh-CN"/>
              </w:rPr>
              <w:t>10</w:t>
            </w:r>
          </w:p>
        </w:tc>
        <w:tc>
          <w:tcPr>
            <w:tcW w:w="3705" w:type="dxa"/>
            <w:shd w:val="clear" w:color="auto" w:fill="FFFFFF"/>
            <w:vAlign w:val="center"/>
          </w:tcPr>
          <w:p>
            <w:pPr>
              <w:jc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“楚怡”教师教学创新团队</w:t>
            </w:r>
          </w:p>
        </w:tc>
        <w:tc>
          <w:tcPr>
            <w:tcW w:w="1558"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1</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省级</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2023年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14" w:type="dxa"/>
            <w:tcBorders>
              <w:left w:val="single" w:color="auto" w:sz="12" w:space="0"/>
            </w:tcBorders>
            <w:shd w:val="clear" w:color="auto" w:fill="FFFFFF"/>
            <w:vAlign w:val="center"/>
          </w:tcPr>
          <w:p>
            <w:pPr>
              <w:jc w:val="center"/>
              <w:outlineLvl w:val="9"/>
              <w:rPr>
                <w:rFonts w:hint="default" w:ascii="Times New Roman" w:hAnsi="Times New Roman" w:eastAsia="仿宋_GB2312" w:cstheme="minorBidi"/>
                <w:kern w:val="2"/>
                <w:sz w:val="21"/>
                <w:szCs w:val="21"/>
                <w:lang w:val="en-US" w:eastAsia="zh-CN" w:bidi="ar-SA"/>
              </w:rPr>
            </w:pPr>
            <w:r>
              <w:rPr>
                <w:rFonts w:hint="eastAsia" w:ascii="Times New Roman" w:hAnsi="Times New Roman" w:eastAsia="仿宋_GB2312"/>
                <w:sz w:val="21"/>
                <w:szCs w:val="21"/>
                <w:lang w:val="en-US" w:eastAsia="zh-CN"/>
              </w:rPr>
              <w:t>11</w:t>
            </w:r>
          </w:p>
        </w:tc>
        <w:tc>
          <w:tcPr>
            <w:tcW w:w="3705" w:type="dxa"/>
            <w:shd w:val="clear" w:color="auto" w:fill="FFFFFF"/>
            <w:vAlign w:val="center"/>
          </w:tcPr>
          <w:p>
            <w:pPr>
              <w:jc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“楚怡”教学名师</w:t>
            </w:r>
          </w:p>
        </w:tc>
        <w:tc>
          <w:tcPr>
            <w:tcW w:w="1558"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省级</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2023年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14" w:type="dxa"/>
            <w:tcBorders>
              <w:left w:val="single" w:color="auto" w:sz="12" w:space="0"/>
            </w:tcBorders>
            <w:shd w:val="clear" w:color="auto" w:fill="FFFFFF"/>
            <w:vAlign w:val="center"/>
          </w:tcPr>
          <w:p>
            <w:pPr>
              <w:jc w:val="center"/>
              <w:outlineLvl w:val="9"/>
              <w:rPr>
                <w:rFonts w:hint="default" w:ascii="Times New Roman" w:hAnsi="Times New Roman" w:eastAsia="仿宋_GB2312" w:cstheme="minorBidi"/>
                <w:kern w:val="2"/>
                <w:sz w:val="21"/>
                <w:szCs w:val="21"/>
                <w:lang w:val="en-US" w:eastAsia="zh-CN" w:bidi="ar-SA"/>
              </w:rPr>
            </w:pPr>
            <w:r>
              <w:rPr>
                <w:rFonts w:hint="eastAsia" w:ascii="Times New Roman" w:hAnsi="Times New Roman" w:eastAsia="仿宋_GB2312"/>
                <w:sz w:val="21"/>
                <w:szCs w:val="21"/>
                <w:lang w:val="en-US" w:eastAsia="zh-CN"/>
              </w:rPr>
              <w:t>12</w:t>
            </w:r>
          </w:p>
        </w:tc>
        <w:tc>
          <w:tcPr>
            <w:tcW w:w="3705" w:type="dxa"/>
            <w:shd w:val="clear" w:color="auto" w:fill="FFFFFF"/>
            <w:vAlign w:val="center"/>
          </w:tcPr>
          <w:p>
            <w:pPr>
              <w:jc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“楚怡”工坊</w:t>
            </w:r>
          </w:p>
        </w:tc>
        <w:tc>
          <w:tcPr>
            <w:tcW w:w="1558"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1</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省级</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2023年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14" w:type="dxa"/>
            <w:tcBorders>
              <w:left w:val="single" w:color="auto" w:sz="12" w:space="0"/>
            </w:tcBorders>
            <w:shd w:val="clear" w:color="auto" w:fill="FFFFFF"/>
            <w:vAlign w:val="center"/>
          </w:tcPr>
          <w:p>
            <w:pPr>
              <w:jc w:val="center"/>
              <w:outlineLvl w:val="9"/>
              <w:rPr>
                <w:rFonts w:hint="default" w:ascii="Times New Roman" w:hAnsi="Times New Roman" w:eastAsia="仿宋_GB2312" w:cstheme="minorBidi"/>
                <w:kern w:val="2"/>
                <w:sz w:val="21"/>
                <w:szCs w:val="21"/>
                <w:lang w:val="en-US" w:eastAsia="zh-CN" w:bidi="ar-SA"/>
              </w:rPr>
            </w:pPr>
            <w:r>
              <w:rPr>
                <w:rFonts w:hint="eastAsia" w:ascii="Times New Roman" w:hAnsi="Times New Roman" w:eastAsia="仿宋_GB2312"/>
                <w:sz w:val="21"/>
                <w:szCs w:val="21"/>
                <w:lang w:val="en-US" w:eastAsia="zh-CN"/>
              </w:rPr>
              <w:t>13</w:t>
            </w:r>
          </w:p>
        </w:tc>
        <w:tc>
          <w:tcPr>
            <w:tcW w:w="3705" w:type="dxa"/>
            <w:shd w:val="clear" w:color="auto" w:fill="FFFFFF"/>
            <w:vAlign w:val="center"/>
          </w:tcPr>
          <w:p>
            <w:pPr>
              <w:jc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“楚怡”名师工作室</w:t>
            </w:r>
          </w:p>
        </w:tc>
        <w:tc>
          <w:tcPr>
            <w:tcW w:w="1558"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省级</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2023年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14" w:type="dxa"/>
            <w:tcBorders>
              <w:left w:val="single" w:color="auto" w:sz="12" w:space="0"/>
            </w:tcBorders>
            <w:shd w:val="clear" w:color="auto" w:fill="FFFFFF"/>
            <w:vAlign w:val="center"/>
          </w:tcPr>
          <w:p>
            <w:pPr>
              <w:jc w:val="center"/>
              <w:outlineLvl w:val="9"/>
              <w:rPr>
                <w:rFonts w:hint="default" w:ascii="Times New Roman" w:hAnsi="Times New Roman" w:eastAsia="仿宋_GB2312" w:cstheme="minorBidi"/>
                <w:kern w:val="2"/>
                <w:sz w:val="21"/>
                <w:szCs w:val="21"/>
                <w:lang w:val="en-US" w:eastAsia="zh-CN" w:bidi="ar-SA"/>
              </w:rPr>
            </w:pPr>
            <w:r>
              <w:rPr>
                <w:rFonts w:hint="eastAsia" w:ascii="Times New Roman" w:hAnsi="Times New Roman" w:eastAsia="仿宋_GB2312"/>
                <w:sz w:val="21"/>
                <w:szCs w:val="21"/>
                <w:lang w:val="en-US" w:eastAsia="zh-CN"/>
              </w:rPr>
              <w:t>14</w:t>
            </w:r>
          </w:p>
        </w:tc>
        <w:tc>
          <w:tcPr>
            <w:tcW w:w="3705" w:type="dxa"/>
            <w:shd w:val="clear" w:color="auto" w:fill="FFFFFF"/>
            <w:vAlign w:val="center"/>
          </w:tcPr>
          <w:p>
            <w:pPr>
              <w:jc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“楚怡”教学创新团队</w:t>
            </w:r>
          </w:p>
        </w:tc>
        <w:tc>
          <w:tcPr>
            <w:tcW w:w="1558"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color w:val="000000"/>
                <w:kern w:val="0"/>
                <w:sz w:val="21"/>
                <w:szCs w:val="21"/>
                <w:lang w:val="en-US" w:eastAsia="zh-CN" w:bidi="ar"/>
              </w:rPr>
              <w:t>3</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院级</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2023年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14" w:type="dxa"/>
            <w:tcBorders>
              <w:left w:val="single" w:color="auto" w:sz="12" w:space="0"/>
            </w:tcBorders>
            <w:shd w:val="clear" w:color="auto" w:fill="FFFFFF"/>
            <w:vAlign w:val="center"/>
          </w:tcPr>
          <w:p>
            <w:pPr>
              <w:jc w:val="center"/>
              <w:outlineLvl w:val="9"/>
              <w:rPr>
                <w:rFonts w:hint="default" w:ascii="Times New Roman" w:hAnsi="Times New Roman" w:eastAsia="仿宋_GB2312" w:cstheme="minorBidi"/>
                <w:kern w:val="2"/>
                <w:sz w:val="21"/>
                <w:szCs w:val="21"/>
                <w:lang w:val="en-US" w:eastAsia="zh-CN" w:bidi="ar-SA"/>
              </w:rPr>
            </w:pPr>
            <w:r>
              <w:rPr>
                <w:rFonts w:hint="eastAsia" w:ascii="Times New Roman" w:hAnsi="Times New Roman" w:eastAsia="仿宋_GB2312"/>
                <w:sz w:val="21"/>
                <w:szCs w:val="21"/>
                <w:lang w:val="en-US" w:eastAsia="zh-CN"/>
              </w:rPr>
              <w:t>15</w:t>
            </w:r>
          </w:p>
        </w:tc>
        <w:tc>
          <w:tcPr>
            <w:tcW w:w="3705" w:type="dxa"/>
            <w:shd w:val="clear" w:color="auto" w:fill="FFFFFF"/>
            <w:vAlign w:val="center"/>
          </w:tcPr>
          <w:p>
            <w:pPr>
              <w:jc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“楚怡”思政教学创新团队</w:t>
            </w:r>
          </w:p>
        </w:tc>
        <w:tc>
          <w:tcPr>
            <w:tcW w:w="1558"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1</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院级</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2023年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14" w:type="dxa"/>
            <w:tcBorders>
              <w:left w:val="single" w:color="auto" w:sz="12" w:space="0"/>
            </w:tcBorders>
            <w:shd w:val="clear" w:color="auto" w:fill="FFFFFF"/>
            <w:vAlign w:val="center"/>
          </w:tcPr>
          <w:p>
            <w:pPr>
              <w:jc w:val="center"/>
              <w:outlineLvl w:val="9"/>
              <w:rPr>
                <w:rFonts w:hint="default" w:ascii="Times New Roman" w:hAnsi="Times New Roman" w:eastAsia="仿宋_GB2312" w:cstheme="minorBidi"/>
                <w:kern w:val="2"/>
                <w:sz w:val="21"/>
                <w:szCs w:val="21"/>
                <w:lang w:val="en-US" w:eastAsia="zh-CN" w:bidi="ar-SA"/>
              </w:rPr>
            </w:pPr>
            <w:r>
              <w:rPr>
                <w:rFonts w:hint="eastAsia" w:ascii="Times New Roman" w:hAnsi="Times New Roman" w:eastAsia="仿宋_GB2312"/>
                <w:sz w:val="21"/>
                <w:szCs w:val="21"/>
                <w:lang w:val="en-US" w:eastAsia="zh-CN"/>
              </w:rPr>
              <w:t>16</w:t>
            </w:r>
          </w:p>
        </w:tc>
        <w:tc>
          <w:tcPr>
            <w:tcW w:w="3705" w:type="dxa"/>
            <w:shd w:val="clear" w:color="auto" w:fill="FFFFFF"/>
            <w:vAlign w:val="center"/>
          </w:tcPr>
          <w:p>
            <w:pPr>
              <w:jc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“楚怡”名师工作室</w:t>
            </w:r>
          </w:p>
        </w:tc>
        <w:tc>
          <w:tcPr>
            <w:tcW w:w="1558"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color w:val="000000"/>
                <w:kern w:val="0"/>
                <w:sz w:val="21"/>
                <w:szCs w:val="21"/>
                <w:lang w:val="en-US" w:eastAsia="zh-CN" w:bidi="ar"/>
              </w:rPr>
              <w:t>3</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院级</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2023年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14" w:type="dxa"/>
            <w:tcBorders>
              <w:left w:val="single" w:color="auto" w:sz="12" w:space="0"/>
            </w:tcBorders>
            <w:shd w:val="clear" w:color="auto" w:fill="FFFFFF"/>
            <w:vAlign w:val="center"/>
          </w:tcPr>
          <w:p>
            <w:pPr>
              <w:jc w:val="center"/>
              <w:outlineLvl w:val="9"/>
              <w:rPr>
                <w:rFonts w:hint="default" w:ascii="Times New Roman" w:hAnsi="Times New Roman" w:eastAsia="仿宋_GB2312" w:cstheme="minorBidi"/>
                <w:kern w:val="2"/>
                <w:sz w:val="21"/>
                <w:szCs w:val="21"/>
                <w:lang w:val="en-US" w:eastAsia="zh-CN" w:bidi="ar-SA"/>
              </w:rPr>
            </w:pPr>
            <w:r>
              <w:rPr>
                <w:rFonts w:hint="eastAsia" w:ascii="Times New Roman" w:hAnsi="Times New Roman" w:eastAsia="仿宋_GB2312"/>
                <w:sz w:val="21"/>
                <w:szCs w:val="21"/>
                <w:lang w:val="en-US" w:eastAsia="zh-CN"/>
              </w:rPr>
              <w:t>17</w:t>
            </w:r>
          </w:p>
        </w:tc>
        <w:tc>
          <w:tcPr>
            <w:tcW w:w="3705" w:type="dxa"/>
            <w:shd w:val="clear" w:color="auto" w:fill="FFFFFF"/>
            <w:vAlign w:val="center"/>
          </w:tcPr>
          <w:p>
            <w:pPr>
              <w:jc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“楚怡”教学名师</w:t>
            </w:r>
          </w:p>
        </w:tc>
        <w:tc>
          <w:tcPr>
            <w:tcW w:w="1558"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8</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院级</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2023年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14" w:type="dxa"/>
            <w:tcBorders>
              <w:left w:val="single" w:color="auto" w:sz="12" w:space="0"/>
            </w:tcBorders>
            <w:shd w:val="clear" w:color="auto" w:fill="FFFFFF"/>
            <w:vAlign w:val="center"/>
          </w:tcPr>
          <w:p>
            <w:pPr>
              <w:jc w:val="center"/>
              <w:outlineLvl w:val="9"/>
              <w:rPr>
                <w:rFonts w:hint="default" w:ascii="Times New Roman" w:hAnsi="Times New Roman" w:eastAsia="仿宋_GB2312" w:cstheme="minorBidi"/>
                <w:kern w:val="2"/>
                <w:sz w:val="21"/>
                <w:szCs w:val="21"/>
                <w:lang w:val="en-US" w:eastAsia="zh-CN" w:bidi="ar-SA"/>
              </w:rPr>
            </w:pPr>
            <w:r>
              <w:rPr>
                <w:rFonts w:hint="eastAsia" w:ascii="Times New Roman" w:hAnsi="Times New Roman" w:eastAsia="仿宋_GB2312"/>
                <w:sz w:val="21"/>
                <w:szCs w:val="21"/>
                <w:lang w:val="en-US" w:eastAsia="zh-CN"/>
              </w:rPr>
              <w:t>18</w:t>
            </w:r>
          </w:p>
        </w:tc>
        <w:tc>
          <w:tcPr>
            <w:tcW w:w="3705" w:type="dxa"/>
            <w:shd w:val="clear" w:color="auto" w:fill="FFFFFF"/>
            <w:vAlign w:val="center"/>
          </w:tcPr>
          <w:p>
            <w:pPr>
              <w:jc w:val="center"/>
              <w:outlineLvl w:val="9"/>
              <w:rPr>
                <w:rFonts w:hint="eastAsia" w:ascii="仿宋_GB2312" w:hAnsi="仿宋_GB2312" w:eastAsia="仿宋_GB2312" w:cs="仿宋_GB2312"/>
                <w:color w:val="000000"/>
                <w:kern w:val="0"/>
                <w:sz w:val="30"/>
                <w:szCs w:val="30"/>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“楚怡”高水平专业群</w:t>
            </w:r>
          </w:p>
        </w:tc>
        <w:tc>
          <w:tcPr>
            <w:tcW w:w="1558"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7</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院级</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2023年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14" w:type="dxa"/>
            <w:tcBorders>
              <w:left w:val="single" w:color="auto" w:sz="12" w:space="0"/>
            </w:tcBorders>
            <w:shd w:val="clear" w:color="auto" w:fill="FFFFFF"/>
            <w:vAlign w:val="center"/>
          </w:tcPr>
          <w:p>
            <w:pPr>
              <w:jc w:val="center"/>
              <w:outlineLvl w:val="9"/>
              <w:rPr>
                <w:rFonts w:hint="eastAsia" w:ascii="Times New Roman" w:hAnsi="Times New Roman" w:eastAsia="仿宋_GB2312" w:cstheme="minorBidi"/>
                <w:kern w:val="2"/>
                <w:sz w:val="21"/>
                <w:szCs w:val="21"/>
                <w:lang w:val="en-US" w:eastAsia="zh-CN" w:bidi="ar-SA"/>
              </w:rPr>
            </w:pPr>
            <w:r>
              <w:rPr>
                <w:rFonts w:hint="eastAsia" w:ascii="Times New Roman" w:hAnsi="Times New Roman" w:eastAsia="仿宋_GB2312"/>
                <w:sz w:val="21"/>
                <w:szCs w:val="21"/>
                <w:lang w:val="en-US" w:eastAsia="zh-CN"/>
              </w:rPr>
              <w:t>19</w:t>
            </w:r>
          </w:p>
        </w:tc>
        <w:tc>
          <w:tcPr>
            <w:tcW w:w="3705" w:type="dxa"/>
            <w:shd w:val="clear" w:color="auto" w:fill="FFFFFF"/>
            <w:vAlign w:val="center"/>
          </w:tcPr>
          <w:p>
            <w:pPr>
              <w:jc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“楚怡”专业带头人</w:t>
            </w:r>
          </w:p>
        </w:tc>
        <w:tc>
          <w:tcPr>
            <w:tcW w:w="1558"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17</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院级</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2023年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14" w:type="dxa"/>
            <w:tcBorders>
              <w:left w:val="single" w:color="auto" w:sz="12" w:space="0"/>
            </w:tcBorders>
            <w:shd w:val="clear" w:color="auto" w:fill="FFFFFF"/>
            <w:vAlign w:val="center"/>
          </w:tcPr>
          <w:p>
            <w:pPr>
              <w:jc w:val="center"/>
              <w:outlineLvl w:val="9"/>
              <w:rPr>
                <w:rFonts w:hint="default" w:ascii="Times New Roman" w:hAnsi="Times New Roman" w:eastAsia="仿宋_GB2312"/>
                <w:sz w:val="21"/>
                <w:szCs w:val="21"/>
                <w:lang w:val="en-US" w:eastAsia="zh-CN"/>
              </w:rPr>
            </w:pPr>
            <w:r>
              <w:rPr>
                <w:rFonts w:hint="eastAsia" w:ascii="Times New Roman" w:hAnsi="Times New Roman" w:eastAsia="仿宋_GB2312"/>
                <w:sz w:val="21"/>
                <w:szCs w:val="21"/>
                <w:lang w:val="en-US" w:eastAsia="zh-CN"/>
              </w:rPr>
              <w:t>20</w:t>
            </w:r>
          </w:p>
        </w:tc>
        <w:tc>
          <w:tcPr>
            <w:tcW w:w="3705" w:type="dxa"/>
            <w:shd w:val="clear" w:color="auto" w:fill="FFFFFF"/>
            <w:vAlign w:val="center"/>
          </w:tcPr>
          <w:p>
            <w:pPr>
              <w:jc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“楚怡”邵商大讲坛</w:t>
            </w:r>
          </w:p>
        </w:tc>
        <w:tc>
          <w:tcPr>
            <w:tcW w:w="1558"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1</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院级</w:t>
            </w:r>
          </w:p>
        </w:tc>
        <w:tc>
          <w:tcPr>
            <w:tcW w:w="1335" w:type="dxa"/>
            <w:shd w:val="clear" w:color="auto" w:fill="FFFFFF"/>
            <w:vAlign w:val="center"/>
          </w:tcPr>
          <w:p>
            <w:pPr>
              <w:jc w:val="center"/>
              <w:outlineLvl w:val="9"/>
              <w:rPr>
                <w:rFonts w:hint="eastAsia" w:ascii="仿宋_GB2312" w:hAnsi="仿宋_GB2312" w:eastAsia="仿宋_GB2312" w:cs="仿宋_GB2312"/>
                <w:bCs/>
                <w:kern w:val="2"/>
                <w:sz w:val="21"/>
                <w:szCs w:val="21"/>
                <w:lang w:val="en-US" w:eastAsia="zh-CN" w:bidi="ar-SA"/>
              </w:rPr>
            </w:pPr>
            <w:r>
              <w:rPr>
                <w:rFonts w:hint="eastAsia" w:ascii="仿宋_GB2312" w:hAnsi="仿宋_GB2312" w:eastAsia="仿宋_GB2312" w:cs="仿宋_GB2312"/>
                <w:bCs/>
                <w:kern w:val="2"/>
                <w:sz w:val="21"/>
                <w:szCs w:val="21"/>
                <w:lang w:val="en-US" w:eastAsia="zh-CN" w:bidi="ar-SA"/>
              </w:rPr>
              <w:t>2023年</w:t>
            </w:r>
          </w:p>
        </w:tc>
      </w:tr>
    </w:tbl>
    <w:p>
      <w:pPr>
        <w:jc w:val="right"/>
        <w:outlineLvl w:val="9"/>
        <w:rPr>
          <w:rFonts w:hint="default" w:ascii="Times New Roman" w:hAnsi="Times New Roman" w:eastAsia="仿宋" w:cs="Times New Roman"/>
          <w:sz w:val="32"/>
          <w:szCs w:val="32"/>
          <w:highlight w:val="none"/>
          <w:lang w:val="en-US" w:eastAsia="zh-CN"/>
        </w:rPr>
      </w:pPr>
      <w:r>
        <w:rPr>
          <w:rFonts w:hint="eastAsia" w:ascii="仿宋_GB2312" w:hAnsi="仿宋_GB2312" w:eastAsia="仿宋_GB2312" w:cs="仿宋_GB2312"/>
          <w:bCs/>
          <w:kern w:val="2"/>
          <w:sz w:val="21"/>
          <w:szCs w:val="21"/>
          <w:lang w:val="zh-CN" w:eastAsia="zh-CN" w:bidi="ar-SA"/>
        </w:rPr>
        <w:t>数据来源：学院</w:t>
      </w:r>
      <w:r>
        <w:rPr>
          <w:rFonts w:hint="eastAsia" w:ascii="仿宋_GB2312" w:hAnsi="仿宋_GB2312" w:eastAsia="仿宋_GB2312" w:cs="仿宋_GB2312"/>
          <w:bCs/>
          <w:kern w:val="2"/>
          <w:sz w:val="21"/>
          <w:szCs w:val="21"/>
          <w:lang w:val="en-US" w:eastAsia="zh-CN" w:bidi="ar-SA"/>
        </w:rPr>
        <w:t>教务科研处</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9"/>
        <w:rPr>
          <w:rFonts w:hint="eastAsia" w:ascii="仿宋_GB2312" w:hAnsi="仿宋_GB2312" w:eastAsia="仿宋_GB2312" w:cs="仿宋_GB2312"/>
          <w:b/>
          <w:bCs/>
          <w:sz w:val="28"/>
          <w:szCs w:val="28"/>
          <w:highlight w:val="none"/>
          <w:lang w:val="en-US" w:eastAsia="zh-CN"/>
        </w:rPr>
      </w:pP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60" w:lineRule="exact"/>
        <w:ind w:firstLine="562" w:firstLineChars="200"/>
        <w:textAlignment w:val="auto"/>
        <w:outlineLvl w:val="0"/>
        <w:rPr>
          <w:rFonts w:hint="eastAsia" w:ascii="仿宋_GB2312" w:hAnsi="仿宋_GB2312" w:eastAsia="仿宋_GB2312" w:cs="仿宋_GB2312"/>
          <w:b/>
          <w:bCs/>
          <w:sz w:val="28"/>
          <w:szCs w:val="28"/>
          <w:highlight w:val="none"/>
          <w:lang w:val="en-US" w:eastAsia="zh-CN"/>
        </w:rPr>
      </w:pPr>
      <w:bookmarkStart w:id="1151" w:name="_Toc31750"/>
      <w:bookmarkStart w:id="1152" w:name="_Toc15065"/>
      <w:bookmarkStart w:id="1153" w:name="_Toc13702"/>
      <w:bookmarkStart w:id="1154" w:name="_Toc22181"/>
      <w:bookmarkStart w:id="1155" w:name="_Toc5068"/>
      <w:r>
        <w:rPr>
          <w:rFonts w:hint="eastAsia" w:ascii="仿宋_GB2312" w:hAnsi="仿宋_GB2312" w:eastAsia="仿宋_GB2312" w:cs="仿宋_GB2312"/>
          <w:b/>
          <w:bCs/>
          <w:sz w:val="28"/>
          <w:szCs w:val="28"/>
          <w:highlight w:val="none"/>
          <w:lang w:val="en-US" w:eastAsia="zh-CN"/>
        </w:rPr>
        <w:t>3.3.3“楚怡”品牌打造</w:t>
      </w:r>
      <w:bookmarkEnd w:id="1151"/>
      <w:bookmarkEnd w:id="1152"/>
      <w:bookmarkEnd w:id="1153"/>
      <w:bookmarkEnd w:id="1154"/>
      <w:bookmarkEnd w:id="1155"/>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学院确定楚怡品牌建设战略，实施“楚怡”品牌建设“五个一工程”，即打造1个具有国际影响的职业标准，1个全国一流品牌专业，1个具有国际影响的文化传承技能项目，打造1个具有全国影响的智库，1 批领先全省的高技术技能人才。在学院党委的坚强领导下，“十四五”以来，学院结合“双高”项目建设，重点投入各类资源，师生齐心协力，取得了重大进展，“楚怡”品牌效益凸显。学院电梯工程技术专业、动物医学职业标准、邵阳地方特色“非遗”技能传承项目等已初步形成“楚怡”品牌效应，大幅提升了学院美誉度。</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60" w:lineRule="exact"/>
        <w:textAlignment w:val="auto"/>
        <w:outlineLvl w:val="9"/>
        <w:rPr>
          <w:rFonts w:hint="default" w:ascii="Times New Roman" w:hAnsi="Times New Roman" w:eastAsia="楷体" w:cs="Times New Roman"/>
          <w:b w:val="0"/>
          <w:bCs w:val="0"/>
          <w:sz w:val="32"/>
          <w:szCs w:val="32"/>
          <w:highlight w:val="none"/>
          <w:lang w:val="en-US" w:eastAsia="zh-CN"/>
        </w:rPr>
      </w:pPr>
      <w:r>
        <w:rPr>
          <w:rFonts w:hint="eastAsia" w:ascii="Times New Roman" w:hAnsi="Times New Roman" w:eastAsia="楷体" w:cs="Times New Roman"/>
          <w:b w:val="0"/>
          <w:bCs w:val="0"/>
          <w:sz w:val="32"/>
          <w:szCs w:val="32"/>
          <w:highlight w:val="none"/>
          <w:lang w:val="en-US" w:eastAsia="zh-CN"/>
        </w:rPr>
        <w:t xml:space="preserve">   </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60" w:lineRule="exact"/>
        <w:textAlignment w:val="auto"/>
        <w:outlineLvl w:val="0"/>
        <w:rPr>
          <w:rFonts w:hint="default" w:ascii="Times New Roman" w:hAnsi="Times New Roman" w:eastAsia="楷体" w:cs="Times New Roman"/>
          <w:b w:val="0"/>
          <w:bCs w:val="0"/>
          <w:sz w:val="32"/>
          <w:szCs w:val="32"/>
          <w:highlight w:val="none"/>
          <w:lang w:val="en-US" w:eastAsia="zh-CN"/>
        </w:rPr>
      </w:pPr>
      <w:bookmarkStart w:id="1156" w:name="_Toc20598"/>
      <w:bookmarkStart w:id="1157" w:name="_Toc20178"/>
      <w:bookmarkStart w:id="1158" w:name="_Toc1754"/>
      <w:bookmarkStart w:id="1159" w:name="_Toc16559"/>
      <w:bookmarkStart w:id="1160" w:name="_Toc27834"/>
      <w:r>
        <w:rPr>
          <w:rFonts w:hint="default" w:ascii="Times New Roman" w:hAnsi="Times New Roman" w:eastAsia="楷体" w:cs="Times New Roman"/>
          <w:b w:val="0"/>
          <w:bCs w:val="0"/>
          <w:sz w:val="32"/>
          <w:szCs w:val="32"/>
          <w:highlight w:val="none"/>
          <w:lang w:val="en-US" w:eastAsia="zh-CN"/>
        </w:rPr>
        <w:t>3.4丰富拓展校园文化</w:t>
      </w:r>
      <w:bookmarkEnd w:id="1156"/>
      <w:bookmarkEnd w:id="1157"/>
      <w:bookmarkEnd w:id="1158"/>
      <w:bookmarkEnd w:id="1159"/>
      <w:bookmarkEnd w:id="1160"/>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0"/>
        <w:rPr>
          <w:rFonts w:hint="eastAsia" w:ascii="仿宋_GB2312" w:hAnsi="仿宋_GB2312" w:eastAsia="仿宋_GB2312" w:cs="仿宋_GB2312"/>
          <w:b/>
          <w:bCs/>
          <w:sz w:val="28"/>
          <w:szCs w:val="28"/>
          <w:highlight w:val="none"/>
          <w:lang w:val="en-US" w:eastAsia="zh-CN"/>
        </w:rPr>
      </w:pPr>
      <w:bookmarkStart w:id="1161" w:name="_Toc21843"/>
      <w:bookmarkStart w:id="1162" w:name="_Toc14679"/>
      <w:bookmarkStart w:id="1163" w:name="_Toc8162"/>
      <w:bookmarkStart w:id="1164" w:name="_Toc16532"/>
      <w:bookmarkStart w:id="1165" w:name="_Toc31795"/>
      <w:r>
        <w:rPr>
          <w:rFonts w:hint="eastAsia" w:ascii="仿宋_GB2312" w:hAnsi="仿宋_GB2312" w:eastAsia="仿宋_GB2312" w:cs="仿宋_GB2312"/>
          <w:b/>
          <w:bCs/>
          <w:sz w:val="28"/>
          <w:szCs w:val="28"/>
          <w:highlight w:val="none"/>
          <w:lang w:val="en-US" w:eastAsia="zh-CN"/>
        </w:rPr>
        <w:t>3.4.1校园精神文化建设</w:t>
      </w:r>
      <w:bookmarkEnd w:id="1161"/>
      <w:bookmarkEnd w:id="1162"/>
      <w:bookmarkEnd w:id="1163"/>
      <w:bookmarkEnd w:id="1164"/>
      <w:bookmarkEnd w:id="1165"/>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lang w:val="en-US" w:eastAsia="zh-CN"/>
        </w:rPr>
        <w:t>学院丰富拓展精神文化建设，新一届党委集中群众智慧，提出了“建高升本”发展目标、“依托行业、对接产业、办好专业、融入企业、服务就业”的发展路径、“安全是底线、质量是生命线、廉洁是高压线”的现代大学治理理念。广大教职工咬定目标不放松，完成创建“高水平高职学校”“举办本科专业”两项任务。广大教职工</w:t>
      </w:r>
      <w:r>
        <w:rPr>
          <w:rFonts w:hint="eastAsia" w:ascii="仿宋_GB2312" w:hAnsi="仿宋_GB2312" w:eastAsia="仿宋_GB2312" w:cs="仿宋_GB2312"/>
          <w:sz w:val="28"/>
          <w:szCs w:val="28"/>
        </w:rPr>
        <w:t>提高安全责任意识，强化风险、底线思维，牢固树立安全生产理念，以“时时放心不下”的责任感和“事事落实到位”的执行力，完善安全工作机制，健全安全工作制度</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坚决维护校园安全稳定。</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0"/>
        <w:rPr>
          <w:rFonts w:hint="default" w:ascii="仿宋_GB2312" w:hAnsi="仿宋_GB2312" w:eastAsia="仿宋_GB2312" w:cs="仿宋_GB2312"/>
          <w:b/>
          <w:bCs/>
          <w:sz w:val="28"/>
          <w:szCs w:val="28"/>
          <w:highlight w:val="none"/>
          <w:lang w:val="en-US" w:eastAsia="zh-CN"/>
        </w:rPr>
      </w:pPr>
      <w:bookmarkStart w:id="1166" w:name="_Toc20873"/>
      <w:bookmarkStart w:id="1167" w:name="_Toc5636"/>
      <w:bookmarkStart w:id="1168" w:name="_Toc1058"/>
      <w:bookmarkStart w:id="1169" w:name="_Toc17958"/>
      <w:bookmarkStart w:id="1170" w:name="_Toc24464"/>
      <w:r>
        <w:rPr>
          <w:rFonts w:hint="default" w:ascii="仿宋_GB2312" w:hAnsi="仿宋_GB2312" w:eastAsia="仿宋_GB2312" w:cs="仿宋_GB2312"/>
          <w:b/>
          <w:bCs/>
          <w:sz w:val="28"/>
          <w:szCs w:val="28"/>
          <w:highlight w:val="none"/>
          <w:lang w:val="en-US" w:eastAsia="zh-CN"/>
        </w:rPr>
        <w:t>3.4.2校园物质文化建设</w:t>
      </w:r>
      <w:bookmarkEnd w:id="1166"/>
      <w:bookmarkEnd w:id="1167"/>
      <w:bookmarkEnd w:id="1168"/>
      <w:bookmarkEnd w:id="1169"/>
      <w:bookmarkEnd w:id="1170"/>
    </w:p>
    <w:p>
      <w:pPr>
        <w:keepNext w:val="0"/>
        <w:keepLines w:val="0"/>
        <w:pageBreakBefore w:val="0"/>
        <w:widowControl w:val="0"/>
        <w:numPr>
          <w:ilvl w:val="0"/>
          <w:numId w:val="0"/>
        </w:numPr>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9"/>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t>（1）加大基本建设力度</w:t>
      </w:r>
    </w:p>
    <w:p>
      <w:pPr>
        <w:keepNext w:val="0"/>
        <w:keepLines w:val="0"/>
        <w:pageBreakBefore w:val="0"/>
        <w:widowControl w:val="0"/>
        <w:numPr>
          <w:ilvl w:val="0"/>
          <w:numId w:val="0"/>
        </w:numPr>
        <w:tabs>
          <w:tab w:val="left" w:pos="958"/>
          <w:tab w:val="left" w:pos="1078"/>
        </w:tabs>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学院不断改善办学条件，为文化建设创造基础条件。2023年，投资6000万元、建筑面积16158平方米的新综合实训中心新投入使用。该实训楼集技能实训室、机房、会议室、教学沙龙教室为一体，搭配现代建筑美学和建材技术、实用与美观并存（见图3-8、9、10、11）。校园改扩建项目（一期）已投资4000万元，项目用地230亩征拆手续已办理完毕，拟新建的学生宿舍、产教融合中心等已完成可研批复立项、初设批复、概算批复。</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240" w:lineRule="auto"/>
        <w:jc w:val="center"/>
        <w:textAlignment w:val="auto"/>
        <w:outlineLvl w:val="9"/>
        <w:rPr>
          <w:rFonts w:hint="eastAsia" w:ascii="仿宋_GB2312" w:hAnsi="仿宋_GB2312" w:eastAsia="仿宋_GB2312" w:cs="仿宋_GB2312"/>
          <w:b/>
          <w:bCs/>
          <w:sz w:val="28"/>
          <w:szCs w:val="28"/>
          <w:lang w:eastAsia="zh-CN"/>
        </w:rPr>
      </w:pPr>
      <w:bookmarkStart w:id="1171" w:name="_Toc2814"/>
      <w:bookmarkStart w:id="1172" w:name="_Toc29494"/>
      <w:r>
        <w:rPr>
          <w:rFonts w:hint="eastAsia" w:ascii="Microsoft YaHei UI" w:hAnsi="Microsoft YaHei UI" w:eastAsia="Microsoft YaHei UI" w:cs="Microsoft YaHei UI"/>
          <w:i w:val="0"/>
          <w:iCs w:val="0"/>
          <w:caps w:val="0"/>
          <w:spacing w:val="9"/>
          <w:sz w:val="24"/>
          <w:szCs w:val="24"/>
          <w:shd w:val="clear" w:fill="FFFFFF"/>
        </w:rPr>
        <w:drawing>
          <wp:inline distT="0" distB="0" distL="114300" distR="114300">
            <wp:extent cx="4126230" cy="2320290"/>
            <wp:effectExtent l="0" t="0" r="7620" b="3810"/>
            <wp:docPr id="91"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3" descr="IMG_258"/>
                    <pic:cNvPicPr>
                      <a:picLocks noChangeAspect="1"/>
                    </pic:cNvPicPr>
                  </pic:nvPicPr>
                  <pic:blipFill>
                    <a:blip r:embed="rId128"/>
                    <a:stretch>
                      <a:fillRect/>
                    </a:stretch>
                  </pic:blipFill>
                  <pic:spPr>
                    <a:xfrm>
                      <a:off x="0" y="0"/>
                      <a:ext cx="4126230" cy="2320290"/>
                    </a:xfrm>
                    <a:prstGeom prst="rect">
                      <a:avLst/>
                    </a:prstGeom>
                    <a:noFill/>
                    <a:ln w="9525">
                      <a:noFill/>
                    </a:ln>
                  </pic:spPr>
                </pic:pic>
              </a:graphicData>
            </a:graphic>
          </wp:inline>
        </w:drawing>
      </w:r>
    </w:p>
    <w:p>
      <w:pPr>
        <w:pStyle w:val="16"/>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outlineLvl w:val="2"/>
        <w:rPr>
          <w:rFonts w:hint="default" w:ascii="Times New Roman" w:hAnsi="Times New Roman" w:eastAsia="仿宋" w:cs="Times New Roman"/>
          <w:b/>
          <w:bCs/>
          <w:kern w:val="2"/>
          <w:sz w:val="24"/>
          <w:szCs w:val="24"/>
          <w:highlight w:val="none"/>
          <w:lang w:val="en-US" w:eastAsia="zh-CN" w:bidi="ar-SA"/>
        </w:rPr>
      </w:pPr>
      <w:bookmarkStart w:id="1173" w:name="_Toc1031"/>
      <w:bookmarkStart w:id="1174" w:name="_Toc1758"/>
      <w:bookmarkStart w:id="1175" w:name="_Toc15337"/>
      <w:r>
        <w:rPr>
          <w:rFonts w:hint="eastAsia" w:ascii="Times New Roman" w:hAnsi="Times New Roman" w:eastAsia="仿宋" w:cs="Times New Roman"/>
          <w:b/>
          <w:bCs/>
          <w:kern w:val="2"/>
          <w:sz w:val="24"/>
          <w:szCs w:val="24"/>
          <w:highlight w:val="none"/>
          <w:lang w:val="en-US" w:eastAsia="zh-CN" w:bidi="ar-SA"/>
        </w:rPr>
        <w:t>图</w:t>
      </w:r>
      <w:r>
        <w:rPr>
          <w:rFonts w:hint="eastAsia" w:ascii="仿宋_GB2312" w:hAnsi="仿宋_GB2312" w:eastAsia="仿宋_GB2312" w:cs="仿宋_GB2312"/>
          <w:b/>
          <w:bCs/>
          <w:kern w:val="2"/>
          <w:sz w:val="24"/>
          <w:szCs w:val="24"/>
          <w:highlight w:val="none"/>
          <w:lang w:val="en-US" w:eastAsia="zh-CN" w:bidi="ar-SA"/>
        </w:rPr>
        <w:t>3-8</w:t>
      </w:r>
      <w:r>
        <w:rPr>
          <w:rFonts w:hint="eastAsia" w:ascii="Times New Roman" w:hAnsi="Times New Roman" w:eastAsia="仿宋" w:cs="Times New Roman"/>
          <w:b/>
          <w:bCs/>
          <w:kern w:val="2"/>
          <w:sz w:val="24"/>
          <w:szCs w:val="24"/>
          <w:highlight w:val="none"/>
          <w:lang w:val="en-US" w:eastAsia="zh-CN" w:bidi="ar-SA"/>
        </w:rPr>
        <w:t xml:space="preserve"> 学院新综合实训中心全景</w:t>
      </w:r>
      <w:bookmarkEnd w:id="1173"/>
      <w:bookmarkEnd w:id="1174"/>
      <w:bookmarkEnd w:id="1175"/>
    </w:p>
    <w:p>
      <w:pPr>
        <w:keepNext w:val="0"/>
        <w:keepLines w:val="0"/>
        <w:pageBreakBefore w:val="0"/>
        <w:widowControl w:val="0"/>
        <w:tabs>
          <w:tab w:val="left" w:pos="958"/>
          <w:tab w:val="left" w:pos="1078"/>
        </w:tabs>
        <w:kinsoku/>
        <w:wordWrap/>
        <w:overflowPunct/>
        <w:topLinePunct w:val="0"/>
        <w:autoSpaceDE/>
        <w:autoSpaceDN/>
        <w:bidi w:val="0"/>
        <w:adjustRightInd/>
        <w:snapToGrid/>
        <w:spacing w:line="240" w:lineRule="auto"/>
        <w:jc w:val="center"/>
        <w:textAlignment w:val="auto"/>
        <w:outlineLvl w:val="9"/>
        <w:rPr>
          <w:rFonts w:hint="eastAsia" w:ascii="Microsoft YaHei UI" w:hAnsi="Microsoft YaHei UI" w:eastAsia="Microsoft YaHei UI" w:cs="Microsoft YaHei UI"/>
          <w:i w:val="0"/>
          <w:iCs w:val="0"/>
          <w:caps w:val="0"/>
          <w:spacing w:val="8"/>
          <w:kern w:val="0"/>
          <w:sz w:val="24"/>
          <w:szCs w:val="24"/>
          <w:shd w:val="clear" w:fill="FFFFFF"/>
          <w:lang w:val="en-US" w:eastAsia="zh-CN" w:bidi="ar"/>
        </w:rPr>
      </w:pPr>
      <w:r>
        <w:rPr>
          <w:rFonts w:hint="eastAsia" w:ascii="Microsoft YaHei UI" w:hAnsi="Microsoft YaHei UI" w:eastAsia="Microsoft YaHei UI" w:cs="Microsoft YaHei UI"/>
          <w:i w:val="0"/>
          <w:iCs w:val="0"/>
          <w:caps w:val="0"/>
          <w:spacing w:val="8"/>
          <w:kern w:val="0"/>
          <w:sz w:val="24"/>
          <w:szCs w:val="24"/>
          <w:shd w:val="clear" w:fill="FFFFFF"/>
          <w:lang w:val="en-US" w:eastAsia="zh-CN" w:bidi="ar"/>
        </w:rPr>
        <w:drawing>
          <wp:inline distT="0" distB="0" distL="114300" distR="114300">
            <wp:extent cx="4058285" cy="2707005"/>
            <wp:effectExtent l="0" t="0" r="18415" b="17145"/>
            <wp:docPr id="92"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4" descr="IMG_259"/>
                    <pic:cNvPicPr>
                      <a:picLocks noChangeAspect="1"/>
                    </pic:cNvPicPr>
                  </pic:nvPicPr>
                  <pic:blipFill>
                    <a:blip r:embed="rId129"/>
                    <a:stretch>
                      <a:fillRect/>
                    </a:stretch>
                  </pic:blipFill>
                  <pic:spPr>
                    <a:xfrm>
                      <a:off x="0" y="0"/>
                      <a:ext cx="4058285" cy="2707005"/>
                    </a:xfrm>
                    <a:prstGeom prst="rect">
                      <a:avLst/>
                    </a:prstGeom>
                    <a:noFill/>
                    <a:ln w="9525">
                      <a:noFill/>
                    </a:ln>
                  </pic:spPr>
                </pic:pic>
              </a:graphicData>
            </a:graphic>
          </wp:inline>
        </w:drawing>
      </w:r>
    </w:p>
    <w:p>
      <w:pPr>
        <w:pStyle w:val="16"/>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outlineLvl w:val="2"/>
        <w:rPr>
          <w:rFonts w:hint="eastAsia"/>
          <w:lang w:eastAsia="zh-CN"/>
        </w:rPr>
      </w:pPr>
      <w:bookmarkStart w:id="1176" w:name="_Toc20304"/>
      <w:bookmarkStart w:id="1177" w:name="_Toc31041"/>
      <w:bookmarkStart w:id="1178" w:name="_Toc10458"/>
      <w:r>
        <w:rPr>
          <w:rFonts w:hint="eastAsia" w:ascii="Times New Roman" w:hAnsi="Times New Roman" w:eastAsia="仿宋" w:cs="Times New Roman"/>
          <w:b/>
          <w:bCs/>
          <w:kern w:val="2"/>
          <w:sz w:val="24"/>
          <w:szCs w:val="24"/>
          <w:highlight w:val="none"/>
          <w:lang w:val="en-US" w:eastAsia="zh-CN" w:bidi="ar-SA"/>
        </w:rPr>
        <w:t>图</w:t>
      </w:r>
      <w:r>
        <w:rPr>
          <w:rFonts w:hint="eastAsia" w:ascii="仿宋_GB2312" w:hAnsi="仿宋_GB2312" w:eastAsia="仿宋_GB2312" w:cs="仿宋_GB2312"/>
          <w:b/>
          <w:bCs/>
          <w:kern w:val="2"/>
          <w:sz w:val="24"/>
          <w:szCs w:val="24"/>
          <w:highlight w:val="none"/>
          <w:lang w:val="en-US" w:eastAsia="zh-CN" w:bidi="ar-SA"/>
        </w:rPr>
        <w:t>3-9</w:t>
      </w:r>
      <w:r>
        <w:rPr>
          <w:rFonts w:hint="eastAsia" w:ascii="Times New Roman" w:hAnsi="Times New Roman" w:eastAsia="仿宋" w:cs="Times New Roman"/>
          <w:b/>
          <w:bCs/>
          <w:kern w:val="2"/>
          <w:sz w:val="24"/>
          <w:szCs w:val="24"/>
          <w:highlight w:val="none"/>
          <w:lang w:val="en-US" w:eastAsia="zh-CN" w:bidi="ar-SA"/>
        </w:rPr>
        <w:t xml:space="preserve"> 学院新综合实训中心内景</w:t>
      </w:r>
      <w:bookmarkEnd w:id="1176"/>
      <w:bookmarkEnd w:id="1177"/>
      <w:bookmarkEnd w:id="1178"/>
    </w:p>
    <w:p>
      <w:pPr>
        <w:keepNext w:val="0"/>
        <w:keepLines w:val="0"/>
        <w:pageBreakBefore w:val="0"/>
        <w:widowControl w:val="0"/>
        <w:tabs>
          <w:tab w:val="left" w:pos="958"/>
          <w:tab w:val="left" w:pos="1078"/>
        </w:tabs>
        <w:kinsoku/>
        <w:wordWrap/>
        <w:overflowPunct/>
        <w:topLinePunct w:val="0"/>
        <w:autoSpaceDE/>
        <w:autoSpaceDN/>
        <w:bidi w:val="0"/>
        <w:adjustRightInd/>
        <w:snapToGrid/>
        <w:spacing w:line="240" w:lineRule="auto"/>
        <w:jc w:val="center"/>
        <w:textAlignment w:val="auto"/>
        <w:outlineLvl w:val="9"/>
        <w:rPr>
          <w:rFonts w:hint="eastAsia" w:ascii="仿宋_GB2312" w:hAnsi="仿宋_GB2312" w:eastAsia="仿宋_GB2312" w:cs="仿宋_GB2312"/>
          <w:b/>
          <w:bCs/>
          <w:sz w:val="28"/>
          <w:szCs w:val="28"/>
          <w:lang w:eastAsia="zh-CN"/>
        </w:rPr>
      </w:pPr>
      <w:r>
        <w:rPr>
          <w:rFonts w:hint="eastAsia" w:ascii="Microsoft YaHei UI" w:hAnsi="Microsoft YaHei UI" w:eastAsia="Microsoft YaHei UI" w:cs="Microsoft YaHei UI"/>
          <w:i w:val="0"/>
          <w:iCs w:val="0"/>
          <w:caps w:val="0"/>
          <w:spacing w:val="8"/>
          <w:kern w:val="0"/>
          <w:sz w:val="24"/>
          <w:szCs w:val="24"/>
          <w:shd w:val="clear" w:fill="FFFFFF"/>
          <w:lang w:val="en-US" w:eastAsia="zh-CN" w:bidi="ar"/>
        </w:rPr>
        <w:drawing>
          <wp:inline distT="0" distB="0" distL="114300" distR="114300">
            <wp:extent cx="4102735" cy="2737485"/>
            <wp:effectExtent l="0" t="0" r="12065" b="5715"/>
            <wp:docPr id="93"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7" descr="IMG_262"/>
                    <pic:cNvPicPr>
                      <a:picLocks noChangeAspect="1"/>
                    </pic:cNvPicPr>
                  </pic:nvPicPr>
                  <pic:blipFill>
                    <a:blip r:embed="rId130"/>
                    <a:stretch>
                      <a:fillRect/>
                    </a:stretch>
                  </pic:blipFill>
                  <pic:spPr>
                    <a:xfrm>
                      <a:off x="0" y="0"/>
                      <a:ext cx="4102735" cy="2737485"/>
                    </a:xfrm>
                    <a:prstGeom prst="rect">
                      <a:avLst/>
                    </a:prstGeom>
                    <a:noFill/>
                    <a:ln w="9525">
                      <a:noFill/>
                    </a:ln>
                  </pic:spPr>
                </pic:pic>
              </a:graphicData>
            </a:graphic>
          </wp:inline>
        </w:drawing>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240" w:lineRule="auto"/>
        <w:jc w:val="center"/>
        <w:textAlignment w:val="auto"/>
        <w:outlineLvl w:val="2"/>
        <w:rPr>
          <w:rFonts w:hint="eastAsia" w:ascii="仿宋_GB2312" w:hAnsi="仿宋_GB2312" w:eastAsia="仿宋_GB2312" w:cs="仿宋_GB2312"/>
          <w:b/>
          <w:bCs/>
          <w:sz w:val="28"/>
          <w:szCs w:val="28"/>
          <w:lang w:eastAsia="zh-CN"/>
        </w:rPr>
      </w:pPr>
      <w:bookmarkStart w:id="1179" w:name="_Toc12392"/>
      <w:bookmarkStart w:id="1180" w:name="_Toc21032"/>
      <w:bookmarkStart w:id="1181" w:name="_Toc7000"/>
      <w:r>
        <w:rPr>
          <w:rFonts w:hint="eastAsia" w:ascii="Times New Roman" w:hAnsi="Times New Roman" w:eastAsia="仿宋" w:cs="Times New Roman"/>
          <w:b/>
          <w:bCs/>
          <w:kern w:val="2"/>
          <w:sz w:val="24"/>
          <w:szCs w:val="24"/>
          <w:highlight w:val="none"/>
          <w:lang w:val="en-US" w:eastAsia="zh-CN" w:bidi="ar-SA"/>
        </w:rPr>
        <w:t>图</w:t>
      </w:r>
      <w:r>
        <w:rPr>
          <w:rFonts w:hint="eastAsia" w:ascii="仿宋_GB2312" w:hAnsi="仿宋_GB2312" w:eastAsia="仿宋_GB2312" w:cs="仿宋_GB2312"/>
          <w:b/>
          <w:bCs/>
          <w:kern w:val="2"/>
          <w:sz w:val="24"/>
          <w:szCs w:val="24"/>
          <w:highlight w:val="none"/>
          <w:lang w:val="en-US" w:eastAsia="zh-CN" w:bidi="ar-SA"/>
        </w:rPr>
        <w:t xml:space="preserve">3-10 </w:t>
      </w:r>
      <w:r>
        <w:rPr>
          <w:rFonts w:hint="eastAsia" w:ascii="Times New Roman" w:hAnsi="Times New Roman" w:eastAsia="仿宋" w:cs="Times New Roman"/>
          <w:b/>
          <w:bCs/>
          <w:kern w:val="2"/>
          <w:sz w:val="24"/>
          <w:szCs w:val="24"/>
          <w:highlight w:val="none"/>
          <w:lang w:val="en-US" w:eastAsia="zh-CN" w:bidi="ar-SA"/>
        </w:rPr>
        <w:t>学院新综合实训中心内景</w:t>
      </w:r>
      <w:bookmarkEnd w:id="1179"/>
      <w:bookmarkEnd w:id="1180"/>
      <w:bookmarkEnd w:id="1181"/>
    </w:p>
    <w:p>
      <w:pPr>
        <w:pStyle w:val="16"/>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outlineLvl w:val="9"/>
        <w:rPr>
          <w:rFonts w:hint="eastAsia"/>
          <w:lang w:eastAsia="zh-CN"/>
        </w:rPr>
      </w:pPr>
      <w:r>
        <w:rPr>
          <w:rFonts w:hint="eastAsia" w:ascii="Microsoft YaHei UI" w:hAnsi="Microsoft YaHei UI" w:eastAsia="Microsoft YaHei UI" w:cs="Microsoft YaHei UI"/>
          <w:i w:val="0"/>
          <w:iCs w:val="0"/>
          <w:caps w:val="0"/>
          <w:spacing w:val="8"/>
          <w:kern w:val="0"/>
          <w:sz w:val="24"/>
          <w:szCs w:val="24"/>
          <w:shd w:val="clear" w:fill="FFFFFF"/>
          <w:lang w:val="en-US" w:eastAsia="zh-CN" w:bidi="ar"/>
        </w:rPr>
        <w:drawing>
          <wp:inline distT="0" distB="0" distL="114300" distR="114300">
            <wp:extent cx="4199890" cy="2800985"/>
            <wp:effectExtent l="0" t="0" r="10160" b="18415"/>
            <wp:docPr id="94"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5" descr="IMG_260"/>
                    <pic:cNvPicPr>
                      <a:picLocks noChangeAspect="1"/>
                    </pic:cNvPicPr>
                  </pic:nvPicPr>
                  <pic:blipFill>
                    <a:blip r:embed="rId131"/>
                    <a:stretch>
                      <a:fillRect/>
                    </a:stretch>
                  </pic:blipFill>
                  <pic:spPr>
                    <a:xfrm>
                      <a:off x="0" y="0"/>
                      <a:ext cx="4199890" cy="2800985"/>
                    </a:xfrm>
                    <a:prstGeom prst="rect">
                      <a:avLst/>
                    </a:prstGeom>
                    <a:noFill/>
                    <a:ln w="9525">
                      <a:noFill/>
                    </a:ln>
                  </pic:spPr>
                </pic:pic>
              </a:graphicData>
            </a:graphic>
          </wp:inline>
        </w:drawing>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240" w:lineRule="auto"/>
        <w:jc w:val="center"/>
        <w:textAlignment w:val="auto"/>
        <w:outlineLvl w:val="2"/>
        <w:rPr>
          <w:rFonts w:hint="eastAsia" w:ascii="仿宋_GB2312" w:hAnsi="仿宋_GB2312" w:eastAsia="仿宋_GB2312" w:cs="仿宋_GB2312"/>
          <w:b/>
          <w:bCs/>
          <w:sz w:val="28"/>
          <w:szCs w:val="28"/>
          <w:lang w:eastAsia="zh-CN"/>
        </w:rPr>
      </w:pPr>
      <w:bookmarkStart w:id="1182" w:name="_Toc30429"/>
      <w:bookmarkStart w:id="1183" w:name="_Toc17997"/>
      <w:bookmarkStart w:id="1184" w:name="_Toc16690"/>
      <w:r>
        <w:rPr>
          <w:rFonts w:hint="eastAsia" w:ascii="Times New Roman" w:hAnsi="Times New Roman" w:eastAsia="仿宋" w:cs="Times New Roman"/>
          <w:b/>
          <w:bCs/>
          <w:kern w:val="2"/>
          <w:sz w:val="24"/>
          <w:szCs w:val="24"/>
          <w:highlight w:val="none"/>
          <w:lang w:val="en-US" w:eastAsia="zh-CN" w:bidi="ar-SA"/>
        </w:rPr>
        <w:t>图</w:t>
      </w:r>
      <w:r>
        <w:rPr>
          <w:rFonts w:hint="eastAsia" w:ascii="仿宋_GB2312" w:hAnsi="仿宋_GB2312" w:eastAsia="仿宋_GB2312" w:cs="仿宋_GB2312"/>
          <w:b/>
          <w:bCs/>
          <w:kern w:val="2"/>
          <w:sz w:val="24"/>
          <w:szCs w:val="24"/>
          <w:highlight w:val="none"/>
          <w:lang w:val="en-US" w:eastAsia="zh-CN" w:bidi="ar-SA"/>
        </w:rPr>
        <w:t xml:space="preserve">3-11 </w:t>
      </w:r>
      <w:r>
        <w:rPr>
          <w:rFonts w:hint="eastAsia" w:ascii="Times New Roman" w:hAnsi="Times New Roman" w:eastAsia="仿宋" w:cs="Times New Roman"/>
          <w:b/>
          <w:bCs/>
          <w:kern w:val="2"/>
          <w:sz w:val="24"/>
          <w:szCs w:val="24"/>
          <w:highlight w:val="none"/>
          <w:lang w:val="en-US" w:eastAsia="zh-CN" w:bidi="ar-SA"/>
        </w:rPr>
        <w:t>学院新综合实训中心内景</w:t>
      </w:r>
      <w:bookmarkEnd w:id="1182"/>
      <w:bookmarkEnd w:id="1183"/>
      <w:bookmarkEnd w:id="1184"/>
    </w:p>
    <w:p>
      <w:pPr>
        <w:keepNext w:val="0"/>
        <w:keepLines w:val="0"/>
        <w:pageBreakBefore w:val="0"/>
        <w:widowControl w:val="0"/>
        <w:numPr>
          <w:ilvl w:val="0"/>
          <w:numId w:val="0"/>
        </w:numPr>
        <w:tabs>
          <w:tab w:val="left" w:pos="958"/>
          <w:tab w:val="left" w:pos="1078"/>
        </w:tabs>
        <w:kinsoku/>
        <w:wordWrap/>
        <w:overflowPunct/>
        <w:topLinePunct w:val="0"/>
        <w:autoSpaceDE/>
        <w:autoSpaceDN/>
        <w:bidi w:val="0"/>
        <w:adjustRightInd/>
        <w:snapToGrid/>
        <w:spacing w:line="430" w:lineRule="exact"/>
        <w:ind w:firstLine="562" w:firstLineChars="200"/>
        <w:textAlignment w:val="auto"/>
        <w:outlineLvl w:val="9"/>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（2）改善校园文化硬件设施</w:t>
      </w:r>
    </w:p>
    <w:p>
      <w:pPr>
        <w:keepNext w:val="0"/>
        <w:keepLines w:val="0"/>
        <w:pageBreakBefore w:val="0"/>
        <w:widowControl w:val="0"/>
        <w:numPr>
          <w:ilvl w:val="0"/>
          <w:numId w:val="0"/>
        </w:numPr>
        <w:tabs>
          <w:tab w:val="left" w:pos="958"/>
          <w:tab w:val="left" w:pos="1078"/>
        </w:tabs>
        <w:kinsoku/>
        <w:wordWrap/>
        <w:overflowPunct/>
        <w:topLinePunct w:val="0"/>
        <w:autoSpaceDE/>
        <w:autoSpaceDN/>
        <w:bidi w:val="0"/>
        <w:adjustRightInd/>
        <w:snapToGrid/>
        <w:spacing w:line="430" w:lineRule="exact"/>
        <w:ind w:firstLine="562"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优化校园橱窗、公告设置，创建浓厚文化氛围。</w:t>
      </w:r>
      <w:r>
        <w:rPr>
          <w:rFonts w:hint="eastAsia" w:ascii="仿宋_GB2312" w:hAnsi="仿宋_GB2312" w:eastAsia="仿宋_GB2312" w:cs="仿宋_GB2312"/>
          <w:sz w:val="28"/>
          <w:szCs w:val="28"/>
          <w:lang w:val="en-US" w:eastAsia="zh-CN"/>
        </w:rPr>
        <w:t>学院现有73块宣传橱窗、公告栏，宣传内容涉及党的二十大精神宣传、思想政治教育、文明校园创建、民族团结示范校创建、清廉学校创建、“非遗”、公益事业、专业建设、公示等九大类。学院每年根据党和国家政策、学院发展中心工作等最新情况，实时更新（见图3-12、13）。2023年，更新230块橱窗内容，制作移动宣传展板375块。</w:t>
      </w:r>
    </w:p>
    <w:p>
      <w:pPr>
        <w:keepNext w:val="0"/>
        <w:keepLines w:val="0"/>
        <w:pageBreakBefore w:val="0"/>
        <w:widowControl w:val="0"/>
        <w:numPr>
          <w:ilvl w:val="0"/>
          <w:numId w:val="0"/>
        </w:numPr>
        <w:tabs>
          <w:tab w:val="left" w:pos="958"/>
          <w:tab w:val="left" w:pos="1078"/>
        </w:tabs>
        <w:kinsoku/>
        <w:wordWrap/>
        <w:overflowPunct/>
        <w:topLinePunct w:val="0"/>
        <w:autoSpaceDE/>
        <w:autoSpaceDN/>
        <w:bidi w:val="0"/>
        <w:adjustRightInd/>
        <w:snapToGrid/>
        <w:spacing w:line="430" w:lineRule="exact"/>
        <w:ind w:firstLine="560" w:firstLineChars="200"/>
        <w:textAlignment w:val="auto"/>
        <w:outlineLvl w:val="9"/>
        <w:rPr>
          <w:rFonts w:hint="eastAsia" w:ascii="仿宋_GB2312" w:hAnsi="仿宋_GB2312" w:eastAsia="仿宋_GB2312" w:cs="仿宋_GB2312"/>
          <w:sz w:val="28"/>
          <w:szCs w:val="28"/>
          <w:lang w:val="en-US" w:eastAsia="zh-CN"/>
        </w:rPr>
      </w:pPr>
    </w:p>
    <w:p>
      <w:pPr>
        <w:keepNext w:val="0"/>
        <w:keepLines w:val="0"/>
        <w:pageBreakBefore w:val="0"/>
        <w:widowControl w:val="0"/>
        <w:numPr>
          <w:ilvl w:val="0"/>
          <w:numId w:val="0"/>
        </w:numPr>
        <w:tabs>
          <w:tab w:val="left" w:pos="958"/>
          <w:tab w:val="left" w:pos="1078"/>
        </w:tabs>
        <w:kinsoku/>
        <w:wordWrap/>
        <w:overflowPunct/>
        <w:topLinePunct w:val="0"/>
        <w:autoSpaceDE/>
        <w:autoSpaceDN/>
        <w:bidi w:val="0"/>
        <w:adjustRightInd/>
        <w:snapToGrid/>
        <w:spacing w:line="240" w:lineRule="auto"/>
        <w:jc w:val="center"/>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drawing>
          <wp:inline distT="0" distB="0" distL="114300" distR="114300">
            <wp:extent cx="4726305" cy="2368550"/>
            <wp:effectExtent l="0" t="0" r="17145" b="12700"/>
            <wp:docPr id="95" name="图片 95" descr="微信图片_20240109162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微信图片_20240109162814"/>
                    <pic:cNvPicPr>
                      <a:picLocks noChangeAspect="1"/>
                    </pic:cNvPicPr>
                  </pic:nvPicPr>
                  <pic:blipFill>
                    <a:blip r:embed="rId132"/>
                    <a:srcRect l="3915" t="7471" r="514" b="7390"/>
                    <a:stretch>
                      <a:fillRect/>
                    </a:stretch>
                  </pic:blipFill>
                  <pic:spPr>
                    <a:xfrm>
                      <a:off x="0" y="0"/>
                      <a:ext cx="4726305" cy="2368550"/>
                    </a:xfrm>
                    <a:prstGeom prst="rect">
                      <a:avLst/>
                    </a:prstGeom>
                  </pic:spPr>
                </pic:pic>
              </a:graphicData>
            </a:graphic>
          </wp:inline>
        </w:drawing>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240" w:lineRule="auto"/>
        <w:jc w:val="center"/>
        <w:textAlignment w:val="auto"/>
        <w:outlineLvl w:val="2"/>
        <w:rPr>
          <w:rFonts w:hint="eastAsia" w:ascii="仿宋_GB2312" w:hAnsi="仿宋_GB2312" w:eastAsia="仿宋_GB2312" w:cs="仿宋_GB2312"/>
          <w:b/>
          <w:bCs/>
          <w:sz w:val="28"/>
          <w:szCs w:val="28"/>
          <w:lang w:eastAsia="zh-CN"/>
        </w:rPr>
      </w:pPr>
      <w:bookmarkStart w:id="1185" w:name="_Toc3732"/>
      <w:bookmarkStart w:id="1186" w:name="_Toc4258"/>
      <w:bookmarkStart w:id="1187" w:name="_Toc7103"/>
      <w:r>
        <w:rPr>
          <w:rFonts w:hint="eastAsia" w:ascii="Times New Roman" w:hAnsi="Times New Roman" w:eastAsia="仿宋" w:cs="Times New Roman"/>
          <w:b/>
          <w:bCs/>
          <w:kern w:val="2"/>
          <w:sz w:val="24"/>
          <w:szCs w:val="24"/>
          <w:highlight w:val="none"/>
          <w:lang w:val="en-US" w:eastAsia="zh-CN" w:bidi="ar-SA"/>
        </w:rPr>
        <w:t>图</w:t>
      </w:r>
      <w:r>
        <w:rPr>
          <w:rFonts w:hint="eastAsia" w:ascii="仿宋_GB2312" w:hAnsi="仿宋_GB2312" w:eastAsia="仿宋_GB2312" w:cs="仿宋_GB2312"/>
          <w:b/>
          <w:bCs/>
          <w:kern w:val="2"/>
          <w:sz w:val="24"/>
          <w:szCs w:val="24"/>
          <w:highlight w:val="none"/>
          <w:lang w:val="en-US" w:eastAsia="zh-CN" w:bidi="ar-SA"/>
        </w:rPr>
        <w:t>3-12 主题教育宣传橱窗</w:t>
      </w:r>
      <w:bookmarkEnd w:id="1185"/>
      <w:bookmarkEnd w:id="1186"/>
      <w:bookmarkEnd w:id="1187"/>
    </w:p>
    <w:p>
      <w:pPr>
        <w:keepNext w:val="0"/>
        <w:keepLines w:val="0"/>
        <w:pageBreakBefore w:val="0"/>
        <w:widowControl w:val="0"/>
        <w:numPr>
          <w:ilvl w:val="0"/>
          <w:numId w:val="0"/>
        </w:numPr>
        <w:tabs>
          <w:tab w:val="left" w:pos="958"/>
          <w:tab w:val="left" w:pos="1078"/>
        </w:tabs>
        <w:kinsoku/>
        <w:wordWrap/>
        <w:overflowPunct/>
        <w:topLinePunct w:val="0"/>
        <w:autoSpaceDE/>
        <w:autoSpaceDN/>
        <w:bidi w:val="0"/>
        <w:adjustRightInd/>
        <w:snapToGrid/>
        <w:spacing w:line="240" w:lineRule="auto"/>
        <w:textAlignment w:val="auto"/>
        <w:outlineLvl w:val="9"/>
        <w:rPr>
          <w:rFonts w:hint="eastAsia" w:ascii="仿宋_GB2312" w:hAnsi="仿宋_GB2312" w:eastAsia="仿宋_GB2312" w:cs="仿宋_GB2312"/>
          <w:sz w:val="28"/>
          <w:szCs w:val="28"/>
          <w:lang w:val="en-US" w:eastAsia="zh-CN"/>
        </w:rPr>
      </w:pPr>
    </w:p>
    <w:p>
      <w:pPr>
        <w:keepNext w:val="0"/>
        <w:keepLines w:val="0"/>
        <w:pageBreakBefore w:val="0"/>
        <w:widowControl w:val="0"/>
        <w:numPr>
          <w:ilvl w:val="0"/>
          <w:numId w:val="0"/>
        </w:numPr>
        <w:tabs>
          <w:tab w:val="left" w:pos="958"/>
          <w:tab w:val="left" w:pos="1078"/>
        </w:tabs>
        <w:kinsoku/>
        <w:wordWrap/>
        <w:overflowPunct/>
        <w:topLinePunct w:val="0"/>
        <w:autoSpaceDE/>
        <w:autoSpaceDN/>
        <w:bidi w:val="0"/>
        <w:adjustRightInd/>
        <w:snapToGrid/>
        <w:spacing w:line="240" w:lineRule="auto"/>
        <w:textAlignment w:val="auto"/>
        <w:outlineLvl w:val="9"/>
        <w:rPr>
          <w:rFonts w:hint="eastAsia" w:ascii="仿宋_GB2312" w:hAnsi="仿宋_GB2312" w:eastAsia="仿宋_GB2312" w:cs="仿宋_GB2312"/>
          <w:sz w:val="28"/>
          <w:szCs w:val="28"/>
          <w:lang w:val="en-US" w:eastAsia="zh-CN"/>
        </w:rPr>
      </w:pPr>
    </w:p>
    <w:p>
      <w:pPr>
        <w:keepNext w:val="0"/>
        <w:keepLines w:val="0"/>
        <w:pageBreakBefore w:val="0"/>
        <w:widowControl w:val="0"/>
        <w:numPr>
          <w:ilvl w:val="0"/>
          <w:numId w:val="0"/>
        </w:numPr>
        <w:tabs>
          <w:tab w:val="left" w:pos="958"/>
          <w:tab w:val="left" w:pos="1078"/>
        </w:tabs>
        <w:kinsoku/>
        <w:wordWrap/>
        <w:overflowPunct/>
        <w:topLinePunct w:val="0"/>
        <w:autoSpaceDE/>
        <w:autoSpaceDN/>
        <w:bidi w:val="0"/>
        <w:adjustRightInd/>
        <w:snapToGrid/>
        <w:spacing w:line="240" w:lineRule="auto"/>
        <w:jc w:val="center"/>
        <w:textAlignment w:val="auto"/>
        <w:outlineLvl w:val="9"/>
        <w:rPr>
          <w:rFonts w:hint="eastAsia" w:ascii="仿宋_GB2312" w:hAnsi="仿宋_GB2312" w:eastAsia="仿宋_GB2312" w:cs="仿宋_GB2312"/>
          <w:b/>
          <w:bCs/>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drawing>
          <wp:inline distT="0" distB="0" distL="114300" distR="114300">
            <wp:extent cx="3672840" cy="2230755"/>
            <wp:effectExtent l="0" t="0" r="3810" b="17145"/>
            <wp:docPr id="96" name="图片 96" descr="微信图片_20240109162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微信图片_20240109162727"/>
                    <pic:cNvPicPr>
                      <a:picLocks noChangeAspect="1"/>
                    </pic:cNvPicPr>
                  </pic:nvPicPr>
                  <pic:blipFill>
                    <a:blip r:embed="rId133"/>
                    <a:srcRect l="7489"/>
                    <a:stretch>
                      <a:fillRect/>
                    </a:stretch>
                  </pic:blipFill>
                  <pic:spPr>
                    <a:xfrm>
                      <a:off x="0" y="0"/>
                      <a:ext cx="3672840" cy="2230755"/>
                    </a:xfrm>
                    <a:prstGeom prst="rect">
                      <a:avLst/>
                    </a:prstGeom>
                  </pic:spPr>
                </pic:pic>
              </a:graphicData>
            </a:graphic>
          </wp:inline>
        </w:drawing>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240" w:lineRule="auto"/>
        <w:jc w:val="center"/>
        <w:textAlignment w:val="auto"/>
        <w:outlineLvl w:val="2"/>
        <w:rPr>
          <w:rFonts w:hint="eastAsia" w:ascii="仿宋_GB2312" w:hAnsi="仿宋_GB2312" w:eastAsia="仿宋_GB2312" w:cs="仿宋_GB2312"/>
          <w:b/>
          <w:bCs/>
          <w:sz w:val="28"/>
          <w:szCs w:val="28"/>
          <w:highlight w:val="none"/>
          <w:lang w:val="en-US" w:eastAsia="zh-CN"/>
        </w:rPr>
      </w:pPr>
      <w:bookmarkStart w:id="1188" w:name="_Toc31817"/>
      <w:bookmarkStart w:id="1189" w:name="_Toc16091"/>
      <w:bookmarkStart w:id="1190" w:name="_Toc10743"/>
      <w:r>
        <w:rPr>
          <w:rFonts w:hint="eastAsia" w:ascii="Times New Roman" w:hAnsi="Times New Roman" w:eastAsia="仿宋" w:cs="Times New Roman"/>
          <w:b/>
          <w:bCs/>
          <w:kern w:val="2"/>
          <w:sz w:val="24"/>
          <w:szCs w:val="24"/>
          <w:highlight w:val="none"/>
          <w:lang w:val="en-US" w:eastAsia="zh-CN" w:bidi="ar-SA"/>
        </w:rPr>
        <w:t>图</w:t>
      </w:r>
      <w:r>
        <w:rPr>
          <w:rFonts w:hint="eastAsia" w:ascii="仿宋_GB2312" w:hAnsi="仿宋_GB2312" w:eastAsia="仿宋_GB2312" w:cs="仿宋_GB2312"/>
          <w:b/>
          <w:bCs/>
          <w:kern w:val="2"/>
          <w:sz w:val="24"/>
          <w:szCs w:val="24"/>
          <w:highlight w:val="none"/>
          <w:lang w:val="en-US" w:eastAsia="zh-CN" w:bidi="ar-SA"/>
        </w:rPr>
        <w:t>3-13 民族团结进步教育宣传橱窗</w:t>
      </w:r>
      <w:bookmarkEnd w:id="1188"/>
      <w:bookmarkEnd w:id="1189"/>
      <w:bookmarkEnd w:id="1190"/>
    </w:p>
    <w:p>
      <w:pPr>
        <w:keepNext w:val="0"/>
        <w:keepLines w:val="0"/>
        <w:pageBreakBefore w:val="0"/>
        <w:widowControl w:val="0"/>
        <w:numPr>
          <w:ilvl w:val="0"/>
          <w:numId w:val="0"/>
        </w:numPr>
        <w:tabs>
          <w:tab w:val="left" w:pos="958"/>
          <w:tab w:val="left" w:pos="1078"/>
        </w:tabs>
        <w:kinsoku/>
        <w:wordWrap/>
        <w:overflowPunct/>
        <w:topLinePunct w:val="0"/>
        <w:autoSpaceDE/>
        <w:autoSpaceDN/>
        <w:bidi w:val="0"/>
        <w:adjustRightInd/>
        <w:snapToGrid/>
        <w:spacing w:line="440" w:lineRule="exact"/>
        <w:ind w:firstLine="562" w:firstLineChars="200"/>
        <w:textAlignment w:val="auto"/>
        <w:outlineLvl w:val="9"/>
        <w:rPr>
          <w:rFonts w:hint="eastAsia" w:eastAsia="仿宋"/>
          <w:b/>
          <w:bCs/>
          <w:sz w:val="28"/>
          <w:szCs w:val="28"/>
          <w:u w:val="single"/>
          <w:lang w:eastAsia="zh-CN"/>
        </w:rPr>
      </w:pPr>
      <w:r>
        <w:rPr>
          <w:rFonts w:hint="eastAsia" w:ascii="仿宋_GB2312" w:hAnsi="仿宋_GB2312" w:eastAsia="仿宋_GB2312" w:cs="仿宋_GB2312"/>
          <w:b/>
          <w:bCs/>
          <w:sz w:val="28"/>
          <w:szCs w:val="28"/>
          <w:highlight w:val="none"/>
          <w:lang w:val="en-US" w:eastAsia="zh-CN"/>
        </w:rPr>
        <w:t>创造优良生活学习环境，培育优良环境文化。</w:t>
      </w:r>
      <w:r>
        <w:rPr>
          <w:rFonts w:hint="eastAsia" w:ascii="仿宋_GB2312" w:hAnsi="仿宋_GB2312" w:eastAsia="仿宋_GB2312" w:cs="仿宋_GB2312"/>
          <w:sz w:val="28"/>
          <w:szCs w:val="28"/>
          <w:highlight w:val="none"/>
          <w:lang w:val="en-US" w:eastAsia="zh-CN"/>
        </w:rPr>
        <w:t>实施设施设备提质改造工程，</w:t>
      </w:r>
      <w:r>
        <w:rPr>
          <w:rFonts w:hint="eastAsia" w:ascii="仿宋_GB2312" w:hAnsi="仿宋_GB2312" w:eastAsia="仿宋_GB2312" w:cs="仿宋_GB2312"/>
          <w:sz w:val="28"/>
          <w:szCs w:val="28"/>
        </w:rPr>
        <w:t>改善了阅读环境</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完成借阅室、现刊阅览室、电子阅览室等阅读场所的室内文化墙装饰</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见图3-14）提升学生生活服务质量，</w:t>
      </w:r>
      <w:r>
        <w:rPr>
          <w:rFonts w:hint="eastAsia" w:ascii="仿宋_GB2312" w:hAnsi="仿宋_GB2312" w:eastAsia="仿宋_GB2312" w:cs="仿宋_GB2312"/>
          <w:color w:val="auto"/>
          <w:sz w:val="28"/>
          <w:szCs w:val="28"/>
          <w:highlight w:val="none"/>
          <w:lang w:val="en-US" w:eastAsia="zh-CN"/>
        </w:rPr>
        <w:t>改造学生公寓洗衣房，添置了智能洗衣机75台、烘干机4台以及洗鞋机和挂烫机（见图3-15）；提升校内医疗服务能力与水平，建成新的医务室（见图3-16）；提升校园绿化水平，</w:t>
      </w:r>
      <w:r>
        <w:rPr>
          <w:rFonts w:hint="eastAsia" w:ascii="仿宋_GB2312" w:hAnsi="仿宋_GB2312" w:eastAsia="仿宋_GB2312" w:cs="仿宋_GB2312"/>
          <w:sz w:val="28"/>
          <w:szCs w:val="28"/>
          <w:lang w:eastAsia="zh-CN"/>
        </w:rPr>
        <w:t>完成对全院内绿化进行种植、补栽工作，共种植移栽树46棵，170棵枸骨球、1000株红叶石楠苗、160株蔷薇花、200平方草皮，生态廊道工程基地植树任务41.2亩。</w:t>
      </w:r>
      <w:r>
        <w:rPr>
          <w:rFonts w:hint="eastAsia" w:ascii="仿宋_GB2312" w:hAnsi="仿宋_GB2312" w:eastAsia="仿宋_GB2312" w:cs="仿宋_GB2312"/>
          <w:sz w:val="28"/>
          <w:szCs w:val="28"/>
          <w:lang w:val="en-US" w:eastAsia="zh-CN"/>
        </w:rPr>
        <w:t xml:space="preserve">  </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240" w:lineRule="auto"/>
        <w:jc w:val="center"/>
        <w:textAlignment w:val="auto"/>
        <w:outlineLvl w:val="9"/>
        <w:rPr>
          <w:rFonts w:hint="eastAsia" w:ascii="Times New Roman" w:hAnsi="Times New Roman" w:eastAsia="仿宋" w:cs="Times New Roman"/>
          <w:b/>
          <w:bCs/>
          <w:kern w:val="2"/>
          <w:sz w:val="24"/>
          <w:szCs w:val="24"/>
          <w:highlight w:val="none"/>
          <w:lang w:val="en-US" w:eastAsia="zh-CN" w:bidi="ar-SA"/>
        </w:rPr>
      </w:pPr>
      <w:r>
        <w:rPr>
          <w:rFonts w:hint="eastAsia" w:ascii="Times New Roman" w:hAnsi="Times New Roman" w:eastAsia="仿宋" w:cs="Times New Roman"/>
          <w:b/>
          <w:bCs/>
          <w:kern w:val="2"/>
          <w:sz w:val="24"/>
          <w:szCs w:val="24"/>
          <w:highlight w:val="none"/>
          <w:lang w:val="en-US" w:eastAsia="zh-CN" w:bidi="ar-SA"/>
        </w:rPr>
        <w:drawing>
          <wp:inline distT="0" distB="0" distL="114300" distR="114300">
            <wp:extent cx="2618105" cy="3274695"/>
            <wp:effectExtent l="0" t="0" r="10795" b="1905"/>
            <wp:docPr id="97" name="图片 97"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图片1"/>
                    <pic:cNvPicPr>
                      <a:picLocks noChangeAspect="1"/>
                    </pic:cNvPicPr>
                  </pic:nvPicPr>
                  <pic:blipFill>
                    <a:blip r:embed="rId134"/>
                    <a:stretch>
                      <a:fillRect/>
                    </a:stretch>
                  </pic:blipFill>
                  <pic:spPr>
                    <a:xfrm>
                      <a:off x="0" y="0"/>
                      <a:ext cx="2618105" cy="3274695"/>
                    </a:xfrm>
                    <a:prstGeom prst="rect">
                      <a:avLst/>
                    </a:prstGeom>
                  </pic:spPr>
                </pic:pic>
              </a:graphicData>
            </a:graphic>
          </wp:inline>
        </w:drawing>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00" w:lineRule="exact"/>
        <w:jc w:val="center"/>
        <w:textAlignment w:val="auto"/>
        <w:outlineLvl w:val="2"/>
        <w:rPr>
          <w:rFonts w:hint="eastAsia" w:ascii="仿宋_GB2312" w:hAnsi="仿宋_GB2312" w:eastAsia="仿宋_GB2312" w:cs="仿宋_GB2312"/>
          <w:b/>
          <w:bCs/>
          <w:sz w:val="28"/>
          <w:szCs w:val="28"/>
          <w:lang w:eastAsia="zh-CN"/>
        </w:rPr>
      </w:pPr>
      <w:bookmarkStart w:id="1191" w:name="_Toc23696"/>
      <w:bookmarkStart w:id="1192" w:name="_Toc24354"/>
      <w:bookmarkStart w:id="1193" w:name="_Toc23983"/>
      <w:r>
        <w:rPr>
          <w:rFonts w:hint="eastAsia" w:ascii="Times New Roman" w:hAnsi="Times New Roman" w:eastAsia="仿宋" w:cs="Times New Roman"/>
          <w:b/>
          <w:bCs/>
          <w:kern w:val="2"/>
          <w:sz w:val="24"/>
          <w:szCs w:val="24"/>
          <w:highlight w:val="none"/>
          <w:lang w:val="en-US" w:eastAsia="zh-CN" w:bidi="ar-SA"/>
        </w:rPr>
        <w:t>图</w:t>
      </w:r>
      <w:r>
        <w:rPr>
          <w:rFonts w:hint="eastAsia" w:ascii="仿宋_GB2312" w:hAnsi="仿宋_GB2312" w:eastAsia="仿宋_GB2312" w:cs="仿宋_GB2312"/>
          <w:b/>
          <w:bCs/>
          <w:kern w:val="2"/>
          <w:sz w:val="24"/>
          <w:szCs w:val="24"/>
          <w:highlight w:val="none"/>
          <w:lang w:val="en-US" w:eastAsia="zh-CN" w:bidi="ar-SA"/>
        </w:rPr>
        <w:t>3-14 图书馆</w:t>
      </w:r>
      <w:r>
        <w:rPr>
          <w:rFonts w:hint="eastAsia" w:ascii="Times New Roman" w:hAnsi="Times New Roman" w:eastAsia="仿宋" w:cs="Times New Roman"/>
          <w:b/>
          <w:bCs/>
          <w:kern w:val="2"/>
          <w:sz w:val="24"/>
          <w:szCs w:val="24"/>
          <w:highlight w:val="none"/>
          <w:lang w:val="en-US" w:eastAsia="zh-CN" w:bidi="ar-SA"/>
        </w:rPr>
        <w:t>室内文化墙</w:t>
      </w:r>
      <w:bookmarkEnd w:id="1191"/>
      <w:bookmarkEnd w:id="1192"/>
      <w:bookmarkEnd w:id="1193"/>
    </w:p>
    <w:p>
      <w:pPr>
        <w:keepNext w:val="0"/>
        <w:keepLines w:val="0"/>
        <w:pageBreakBefore w:val="0"/>
        <w:widowControl w:val="0"/>
        <w:tabs>
          <w:tab w:val="left" w:pos="958"/>
          <w:tab w:val="left" w:pos="1078"/>
        </w:tabs>
        <w:kinsoku/>
        <w:wordWrap/>
        <w:overflowPunct/>
        <w:topLinePunct w:val="0"/>
        <w:autoSpaceDE/>
        <w:autoSpaceDN/>
        <w:bidi w:val="0"/>
        <w:adjustRightInd/>
        <w:snapToGrid/>
        <w:spacing w:line="240" w:lineRule="auto"/>
        <w:jc w:val="center"/>
        <w:textAlignment w:val="auto"/>
        <w:outlineLvl w:val="9"/>
        <w:rPr>
          <w:rFonts w:hint="eastAsia" w:eastAsia="仿宋_GB2312"/>
          <w:b/>
          <w:bCs/>
          <w:sz w:val="28"/>
          <w:szCs w:val="28"/>
          <w:lang w:eastAsia="zh-CN"/>
        </w:rPr>
      </w:pPr>
      <w:r>
        <w:rPr>
          <w:rFonts w:hint="eastAsia" w:ascii="Microsoft YaHei UI" w:hAnsi="Microsoft YaHei UI" w:eastAsia="Microsoft YaHei UI" w:cs="Microsoft YaHei UI"/>
          <w:i w:val="0"/>
          <w:iCs w:val="0"/>
          <w:caps w:val="0"/>
          <w:spacing w:val="8"/>
          <w:shd w:val="clear" w:fill="FFFFFF"/>
        </w:rPr>
        <w:drawing>
          <wp:inline distT="0" distB="0" distL="114300" distR="114300">
            <wp:extent cx="4053840" cy="2703195"/>
            <wp:effectExtent l="0" t="0" r="3810" b="1905"/>
            <wp:docPr id="98" name="图片 9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IMG_263"/>
                    <pic:cNvPicPr>
                      <a:picLocks noChangeAspect="1"/>
                    </pic:cNvPicPr>
                  </pic:nvPicPr>
                  <pic:blipFill>
                    <a:blip r:embed="rId135"/>
                    <a:stretch>
                      <a:fillRect/>
                    </a:stretch>
                  </pic:blipFill>
                  <pic:spPr>
                    <a:xfrm>
                      <a:off x="0" y="0"/>
                      <a:ext cx="4053840" cy="2703195"/>
                    </a:xfrm>
                    <a:prstGeom prst="rect">
                      <a:avLst/>
                    </a:prstGeom>
                    <a:noFill/>
                    <a:ln w="9525">
                      <a:noFill/>
                    </a:ln>
                  </pic:spPr>
                </pic:pic>
              </a:graphicData>
            </a:graphic>
          </wp:inline>
        </w:drawing>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240" w:lineRule="auto"/>
        <w:jc w:val="center"/>
        <w:textAlignment w:val="auto"/>
        <w:outlineLvl w:val="2"/>
        <w:rPr>
          <w:rFonts w:hint="default" w:eastAsia="仿宋"/>
          <w:b/>
          <w:bCs/>
          <w:sz w:val="28"/>
          <w:szCs w:val="28"/>
          <w:u w:val="single"/>
          <w:lang w:val="en-US" w:eastAsia="zh-CN"/>
        </w:rPr>
      </w:pPr>
      <w:bookmarkStart w:id="1194" w:name="_Toc28775"/>
      <w:bookmarkStart w:id="1195" w:name="_Toc2169"/>
      <w:bookmarkStart w:id="1196" w:name="_Toc13278"/>
      <w:r>
        <w:rPr>
          <w:rFonts w:hint="eastAsia" w:ascii="Times New Roman" w:hAnsi="Times New Roman" w:eastAsia="仿宋" w:cs="Times New Roman"/>
          <w:b/>
          <w:bCs/>
          <w:kern w:val="2"/>
          <w:sz w:val="24"/>
          <w:szCs w:val="24"/>
          <w:highlight w:val="none"/>
          <w:lang w:val="en-US" w:eastAsia="zh-CN" w:bidi="ar-SA"/>
        </w:rPr>
        <w:t>图</w:t>
      </w:r>
      <w:r>
        <w:rPr>
          <w:rFonts w:hint="eastAsia" w:ascii="仿宋_GB2312" w:hAnsi="仿宋_GB2312" w:eastAsia="仿宋_GB2312" w:cs="仿宋_GB2312"/>
          <w:b/>
          <w:bCs/>
          <w:kern w:val="2"/>
          <w:sz w:val="24"/>
          <w:szCs w:val="24"/>
          <w:highlight w:val="none"/>
          <w:lang w:val="en-US" w:eastAsia="zh-CN" w:bidi="ar-SA"/>
        </w:rPr>
        <w:t>3-15</w:t>
      </w:r>
      <w:r>
        <w:rPr>
          <w:rFonts w:hint="eastAsia" w:ascii="Times New Roman" w:hAnsi="Times New Roman" w:eastAsia="仿宋" w:cs="Times New Roman"/>
          <w:b/>
          <w:bCs/>
          <w:kern w:val="2"/>
          <w:sz w:val="24"/>
          <w:szCs w:val="24"/>
          <w:highlight w:val="none"/>
          <w:lang w:val="en-US" w:eastAsia="zh-CN" w:bidi="ar-SA"/>
        </w:rPr>
        <w:t xml:space="preserve"> 现代化的洗衣房</w:t>
      </w:r>
      <w:bookmarkEnd w:id="1194"/>
      <w:bookmarkEnd w:id="1195"/>
      <w:bookmarkEnd w:id="1196"/>
    </w:p>
    <w:p>
      <w:pPr>
        <w:keepNext w:val="0"/>
        <w:keepLines w:val="0"/>
        <w:pageBreakBefore w:val="0"/>
        <w:widowControl w:val="0"/>
        <w:tabs>
          <w:tab w:val="left" w:pos="958"/>
          <w:tab w:val="left" w:pos="1078"/>
        </w:tabs>
        <w:kinsoku/>
        <w:wordWrap/>
        <w:overflowPunct/>
        <w:topLinePunct w:val="0"/>
        <w:autoSpaceDE/>
        <w:autoSpaceDN/>
        <w:bidi w:val="0"/>
        <w:adjustRightInd/>
        <w:snapToGrid/>
        <w:spacing w:line="240" w:lineRule="auto"/>
        <w:jc w:val="center"/>
        <w:textAlignment w:val="auto"/>
        <w:outlineLvl w:val="9"/>
        <w:rPr>
          <w:rFonts w:hint="eastAsia" w:eastAsia="仿宋_GB2312"/>
          <w:b/>
          <w:bCs/>
          <w:sz w:val="28"/>
          <w:szCs w:val="28"/>
          <w:lang w:eastAsia="zh-CN"/>
        </w:rPr>
      </w:pPr>
      <w:r>
        <w:rPr>
          <w:rFonts w:hint="eastAsia" w:ascii="Microsoft YaHei UI" w:hAnsi="Microsoft YaHei UI" w:eastAsia="Microsoft YaHei UI" w:cs="Microsoft YaHei UI"/>
          <w:i w:val="0"/>
          <w:iCs w:val="0"/>
          <w:caps w:val="0"/>
          <w:spacing w:val="8"/>
          <w:shd w:val="clear" w:fill="FFFFFF"/>
        </w:rPr>
        <w:drawing>
          <wp:inline distT="0" distB="0" distL="114300" distR="114300">
            <wp:extent cx="4050665" cy="2701290"/>
            <wp:effectExtent l="0" t="0" r="6985" b="3810"/>
            <wp:docPr id="99"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13" descr="IMG_268"/>
                    <pic:cNvPicPr>
                      <a:picLocks noChangeAspect="1"/>
                    </pic:cNvPicPr>
                  </pic:nvPicPr>
                  <pic:blipFill>
                    <a:blip r:embed="rId136"/>
                    <a:stretch>
                      <a:fillRect/>
                    </a:stretch>
                  </pic:blipFill>
                  <pic:spPr>
                    <a:xfrm>
                      <a:off x="0" y="0"/>
                      <a:ext cx="4050665" cy="2701290"/>
                    </a:xfrm>
                    <a:prstGeom prst="rect">
                      <a:avLst/>
                    </a:prstGeom>
                    <a:noFill/>
                    <a:ln w="9525">
                      <a:noFill/>
                    </a:ln>
                  </pic:spPr>
                </pic:pic>
              </a:graphicData>
            </a:graphic>
          </wp:inline>
        </w:drawing>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00" w:lineRule="exact"/>
        <w:jc w:val="center"/>
        <w:textAlignment w:val="auto"/>
        <w:outlineLvl w:val="2"/>
        <w:rPr>
          <w:rFonts w:hint="eastAsia" w:eastAsia="仿宋_GB2312"/>
          <w:b/>
          <w:bCs/>
          <w:sz w:val="28"/>
          <w:szCs w:val="28"/>
          <w:lang w:eastAsia="zh-CN"/>
        </w:rPr>
      </w:pPr>
      <w:bookmarkStart w:id="1197" w:name="_Toc12311"/>
      <w:bookmarkStart w:id="1198" w:name="_Toc24034"/>
      <w:bookmarkStart w:id="1199" w:name="_Toc15152"/>
      <w:r>
        <w:rPr>
          <w:rFonts w:hint="eastAsia" w:ascii="Times New Roman" w:hAnsi="Times New Roman" w:eastAsia="仿宋" w:cs="Times New Roman"/>
          <w:b/>
          <w:bCs/>
          <w:kern w:val="2"/>
          <w:sz w:val="24"/>
          <w:szCs w:val="24"/>
          <w:highlight w:val="none"/>
          <w:lang w:val="en-US" w:eastAsia="zh-CN" w:bidi="ar-SA"/>
        </w:rPr>
        <w:t>图</w:t>
      </w:r>
      <w:r>
        <w:rPr>
          <w:rFonts w:hint="eastAsia" w:ascii="仿宋_GB2312" w:hAnsi="仿宋_GB2312" w:eastAsia="仿宋_GB2312" w:cs="仿宋_GB2312"/>
          <w:b/>
          <w:bCs/>
          <w:kern w:val="2"/>
          <w:sz w:val="24"/>
          <w:szCs w:val="24"/>
          <w:highlight w:val="none"/>
          <w:lang w:val="en-US" w:eastAsia="zh-CN" w:bidi="ar-SA"/>
        </w:rPr>
        <w:t xml:space="preserve">3-16 </w:t>
      </w:r>
      <w:r>
        <w:rPr>
          <w:rFonts w:hint="eastAsia" w:ascii="Times New Roman" w:hAnsi="Times New Roman" w:eastAsia="仿宋" w:cs="Times New Roman"/>
          <w:b/>
          <w:bCs/>
          <w:kern w:val="2"/>
          <w:sz w:val="24"/>
          <w:szCs w:val="24"/>
          <w:highlight w:val="none"/>
          <w:lang w:val="en-US" w:eastAsia="zh-CN" w:bidi="ar-SA"/>
        </w:rPr>
        <w:t>升级改造后的注射室</w:t>
      </w:r>
      <w:bookmarkEnd w:id="1197"/>
      <w:bookmarkEnd w:id="1198"/>
      <w:bookmarkEnd w:id="1199"/>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30" w:lineRule="exact"/>
        <w:ind w:firstLine="562" w:firstLineChars="200"/>
        <w:textAlignment w:val="auto"/>
        <w:outlineLvl w:val="9"/>
        <w:rPr>
          <w:rFonts w:hint="eastAsia"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lang w:val="en-US" w:eastAsia="zh-CN"/>
        </w:rPr>
        <w:t>（3）</w:t>
      </w:r>
      <w:r>
        <w:rPr>
          <w:rFonts w:hint="eastAsia" w:eastAsia="仿宋_GB2312"/>
          <w:b/>
          <w:bCs/>
          <w:sz w:val="28"/>
          <w:szCs w:val="28"/>
          <w:lang w:eastAsia="zh-CN"/>
        </w:rPr>
        <w:t>创造优良网络环境</w:t>
      </w:r>
      <w:bookmarkEnd w:id="1171"/>
      <w:bookmarkEnd w:id="1172"/>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30" w:lineRule="exact"/>
        <w:ind w:firstLine="560" w:firstLineChars="200"/>
        <w:textAlignment w:val="auto"/>
        <w:outlineLvl w:val="9"/>
        <w:rPr>
          <w:rFonts w:hint="default" w:ascii="仿宋_GB2312" w:hAnsi="仿宋" w:eastAsia="仿宋_GB2312"/>
          <w:b/>
          <w:bCs/>
          <w:sz w:val="24"/>
          <w:szCs w:val="24"/>
          <w:lang w:val="en-US"/>
        </w:rPr>
      </w:pPr>
      <w:r>
        <w:rPr>
          <w:rFonts w:hint="eastAsia" w:ascii="仿宋_GB2312" w:eastAsia="仿宋_GB2312"/>
          <w:sz w:val="28"/>
          <w:szCs w:val="28"/>
          <w:lang w:val="zh-CN"/>
        </w:rPr>
        <w:t>学院不断加</w:t>
      </w:r>
      <w:r>
        <w:rPr>
          <w:rFonts w:hint="eastAsia" w:ascii="仿宋_GB2312" w:eastAsia="仿宋_GB2312"/>
          <w:sz w:val="28"/>
          <w:szCs w:val="28"/>
        </w:rPr>
        <w:t>强</w:t>
      </w:r>
      <w:r>
        <w:rPr>
          <w:rFonts w:hint="eastAsia" w:ascii="仿宋_GB2312" w:eastAsia="仿宋_GB2312"/>
          <w:sz w:val="28"/>
          <w:szCs w:val="28"/>
          <w:lang w:val="zh-CN"/>
        </w:rPr>
        <w:t>教育信息化基础设施投入，“</w:t>
      </w:r>
      <w:r>
        <w:rPr>
          <w:rFonts w:hint="eastAsia" w:ascii="仿宋_GB2312" w:eastAsia="仿宋_GB2312"/>
          <w:sz w:val="28"/>
          <w:szCs w:val="28"/>
        </w:rPr>
        <w:t>十三五”期间</w:t>
      </w:r>
      <w:r>
        <w:rPr>
          <w:rFonts w:hint="eastAsia" w:ascii="仿宋_GB2312" w:eastAsia="仿宋_GB2312"/>
          <w:sz w:val="28"/>
          <w:szCs w:val="28"/>
          <w:lang w:val="en-US" w:eastAsia="zh-CN"/>
        </w:rPr>
        <w:t>初步建成“数字校园”。</w:t>
      </w:r>
      <w:r>
        <w:rPr>
          <w:rFonts w:hint="eastAsia" w:ascii="仿宋_GB2312" w:hAnsi="仿宋_GB2312" w:eastAsia="仿宋_GB2312" w:cs="仿宋_GB2312"/>
          <w:sz w:val="28"/>
          <w:szCs w:val="28"/>
          <w:shd w:val="clear" w:color="auto" w:fill="FFFFFF"/>
        </w:rPr>
        <w:t>学院信息化</w:t>
      </w:r>
      <w:r>
        <w:rPr>
          <w:rFonts w:hint="eastAsia" w:ascii="仿宋_GB2312" w:eastAsia="仿宋_GB2312"/>
          <w:sz w:val="28"/>
          <w:szCs w:val="28"/>
          <w:lang w:val="en-US" w:eastAsia="zh-CN"/>
        </w:rPr>
        <w:t>硬件优良，有线与无线网络覆盖全校，</w:t>
      </w:r>
      <w:r>
        <w:rPr>
          <w:rFonts w:hint="eastAsia" w:ascii="仿宋_GB2312" w:hAnsi="Times New Roman" w:eastAsia="仿宋_GB2312" w:cs="Times New Roman"/>
          <w:sz w:val="28"/>
          <w:szCs w:val="28"/>
          <w:lang w:val="en-US" w:eastAsia="zh-CN"/>
        </w:rPr>
        <w:t>支持PC、移动终端以及各类智能终端在任意位置接入，</w:t>
      </w:r>
      <w:r>
        <w:rPr>
          <w:rFonts w:hint="eastAsia" w:ascii="仿宋_GB2312" w:hAnsi="仿宋_GB2312" w:eastAsia="仿宋_GB2312" w:cs="仿宋_GB2312"/>
          <w:sz w:val="28"/>
          <w:szCs w:val="28"/>
          <w:shd w:val="clear" w:color="auto" w:fill="FFFFFF"/>
        </w:rPr>
        <w:t>教学硬件设施能满足课堂教学和学生自主学习需要（见表</w:t>
      </w:r>
      <w:r>
        <w:rPr>
          <w:rFonts w:hint="eastAsia" w:ascii="仿宋_GB2312" w:hAnsi="仿宋_GB2312" w:eastAsia="仿宋_GB2312" w:cs="仿宋_GB2312"/>
          <w:sz w:val="28"/>
          <w:szCs w:val="28"/>
          <w:shd w:val="clear" w:color="auto" w:fill="FFFFFF"/>
          <w:lang w:val="en-US" w:eastAsia="zh-CN"/>
        </w:rPr>
        <w:t>3</w:t>
      </w:r>
      <w:r>
        <w:rPr>
          <w:rFonts w:hint="eastAsia" w:ascii="仿宋_GB2312" w:hAnsi="仿宋_GB2312" w:eastAsia="仿宋_GB2312" w:cs="仿宋_GB2312"/>
          <w:sz w:val="28"/>
          <w:szCs w:val="28"/>
          <w:shd w:val="clear" w:color="auto" w:fill="FFFFFF"/>
        </w:rPr>
        <w:t>-</w:t>
      </w:r>
      <w:r>
        <w:rPr>
          <w:rFonts w:hint="eastAsia" w:ascii="仿宋_GB2312" w:hAnsi="仿宋_GB2312" w:eastAsia="仿宋_GB2312" w:cs="仿宋_GB2312"/>
          <w:sz w:val="28"/>
          <w:szCs w:val="28"/>
          <w:shd w:val="clear" w:color="auto" w:fill="FFFFFF"/>
          <w:lang w:val="en-US" w:eastAsia="zh-CN"/>
        </w:rPr>
        <w:t>5</w:t>
      </w:r>
      <w:r>
        <w:rPr>
          <w:rFonts w:hint="eastAsia" w:ascii="仿宋_GB2312" w:hAnsi="仿宋_GB2312" w:eastAsia="仿宋_GB2312" w:cs="仿宋_GB2312"/>
          <w:sz w:val="28"/>
          <w:szCs w:val="28"/>
          <w:shd w:val="clear" w:color="auto" w:fill="FFFFFF"/>
        </w:rPr>
        <w:t>）。</w:t>
      </w:r>
      <w:r>
        <w:rPr>
          <w:rFonts w:hint="eastAsia" w:ascii="仿宋_GB2312" w:eastAsia="仿宋_GB2312"/>
          <w:sz w:val="28"/>
          <w:szCs w:val="28"/>
          <w:lang w:val="en-US" w:eastAsia="zh-CN"/>
        </w:rPr>
        <w:t>建成一体化</w:t>
      </w:r>
      <w:r>
        <w:rPr>
          <w:rFonts w:hint="eastAsia" w:ascii="仿宋_GB2312" w:eastAsia="仿宋_GB2312"/>
          <w:sz w:val="28"/>
          <w:szCs w:val="28"/>
          <w:lang w:val="zh-CN"/>
        </w:rPr>
        <w:t>数据管理平台，</w:t>
      </w:r>
      <w:r>
        <w:rPr>
          <w:rFonts w:hint="eastAsia" w:ascii="仿宋_GB2312" w:eastAsia="仿宋_GB2312"/>
          <w:sz w:val="28"/>
          <w:szCs w:val="28"/>
          <w:lang w:val="en-US" w:eastAsia="zh-CN"/>
        </w:rPr>
        <w:t>涵盖</w:t>
      </w:r>
      <w:r>
        <w:rPr>
          <w:rFonts w:hint="eastAsia" w:ascii="仿宋_GB2312" w:eastAsia="仿宋_GB2312"/>
          <w:sz w:val="28"/>
          <w:szCs w:val="28"/>
          <w:lang w:val="zh-CN"/>
        </w:rPr>
        <w:t>“智慧邵职”“邵职信使”</w:t>
      </w:r>
      <w:r>
        <w:rPr>
          <w:rFonts w:hint="eastAsia" w:ascii="仿宋_GB2312" w:eastAsia="仿宋_GB2312"/>
          <w:sz w:val="28"/>
          <w:szCs w:val="28"/>
          <w:lang w:val="en-US" w:eastAsia="zh-CN"/>
        </w:rPr>
        <w:t>等校园门户、</w:t>
      </w:r>
      <w:r>
        <w:rPr>
          <w:rFonts w:hint="eastAsia" w:ascii="仿宋_GB2312" w:eastAsia="仿宋_GB2312"/>
          <w:sz w:val="28"/>
          <w:szCs w:val="28"/>
          <w:lang w:val="zh-CN"/>
        </w:rPr>
        <w:t>招生管理、迎新系统和质量诊改报表系统，</w:t>
      </w:r>
      <w:r>
        <w:rPr>
          <w:rFonts w:hint="eastAsia" w:ascii="仿宋_GB2312" w:eastAsia="仿宋_GB2312"/>
          <w:sz w:val="28"/>
          <w:szCs w:val="28"/>
          <w:lang w:val="en-US" w:eastAsia="zh-CN"/>
        </w:rPr>
        <w:t>接入教务、科研、学生管理等系统，基本实现</w:t>
      </w:r>
      <w:r>
        <w:rPr>
          <w:rFonts w:hint="eastAsia" w:ascii="仿宋_GB2312" w:eastAsia="仿宋_GB2312"/>
          <w:sz w:val="28"/>
          <w:szCs w:val="28"/>
          <w:lang w:val="zh-CN"/>
        </w:rPr>
        <w:t>全院业务</w:t>
      </w:r>
      <w:r>
        <w:rPr>
          <w:rFonts w:hint="eastAsia" w:ascii="仿宋_GB2312" w:eastAsia="仿宋_GB2312"/>
          <w:sz w:val="28"/>
          <w:szCs w:val="28"/>
          <w:lang w:val="en-US" w:eastAsia="zh-CN"/>
        </w:rPr>
        <w:t>信息</w:t>
      </w:r>
      <w:r>
        <w:rPr>
          <w:rFonts w:hint="eastAsia" w:ascii="仿宋_GB2312" w:eastAsia="仿宋_GB2312"/>
          <w:sz w:val="28"/>
          <w:szCs w:val="28"/>
          <w:lang w:val="zh-CN"/>
        </w:rPr>
        <w:t>整合、数据共享。</w:t>
      </w:r>
      <w:r>
        <w:rPr>
          <w:rFonts w:hint="eastAsia" w:ascii="仿宋_GB2312" w:eastAsia="仿宋_GB2312"/>
          <w:sz w:val="28"/>
          <w:szCs w:val="28"/>
          <w:lang w:val="en-US" w:eastAsia="zh-CN"/>
        </w:rPr>
        <w:t>建成</w:t>
      </w:r>
      <w:r>
        <w:rPr>
          <w:rFonts w:hint="eastAsia" w:ascii="仿宋_GB2312" w:eastAsia="仿宋_GB2312"/>
          <w:sz w:val="28"/>
          <w:szCs w:val="28"/>
        </w:rPr>
        <w:t>信息化教学与管理平台</w:t>
      </w:r>
      <w:r>
        <w:rPr>
          <w:rFonts w:hint="eastAsia" w:ascii="仿宋_GB2312" w:eastAsia="仿宋_GB2312"/>
          <w:sz w:val="28"/>
          <w:szCs w:val="28"/>
          <w:lang w:eastAsia="zh-CN"/>
        </w:rPr>
        <w:t>，</w:t>
      </w:r>
      <w:r>
        <w:rPr>
          <w:rFonts w:hint="eastAsia" w:ascii="仿宋_GB2312" w:eastAsia="仿宋_GB2312"/>
          <w:sz w:val="28"/>
          <w:szCs w:val="28"/>
          <w:lang w:val="en-US" w:eastAsia="zh-CN"/>
        </w:rPr>
        <w:t>包括</w:t>
      </w:r>
      <w:r>
        <w:rPr>
          <w:rFonts w:hint="eastAsia" w:ascii="仿宋_GB2312" w:eastAsia="仿宋_GB2312"/>
          <w:sz w:val="28"/>
          <w:szCs w:val="28"/>
        </w:rPr>
        <w:t>智慧教室、云实验室等5大系统</w:t>
      </w:r>
      <w:r>
        <w:rPr>
          <w:rFonts w:hint="eastAsia" w:ascii="仿宋_GB2312" w:eastAsia="仿宋_GB2312"/>
          <w:sz w:val="28"/>
          <w:szCs w:val="28"/>
          <w:lang w:eastAsia="zh-CN"/>
        </w:rPr>
        <w:t>，</w:t>
      </w:r>
      <w:r>
        <w:rPr>
          <w:rFonts w:hint="eastAsia" w:ascii="仿宋_GB2312" w:eastAsia="仿宋_GB2312"/>
          <w:sz w:val="28"/>
          <w:szCs w:val="28"/>
          <w:lang w:val="zh-CN"/>
        </w:rPr>
        <w:t>为全面实现学院教育教学信息化提供了平台保障和服务</w:t>
      </w:r>
      <w:r>
        <w:rPr>
          <w:rFonts w:hint="eastAsia" w:ascii="仿宋_GB2312" w:eastAsia="仿宋_GB2312"/>
          <w:sz w:val="28"/>
          <w:szCs w:val="28"/>
        </w:rPr>
        <w:t>基础</w:t>
      </w:r>
      <w:r>
        <w:rPr>
          <w:rFonts w:hint="eastAsia" w:ascii="仿宋_GB2312" w:eastAsia="仿宋_GB2312"/>
          <w:sz w:val="28"/>
          <w:szCs w:val="28"/>
          <w:lang w:val="zh-CN"/>
        </w:rPr>
        <w:t>。</w:t>
      </w:r>
      <w:r>
        <w:rPr>
          <w:rFonts w:hint="eastAsia" w:ascii="仿宋_GB2312" w:eastAsia="仿宋_GB2312"/>
          <w:sz w:val="28"/>
          <w:szCs w:val="28"/>
          <w:lang w:val="en-US" w:eastAsia="zh-CN"/>
        </w:rPr>
        <w:t>2022年，学院与中国联通邵阳分公司合作，投入近1000万元，对学院主干网络进行升级改造，</w:t>
      </w:r>
      <w:r>
        <w:rPr>
          <w:rFonts w:hint="eastAsia" w:ascii="仿宋_GB2312" w:eastAsia="仿宋_GB2312"/>
          <w:sz w:val="28"/>
          <w:szCs w:val="28"/>
          <w:lang w:val="zh-CN"/>
        </w:rPr>
        <w:t>校园网主干最大带宽</w:t>
      </w:r>
      <w:r>
        <w:rPr>
          <w:rFonts w:hint="eastAsia" w:ascii="仿宋_GB2312" w:eastAsia="仿宋_GB2312"/>
          <w:sz w:val="28"/>
          <w:szCs w:val="28"/>
          <w:lang w:val="en-US" w:eastAsia="zh-CN"/>
        </w:rPr>
        <w:t>增幅100%。2023年，学院网络环境质量进一步提升（见表3-6）</w:t>
      </w:r>
    </w:p>
    <w:p>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center"/>
        <w:textAlignment w:val="auto"/>
        <w:outlineLvl w:val="1"/>
        <w:rPr>
          <w:rFonts w:ascii="仿宋_GB2312" w:hAnsi="仿宋" w:eastAsia="仿宋_GB2312"/>
          <w:b/>
          <w:bCs/>
          <w:sz w:val="24"/>
          <w:szCs w:val="24"/>
        </w:rPr>
      </w:pPr>
      <w:bookmarkStart w:id="1200" w:name="_Toc31021"/>
      <w:bookmarkStart w:id="1201" w:name="_Toc27047"/>
      <w:bookmarkStart w:id="1202" w:name="_Toc6231"/>
      <w:bookmarkStart w:id="1203" w:name="_Toc7785"/>
      <w:bookmarkStart w:id="1204" w:name="_Toc16712"/>
      <w:bookmarkStart w:id="1205" w:name="_Toc11736"/>
      <w:bookmarkStart w:id="1206" w:name="_Toc22741"/>
      <w:r>
        <w:rPr>
          <w:rFonts w:hint="eastAsia" w:ascii="仿宋_GB2312" w:hAnsi="仿宋" w:eastAsia="仿宋_GB2312"/>
          <w:b/>
          <w:bCs/>
          <w:sz w:val="24"/>
          <w:szCs w:val="24"/>
        </w:rPr>
        <w:t>表</w:t>
      </w:r>
      <w:r>
        <w:rPr>
          <w:rFonts w:hint="eastAsia" w:ascii="仿宋_GB2312" w:hAnsi="仿宋" w:eastAsia="仿宋_GB2312"/>
          <w:b/>
          <w:bCs/>
          <w:sz w:val="24"/>
          <w:szCs w:val="24"/>
          <w:lang w:val="en-US" w:eastAsia="zh-CN"/>
        </w:rPr>
        <w:t>3</w:t>
      </w:r>
      <w:r>
        <w:rPr>
          <w:rFonts w:hint="eastAsia" w:ascii="仿宋_GB2312" w:hAnsi="仿宋" w:eastAsia="仿宋_GB2312"/>
          <w:b/>
          <w:bCs/>
          <w:sz w:val="24"/>
          <w:szCs w:val="24"/>
        </w:rPr>
        <w:t>-</w:t>
      </w:r>
      <w:r>
        <w:rPr>
          <w:rFonts w:hint="eastAsia" w:ascii="仿宋_GB2312" w:hAnsi="仿宋" w:eastAsia="仿宋_GB2312"/>
          <w:b/>
          <w:bCs/>
          <w:sz w:val="24"/>
          <w:szCs w:val="24"/>
          <w:lang w:val="en-US" w:eastAsia="zh-CN"/>
        </w:rPr>
        <w:t xml:space="preserve">5 </w:t>
      </w:r>
      <w:r>
        <w:rPr>
          <w:rFonts w:hint="eastAsia" w:ascii="仿宋_GB2312" w:hAnsi="仿宋" w:eastAsia="仿宋_GB2312"/>
          <w:b/>
          <w:bCs/>
          <w:sz w:val="24"/>
          <w:szCs w:val="24"/>
        </w:rPr>
        <w:t>学院数字化教学硬件情况表</w:t>
      </w:r>
      <w:bookmarkEnd w:id="1200"/>
      <w:bookmarkEnd w:id="1201"/>
      <w:bookmarkEnd w:id="1202"/>
      <w:bookmarkEnd w:id="1203"/>
      <w:bookmarkEnd w:id="1204"/>
      <w:bookmarkEnd w:id="1205"/>
      <w:bookmarkEnd w:id="1206"/>
    </w:p>
    <w:tbl>
      <w:tblPr>
        <w:tblStyle w:val="17"/>
        <w:tblW w:w="847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9"/>
        <w:gridCol w:w="1647"/>
        <w:gridCol w:w="900"/>
        <w:gridCol w:w="1215"/>
        <w:gridCol w:w="1305"/>
        <w:gridCol w:w="1335"/>
        <w:gridCol w:w="133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739" w:type="dxa"/>
            <w:tcBorders>
              <w:left w:val="nil"/>
              <w:tl2br w:val="nil"/>
              <w:tr2bl w:val="nil"/>
            </w:tcBorders>
            <w:shd w:val="clear" w:color="auto" w:fill="FFFFFF"/>
            <w:vAlign w:val="center"/>
          </w:tcPr>
          <w:p>
            <w:pPr>
              <w:jc w:val="center"/>
              <w:outlineLvl w:val="9"/>
              <w:rPr>
                <w:rFonts w:ascii="Times New Roman" w:hAnsi="Times New Roman" w:eastAsia="仿宋_GB2312"/>
                <w:b/>
                <w:bCs/>
              </w:rPr>
            </w:pPr>
            <w:r>
              <w:rPr>
                <w:rFonts w:hint="eastAsia" w:ascii="Times New Roman" w:hAnsi="Times New Roman" w:eastAsia="仿宋_GB2312"/>
                <w:b/>
                <w:bCs/>
              </w:rPr>
              <w:t>序号</w:t>
            </w:r>
          </w:p>
        </w:tc>
        <w:tc>
          <w:tcPr>
            <w:tcW w:w="1647" w:type="dxa"/>
            <w:tcBorders>
              <w:tl2br w:val="nil"/>
              <w:tr2bl w:val="nil"/>
            </w:tcBorders>
            <w:shd w:val="clear" w:color="auto" w:fill="FFFFFF"/>
            <w:vAlign w:val="center"/>
          </w:tcPr>
          <w:p>
            <w:pPr>
              <w:jc w:val="center"/>
              <w:outlineLvl w:val="9"/>
              <w:rPr>
                <w:rFonts w:hint="eastAsia" w:ascii="Times New Roman" w:hAnsi="Times New Roman" w:eastAsia="仿宋_GB2312"/>
                <w:b/>
                <w:bCs/>
                <w:lang w:eastAsia="zh-CN"/>
              </w:rPr>
            </w:pPr>
            <w:r>
              <w:rPr>
                <w:rFonts w:hint="eastAsia" w:eastAsia="仿宋_GB2312"/>
                <w:b/>
                <w:bCs/>
                <w:lang w:val="en-US" w:eastAsia="zh-CN"/>
              </w:rPr>
              <w:t>指 标</w:t>
            </w:r>
          </w:p>
        </w:tc>
        <w:tc>
          <w:tcPr>
            <w:tcW w:w="900" w:type="dxa"/>
            <w:tcBorders>
              <w:tl2br w:val="nil"/>
              <w:tr2bl w:val="nil"/>
            </w:tcBorders>
            <w:shd w:val="clear" w:color="auto" w:fill="FFFFFF"/>
            <w:vAlign w:val="center"/>
          </w:tcPr>
          <w:p>
            <w:pPr>
              <w:jc w:val="center"/>
              <w:outlineLvl w:val="9"/>
              <w:rPr>
                <w:rFonts w:ascii="Times New Roman" w:hAnsi="Times New Roman" w:eastAsia="仿宋_GB2312"/>
                <w:b/>
                <w:bCs/>
              </w:rPr>
            </w:pPr>
            <w:r>
              <w:rPr>
                <w:rFonts w:hint="eastAsia" w:ascii="Times New Roman" w:hAnsi="Times New Roman" w:eastAsia="仿宋_GB2312"/>
                <w:b/>
                <w:bCs/>
              </w:rPr>
              <w:t>单位</w:t>
            </w:r>
          </w:p>
        </w:tc>
        <w:tc>
          <w:tcPr>
            <w:tcW w:w="121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2021年</w:t>
            </w:r>
          </w:p>
        </w:tc>
        <w:tc>
          <w:tcPr>
            <w:tcW w:w="130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2022年</w:t>
            </w:r>
          </w:p>
        </w:tc>
        <w:tc>
          <w:tcPr>
            <w:tcW w:w="133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2023年</w:t>
            </w:r>
          </w:p>
        </w:tc>
        <w:tc>
          <w:tcPr>
            <w:tcW w:w="133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变化率（%）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39" w:type="dxa"/>
            <w:tcBorders>
              <w:left w:val="nil"/>
              <w:tl2br w:val="nil"/>
              <w:tr2bl w:val="nil"/>
            </w:tcBorders>
            <w:shd w:val="clear" w:color="auto" w:fill="FFFFFF"/>
            <w:vAlign w:val="center"/>
          </w:tcPr>
          <w:p>
            <w:pPr>
              <w:jc w:val="center"/>
              <w:outlineLvl w:val="9"/>
              <w:rPr>
                <w:rFonts w:ascii="Times New Roman" w:hAnsi="Times New Roman" w:eastAsia="仿宋_GB2312"/>
                <w:szCs w:val="21"/>
              </w:rPr>
            </w:pPr>
            <w:r>
              <w:rPr>
                <w:rFonts w:hint="eastAsia" w:ascii="Times New Roman" w:hAnsi="Times New Roman" w:eastAsia="仿宋_GB2312"/>
                <w:szCs w:val="21"/>
              </w:rPr>
              <w:t>1</w:t>
            </w:r>
          </w:p>
        </w:tc>
        <w:tc>
          <w:tcPr>
            <w:tcW w:w="1647" w:type="dxa"/>
            <w:tcBorders>
              <w:tl2br w:val="nil"/>
              <w:tr2bl w:val="nil"/>
            </w:tcBorders>
            <w:shd w:val="clear" w:color="auto" w:fill="FFFFFF"/>
            <w:vAlign w:val="center"/>
          </w:tcPr>
          <w:p>
            <w:pPr>
              <w:jc w:val="center"/>
              <w:outlineLvl w:val="9"/>
              <w:rPr>
                <w:rFonts w:ascii="Times New Roman" w:hAnsi="Times New Roman" w:eastAsia="仿宋_GB2312"/>
                <w:szCs w:val="21"/>
              </w:rPr>
            </w:pPr>
            <w:r>
              <w:rPr>
                <w:rFonts w:hint="eastAsia" w:ascii="Times New Roman" w:hAnsi="Times New Roman" w:eastAsia="仿宋_GB2312"/>
                <w:szCs w:val="21"/>
              </w:rPr>
              <w:t>接入互联网出口带宽</w:t>
            </w:r>
          </w:p>
        </w:tc>
        <w:tc>
          <w:tcPr>
            <w:tcW w:w="900" w:type="dxa"/>
            <w:tcBorders>
              <w:tl2br w:val="nil"/>
              <w:tr2bl w:val="nil"/>
            </w:tcBorders>
            <w:shd w:val="clear" w:color="auto" w:fill="FFFFFF"/>
            <w:vAlign w:val="center"/>
          </w:tcPr>
          <w:p>
            <w:pPr>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rPr>
              <w:t>Mbps</w:t>
            </w:r>
          </w:p>
        </w:tc>
        <w:tc>
          <w:tcPr>
            <w:tcW w:w="121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20000</w:t>
            </w:r>
          </w:p>
        </w:tc>
        <w:tc>
          <w:tcPr>
            <w:tcW w:w="130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20000</w:t>
            </w:r>
          </w:p>
        </w:tc>
        <w:tc>
          <w:tcPr>
            <w:tcW w:w="133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21000</w:t>
            </w:r>
          </w:p>
        </w:tc>
        <w:tc>
          <w:tcPr>
            <w:tcW w:w="133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39" w:type="dxa"/>
            <w:tcBorders>
              <w:left w:val="nil"/>
              <w:tl2br w:val="nil"/>
              <w:tr2bl w:val="nil"/>
            </w:tcBorders>
            <w:shd w:val="clear" w:color="auto" w:fill="FFFFFF"/>
            <w:vAlign w:val="center"/>
          </w:tcPr>
          <w:p>
            <w:pPr>
              <w:jc w:val="center"/>
              <w:outlineLvl w:val="9"/>
              <w:rPr>
                <w:rFonts w:ascii="Times New Roman" w:hAnsi="Times New Roman" w:eastAsia="仿宋_GB2312"/>
                <w:szCs w:val="21"/>
              </w:rPr>
            </w:pPr>
            <w:r>
              <w:rPr>
                <w:rFonts w:hint="eastAsia" w:ascii="Times New Roman" w:hAnsi="Times New Roman" w:eastAsia="仿宋_GB2312"/>
                <w:szCs w:val="21"/>
              </w:rPr>
              <w:t>2</w:t>
            </w:r>
          </w:p>
        </w:tc>
        <w:tc>
          <w:tcPr>
            <w:tcW w:w="1647" w:type="dxa"/>
            <w:tcBorders>
              <w:tl2br w:val="nil"/>
              <w:tr2bl w:val="nil"/>
            </w:tcBorders>
            <w:shd w:val="clear" w:color="auto" w:fill="FFFFFF"/>
            <w:vAlign w:val="center"/>
          </w:tcPr>
          <w:p>
            <w:pPr>
              <w:jc w:val="center"/>
              <w:outlineLvl w:val="9"/>
              <w:rPr>
                <w:rFonts w:ascii="仿宋_GB2312" w:hAnsi="仿宋_GB2312" w:eastAsia="仿宋_GB2312" w:cs="仿宋_GB2312"/>
                <w:bCs/>
                <w:szCs w:val="21"/>
              </w:rPr>
            </w:pPr>
            <w:r>
              <w:rPr>
                <w:rFonts w:ascii="Times New Roman" w:hAnsi="Times New Roman" w:eastAsia="仿宋_GB2312"/>
                <w:szCs w:val="21"/>
              </w:rPr>
              <w:t>校园网主干最大带宽</w:t>
            </w:r>
          </w:p>
        </w:tc>
        <w:tc>
          <w:tcPr>
            <w:tcW w:w="900" w:type="dxa"/>
            <w:tcBorders>
              <w:tl2br w:val="nil"/>
              <w:tr2bl w:val="nil"/>
            </w:tcBorders>
            <w:shd w:val="clear" w:color="auto" w:fill="FFFFFF"/>
            <w:vAlign w:val="center"/>
          </w:tcPr>
          <w:p>
            <w:pPr>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rPr>
              <w:t>Mbps</w:t>
            </w:r>
          </w:p>
        </w:tc>
        <w:tc>
          <w:tcPr>
            <w:tcW w:w="121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10000</w:t>
            </w:r>
          </w:p>
        </w:tc>
        <w:tc>
          <w:tcPr>
            <w:tcW w:w="130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rPr>
              <w:t>20000</w:t>
            </w:r>
          </w:p>
        </w:tc>
        <w:tc>
          <w:tcPr>
            <w:tcW w:w="133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20000</w:t>
            </w:r>
          </w:p>
        </w:tc>
        <w:tc>
          <w:tcPr>
            <w:tcW w:w="133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739" w:type="dxa"/>
            <w:tcBorders>
              <w:left w:val="nil"/>
              <w:tl2br w:val="nil"/>
              <w:tr2bl w:val="nil"/>
            </w:tcBorders>
            <w:shd w:val="clear" w:color="auto" w:fill="FFFFFF"/>
            <w:vAlign w:val="center"/>
          </w:tcPr>
          <w:p>
            <w:pPr>
              <w:jc w:val="center"/>
              <w:outlineLvl w:val="9"/>
              <w:rPr>
                <w:rFonts w:ascii="Times New Roman" w:hAnsi="Times New Roman" w:eastAsia="仿宋_GB2312"/>
                <w:szCs w:val="21"/>
              </w:rPr>
            </w:pPr>
            <w:r>
              <w:rPr>
                <w:rFonts w:hint="eastAsia" w:ascii="Times New Roman" w:hAnsi="Times New Roman" w:eastAsia="仿宋_GB2312"/>
                <w:szCs w:val="21"/>
              </w:rPr>
              <w:t>3</w:t>
            </w:r>
          </w:p>
        </w:tc>
        <w:tc>
          <w:tcPr>
            <w:tcW w:w="1647" w:type="dxa"/>
            <w:tcBorders>
              <w:tl2br w:val="nil"/>
              <w:tr2bl w:val="nil"/>
            </w:tcBorders>
            <w:shd w:val="clear" w:color="auto" w:fill="FFFFFF"/>
            <w:vAlign w:val="center"/>
          </w:tcPr>
          <w:p>
            <w:pPr>
              <w:jc w:val="center"/>
              <w:outlineLvl w:val="9"/>
              <w:rPr>
                <w:rFonts w:ascii="Times New Roman" w:hAnsi="Times New Roman" w:eastAsia="仿宋_GB2312"/>
                <w:szCs w:val="21"/>
              </w:rPr>
            </w:pPr>
            <w:r>
              <w:rPr>
                <w:rFonts w:hint="eastAsia" w:ascii="Times New Roman" w:hAnsi="Times New Roman" w:eastAsia="仿宋_GB2312"/>
                <w:szCs w:val="21"/>
              </w:rPr>
              <w:t>教学用终端（计算机）数</w:t>
            </w:r>
          </w:p>
        </w:tc>
        <w:tc>
          <w:tcPr>
            <w:tcW w:w="900" w:type="dxa"/>
            <w:tcBorders>
              <w:tl2br w:val="nil"/>
              <w:tr2bl w:val="nil"/>
            </w:tcBorders>
            <w:shd w:val="clear" w:color="auto" w:fill="FFFFFF"/>
            <w:vAlign w:val="center"/>
          </w:tcPr>
          <w:p>
            <w:pPr>
              <w:jc w:val="center"/>
              <w:outlineLvl w:val="9"/>
              <w:rPr>
                <w:rFonts w:hint="eastAsia" w:ascii="仿宋_GB2312" w:hAnsi="仿宋_GB2312" w:eastAsia="仿宋_GB2312" w:cs="仿宋_GB2312"/>
                <w:szCs w:val="21"/>
              </w:rPr>
            </w:pPr>
            <w:r>
              <w:rPr>
                <w:rFonts w:hint="eastAsia" w:ascii="仿宋_GB2312" w:hAnsi="仿宋_GB2312" w:eastAsia="仿宋_GB2312" w:cs="仿宋_GB2312"/>
                <w:szCs w:val="21"/>
              </w:rPr>
              <w:t>台</w:t>
            </w:r>
          </w:p>
        </w:tc>
        <w:tc>
          <w:tcPr>
            <w:tcW w:w="121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1360</w:t>
            </w:r>
          </w:p>
        </w:tc>
        <w:tc>
          <w:tcPr>
            <w:tcW w:w="130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1360</w:t>
            </w:r>
          </w:p>
        </w:tc>
        <w:tc>
          <w:tcPr>
            <w:tcW w:w="133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2307</w:t>
            </w:r>
          </w:p>
        </w:tc>
        <w:tc>
          <w:tcPr>
            <w:tcW w:w="133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69.63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39" w:type="dxa"/>
            <w:tcBorders>
              <w:left w:val="nil"/>
              <w:tl2br w:val="nil"/>
              <w:tr2bl w:val="nil"/>
            </w:tcBorders>
            <w:shd w:val="clear" w:color="auto" w:fill="FFFFFF"/>
            <w:vAlign w:val="center"/>
          </w:tcPr>
          <w:p>
            <w:pPr>
              <w:jc w:val="center"/>
              <w:outlineLvl w:val="9"/>
              <w:rPr>
                <w:rFonts w:hint="eastAsia" w:ascii="Times New Roman" w:hAnsi="Times New Roman" w:eastAsia="仿宋_GB2312"/>
                <w:szCs w:val="21"/>
                <w:lang w:val="en-US" w:eastAsia="zh-CN"/>
              </w:rPr>
            </w:pPr>
            <w:r>
              <w:rPr>
                <w:rFonts w:hint="eastAsia" w:eastAsia="仿宋_GB2312"/>
                <w:szCs w:val="21"/>
                <w:lang w:val="en-US" w:eastAsia="zh-CN"/>
              </w:rPr>
              <w:t>4</w:t>
            </w:r>
          </w:p>
        </w:tc>
        <w:tc>
          <w:tcPr>
            <w:tcW w:w="1647" w:type="dxa"/>
            <w:tcBorders>
              <w:tl2br w:val="nil"/>
              <w:tr2bl w:val="nil"/>
            </w:tcBorders>
            <w:shd w:val="clear" w:color="auto" w:fill="FFFFFF"/>
            <w:vAlign w:val="center"/>
          </w:tcPr>
          <w:p>
            <w:pPr>
              <w:jc w:val="center"/>
              <w:outlineLvl w:val="9"/>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szCs w:val="21"/>
              </w:rPr>
              <w:t>一卡通使用</w:t>
            </w:r>
          </w:p>
        </w:tc>
        <w:tc>
          <w:tcPr>
            <w:tcW w:w="900" w:type="dxa"/>
            <w:tcBorders>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w:t>
            </w:r>
          </w:p>
        </w:tc>
        <w:tc>
          <w:tcPr>
            <w:tcW w:w="121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是</w:t>
            </w:r>
          </w:p>
        </w:tc>
        <w:tc>
          <w:tcPr>
            <w:tcW w:w="130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是</w:t>
            </w:r>
          </w:p>
        </w:tc>
        <w:tc>
          <w:tcPr>
            <w:tcW w:w="133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是</w:t>
            </w:r>
          </w:p>
        </w:tc>
        <w:tc>
          <w:tcPr>
            <w:tcW w:w="133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39" w:type="dxa"/>
            <w:tcBorders>
              <w:left w:val="nil"/>
              <w:tl2br w:val="nil"/>
              <w:tr2bl w:val="nil"/>
            </w:tcBorders>
            <w:shd w:val="clear" w:color="auto" w:fill="FFFFFF"/>
            <w:vAlign w:val="center"/>
          </w:tcPr>
          <w:p>
            <w:pPr>
              <w:jc w:val="center"/>
              <w:outlineLvl w:val="9"/>
              <w:rPr>
                <w:rFonts w:hint="eastAsia" w:ascii="Times New Roman" w:hAnsi="Times New Roman" w:eastAsia="仿宋_GB2312"/>
                <w:szCs w:val="21"/>
                <w:lang w:val="en-US" w:eastAsia="zh-CN"/>
              </w:rPr>
            </w:pPr>
            <w:r>
              <w:rPr>
                <w:rFonts w:hint="eastAsia" w:eastAsia="仿宋_GB2312"/>
                <w:szCs w:val="21"/>
                <w:lang w:val="en-US" w:eastAsia="zh-CN"/>
              </w:rPr>
              <w:t>5</w:t>
            </w:r>
          </w:p>
        </w:tc>
        <w:tc>
          <w:tcPr>
            <w:tcW w:w="1647" w:type="dxa"/>
            <w:tcBorders>
              <w:tl2br w:val="nil"/>
              <w:tr2bl w:val="nil"/>
            </w:tcBorders>
            <w:shd w:val="clear" w:color="auto" w:fill="FFFFFF"/>
            <w:vAlign w:val="center"/>
          </w:tcPr>
          <w:p>
            <w:pPr>
              <w:jc w:val="center"/>
              <w:outlineLvl w:val="9"/>
              <w:rPr>
                <w:rFonts w:hint="eastAsia" w:ascii="Times New Roman" w:hAnsi="Times New Roman" w:eastAsia="仿宋_GB2312"/>
                <w:szCs w:val="21"/>
              </w:rPr>
            </w:pPr>
            <w:r>
              <w:rPr>
                <w:rFonts w:hint="eastAsia" w:ascii="Times New Roman" w:hAnsi="Times New Roman" w:eastAsia="仿宋_GB2312"/>
                <w:szCs w:val="21"/>
              </w:rPr>
              <w:t>无线覆盖情况</w:t>
            </w:r>
          </w:p>
        </w:tc>
        <w:tc>
          <w:tcPr>
            <w:tcW w:w="900" w:type="dxa"/>
            <w:tcBorders>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w:t>
            </w:r>
          </w:p>
        </w:tc>
        <w:tc>
          <w:tcPr>
            <w:tcW w:w="121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是</w:t>
            </w:r>
          </w:p>
        </w:tc>
        <w:tc>
          <w:tcPr>
            <w:tcW w:w="130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是</w:t>
            </w:r>
          </w:p>
        </w:tc>
        <w:tc>
          <w:tcPr>
            <w:tcW w:w="133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是</w:t>
            </w:r>
          </w:p>
        </w:tc>
        <w:tc>
          <w:tcPr>
            <w:tcW w:w="133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739" w:type="dxa"/>
            <w:tcBorders>
              <w:left w:val="nil"/>
              <w:tl2br w:val="nil"/>
              <w:tr2bl w:val="nil"/>
            </w:tcBorders>
            <w:shd w:val="clear" w:color="auto" w:fill="FFFFFF"/>
            <w:vAlign w:val="center"/>
          </w:tcPr>
          <w:p>
            <w:pPr>
              <w:jc w:val="center"/>
              <w:outlineLvl w:val="9"/>
              <w:rPr>
                <w:rFonts w:ascii="Times New Roman" w:hAnsi="Times New Roman" w:eastAsia="仿宋_GB2312"/>
                <w:szCs w:val="21"/>
              </w:rPr>
            </w:pPr>
            <w:r>
              <w:rPr>
                <w:rFonts w:hint="eastAsia" w:ascii="Times New Roman" w:hAnsi="Times New Roman" w:eastAsia="仿宋_GB2312"/>
                <w:szCs w:val="21"/>
              </w:rPr>
              <w:t>4</w:t>
            </w:r>
          </w:p>
        </w:tc>
        <w:tc>
          <w:tcPr>
            <w:tcW w:w="1647" w:type="dxa"/>
            <w:tcBorders>
              <w:tl2br w:val="nil"/>
              <w:tr2bl w:val="nil"/>
            </w:tcBorders>
            <w:shd w:val="clear" w:color="auto" w:fill="FFFFFF"/>
            <w:vAlign w:val="center"/>
          </w:tcPr>
          <w:p>
            <w:pPr>
              <w:jc w:val="center"/>
              <w:outlineLvl w:val="9"/>
              <w:rPr>
                <w:rFonts w:hint="eastAsia" w:ascii="Times New Roman" w:hAnsi="Times New Roman" w:eastAsia="仿宋_GB2312" w:cs="Times New Roman"/>
                <w:kern w:val="2"/>
                <w:sz w:val="21"/>
                <w:szCs w:val="21"/>
                <w:lang w:val="en-US" w:eastAsia="zh-CN" w:bidi="ar-SA"/>
              </w:rPr>
            </w:pPr>
            <w:r>
              <w:rPr>
                <w:rFonts w:hint="eastAsia" w:ascii="Times New Roman" w:hAnsi="Times New Roman" w:eastAsia="仿宋_GB2312"/>
                <w:szCs w:val="21"/>
              </w:rPr>
              <w:t>网络信息点数</w:t>
            </w:r>
          </w:p>
        </w:tc>
        <w:tc>
          <w:tcPr>
            <w:tcW w:w="900" w:type="dxa"/>
            <w:tcBorders>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个</w:t>
            </w:r>
          </w:p>
        </w:tc>
        <w:tc>
          <w:tcPr>
            <w:tcW w:w="121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rPr>
              <w:t>5600</w:t>
            </w:r>
          </w:p>
        </w:tc>
        <w:tc>
          <w:tcPr>
            <w:tcW w:w="130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5800</w:t>
            </w:r>
          </w:p>
        </w:tc>
        <w:tc>
          <w:tcPr>
            <w:tcW w:w="133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6000</w:t>
            </w:r>
          </w:p>
        </w:tc>
        <w:tc>
          <w:tcPr>
            <w:tcW w:w="1335" w:type="dxa"/>
            <w:tcBorders>
              <w:right w:val="nil"/>
              <w:tl2br w:val="nil"/>
              <w:tr2bl w:val="nil"/>
            </w:tcBorders>
            <w:shd w:val="clear" w:color="auto" w:fill="FFFFFF"/>
            <w:vAlign w:val="center"/>
          </w:tcPr>
          <w:p>
            <w:pPr>
              <w:jc w:val="center"/>
              <w:outlineLvl w:val="9"/>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3.45</w:t>
            </w:r>
          </w:p>
        </w:tc>
      </w:tr>
    </w:tbl>
    <w:p>
      <w:pPr>
        <w:jc w:val="right"/>
        <w:outlineLvl w:val="9"/>
        <w:rPr>
          <w:rFonts w:hint="default" w:eastAsia="楷体"/>
          <w:lang w:val="en-US" w:eastAsia="zh-CN"/>
        </w:rPr>
      </w:pPr>
      <w:r>
        <w:rPr>
          <w:rFonts w:hint="eastAsia" w:ascii="Times New Roman" w:hAnsi="Times New Roman" w:eastAsia="仿宋_GB2312"/>
          <w:bCs/>
          <w:szCs w:val="21"/>
          <w:lang w:val="zh-CN"/>
        </w:rPr>
        <w:t>数据来源：</w:t>
      </w:r>
      <w:r>
        <w:rPr>
          <w:rFonts w:hint="eastAsia" w:eastAsia="仿宋_GB2312"/>
          <w:bCs/>
          <w:szCs w:val="21"/>
          <w:lang w:val="zh-CN"/>
        </w:rPr>
        <w:t>学院人才培养状态数据采集与管理平台</w:t>
      </w: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仿宋_GB2312" w:hAnsi="仿宋_GB2312" w:eastAsia="仿宋_GB2312" w:cs="仿宋_GB2312"/>
          <w:b/>
          <w:bCs/>
          <w:sz w:val="24"/>
          <w:szCs w:val="24"/>
          <w:lang w:val="en-US" w:eastAsia="zh-CN"/>
        </w:rPr>
      </w:pPr>
      <w:bookmarkStart w:id="1207" w:name="_Toc30309"/>
      <w:bookmarkStart w:id="1208" w:name="_Toc27625"/>
      <w:bookmarkStart w:id="1209" w:name="_Toc3232"/>
      <w:bookmarkStart w:id="1210" w:name="_Toc26367"/>
      <w:r>
        <w:rPr>
          <w:rFonts w:hint="eastAsia" w:ascii="仿宋_GB2312" w:hAnsi="仿宋_GB2312" w:eastAsia="仿宋_GB2312" w:cs="仿宋_GB2312"/>
          <w:b/>
          <w:bCs/>
          <w:sz w:val="24"/>
          <w:szCs w:val="24"/>
          <w:lang w:val="en-US" w:eastAsia="zh-CN"/>
        </w:rPr>
        <w:t>表3-6  2023年校园网络建设情况表</w:t>
      </w:r>
      <w:bookmarkEnd w:id="1207"/>
      <w:bookmarkEnd w:id="1208"/>
      <w:bookmarkEnd w:id="1209"/>
      <w:bookmarkEnd w:id="1210"/>
    </w:p>
    <w:tbl>
      <w:tblPr>
        <w:tblStyle w:val="17"/>
        <w:tblW w:w="803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035"/>
        <w:gridCol w:w="4875"/>
        <w:gridCol w:w="130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818" w:type="dxa"/>
            <w:tcBorders>
              <w:tl2br w:val="nil"/>
              <w:tr2bl w:val="nil"/>
            </w:tcBorders>
            <w:shd w:val="clear" w:color="auto" w:fill="auto"/>
            <w:vAlign w:val="center"/>
          </w:tcPr>
          <w:p>
            <w:pPr>
              <w:widowControl/>
              <w:jc w:val="center"/>
              <w:outlineLvl w:val="9"/>
              <w:rPr>
                <w:rFonts w:hint="eastAsia" w:ascii="仿宋_GB2312" w:hAnsi="仿宋_GB2312" w:eastAsia="仿宋_GB2312" w:cs="仿宋_GB2312"/>
                <w:b/>
                <w:bCs/>
                <w:color w:val="000000"/>
                <w:kern w:val="0"/>
                <w:sz w:val="21"/>
                <w:szCs w:val="21"/>
                <w:lang w:val="en-US" w:eastAsia="zh-CN"/>
              </w:rPr>
            </w:pPr>
            <w:r>
              <w:rPr>
                <w:rFonts w:hint="eastAsia" w:ascii="仿宋_GB2312" w:hAnsi="仿宋_GB2312" w:eastAsia="仿宋_GB2312" w:cs="仿宋_GB2312"/>
                <w:b/>
                <w:bCs/>
                <w:color w:val="000000"/>
                <w:kern w:val="0"/>
                <w:sz w:val="21"/>
                <w:szCs w:val="21"/>
                <w:lang w:val="en-US" w:eastAsia="zh-CN"/>
              </w:rPr>
              <w:t>序号</w:t>
            </w:r>
          </w:p>
        </w:tc>
        <w:tc>
          <w:tcPr>
            <w:tcW w:w="1035" w:type="dxa"/>
            <w:tcBorders>
              <w:tl2br w:val="nil"/>
              <w:tr2bl w:val="nil"/>
            </w:tcBorders>
            <w:shd w:val="clear" w:color="auto" w:fill="auto"/>
            <w:vAlign w:val="center"/>
          </w:tcPr>
          <w:p>
            <w:pPr>
              <w:widowControl/>
              <w:jc w:val="center"/>
              <w:outlineLvl w:val="9"/>
              <w:rPr>
                <w:rFonts w:hint="eastAsia" w:ascii="仿宋_GB2312" w:hAnsi="仿宋_GB2312" w:eastAsia="仿宋_GB2312" w:cs="仿宋_GB2312"/>
                <w:b/>
                <w:bCs/>
                <w:color w:val="000000"/>
                <w:kern w:val="0"/>
                <w:sz w:val="21"/>
                <w:szCs w:val="21"/>
                <w:lang w:val="en-US" w:eastAsia="zh-CN"/>
              </w:rPr>
            </w:pPr>
            <w:r>
              <w:rPr>
                <w:rFonts w:hint="eastAsia" w:ascii="仿宋_GB2312" w:hAnsi="仿宋_GB2312" w:eastAsia="仿宋_GB2312" w:cs="仿宋_GB2312"/>
                <w:b/>
                <w:bCs/>
                <w:color w:val="000000"/>
                <w:kern w:val="0"/>
                <w:sz w:val="21"/>
                <w:szCs w:val="21"/>
                <w:lang w:val="en-US" w:eastAsia="zh-CN"/>
              </w:rPr>
              <w:t>项目</w:t>
            </w:r>
          </w:p>
        </w:tc>
        <w:tc>
          <w:tcPr>
            <w:tcW w:w="4875" w:type="dxa"/>
            <w:tcBorders>
              <w:tl2br w:val="nil"/>
              <w:tr2bl w:val="nil"/>
            </w:tcBorders>
            <w:shd w:val="clear" w:color="auto" w:fill="auto"/>
            <w:vAlign w:val="center"/>
          </w:tcPr>
          <w:p>
            <w:pPr>
              <w:widowControl/>
              <w:jc w:val="center"/>
              <w:outlineLvl w:val="9"/>
              <w:rPr>
                <w:rFonts w:hint="eastAsia" w:ascii="仿宋_GB2312" w:hAnsi="仿宋_GB2312" w:eastAsia="仿宋_GB2312" w:cs="仿宋_GB2312"/>
                <w:b/>
                <w:bCs/>
                <w:color w:val="000000"/>
                <w:kern w:val="0"/>
                <w:sz w:val="21"/>
                <w:szCs w:val="21"/>
                <w:lang w:val="en-US" w:eastAsia="zh-CN"/>
              </w:rPr>
            </w:pPr>
            <w:r>
              <w:rPr>
                <w:rFonts w:hint="eastAsia" w:ascii="仿宋_GB2312" w:hAnsi="仿宋_GB2312" w:eastAsia="仿宋_GB2312" w:cs="仿宋_GB2312"/>
                <w:b/>
                <w:bCs/>
                <w:color w:val="000000"/>
                <w:kern w:val="0"/>
                <w:sz w:val="21"/>
                <w:szCs w:val="21"/>
                <w:lang w:val="en-US" w:eastAsia="zh-CN"/>
              </w:rPr>
              <w:t>建设内容</w:t>
            </w:r>
          </w:p>
        </w:tc>
        <w:tc>
          <w:tcPr>
            <w:tcW w:w="1309" w:type="dxa"/>
            <w:tcBorders>
              <w:tl2br w:val="nil"/>
              <w:tr2bl w:val="nil"/>
            </w:tcBorders>
            <w:shd w:val="clear" w:color="auto" w:fill="auto"/>
            <w:vAlign w:val="center"/>
          </w:tcPr>
          <w:p>
            <w:pPr>
              <w:widowControl/>
              <w:jc w:val="center"/>
              <w:outlineLvl w:val="9"/>
              <w:rPr>
                <w:rFonts w:hint="eastAsia" w:ascii="仿宋_GB2312" w:hAnsi="仿宋_GB2312" w:eastAsia="仿宋_GB2312" w:cs="仿宋_GB2312"/>
                <w:b/>
                <w:bCs/>
                <w:color w:val="000000"/>
                <w:kern w:val="0"/>
                <w:sz w:val="21"/>
                <w:szCs w:val="21"/>
                <w:lang w:val="en-US" w:eastAsia="zh-CN"/>
              </w:rPr>
            </w:pPr>
            <w:r>
              <w:rPr>
                <w:rFonts w:hint="eastAsia" w:ascii="仿宋_GB2312" w:hAnsi="仿宋_GB2312" w:eastAsia="仿宋_GB2312" w:cs="仿宋_GB2312"/>
                <w:b/>
                <w:bCs/>
                <w:color w:val="000000"/>
                <w:kern w:val="0"/>
                <w:sz w:val="21"/>
                <w:szCs w:val="21"/>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83" w:hRule="atLeast"/>
          <w:jc w:val="center"/>
        </w:trPr>
        <w:tc>
          <w:tcPr>
            <w:tcW w:w="818" w:type="dxa"/>
            <w:tcBorders>
              <w:tl2br w:val="nil"/>
              <w:tr2bl w:val="nil"/>
            </w:tcBorders>
            <w:shd w:val="clear" w:color="auto" w:fill="auto"/>
            <w:vAlign w:val="center"/>
          </w:tcPr>
          <w:p>
            <w:pPr>
              <w:widowControl/>
              <w:jc w:val="center"/>
              <w:outlineLvl w:val="9"/>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1</w:t>
            </w:r>
          </w:p>
        </w:tc>
        <w:tc>
          <w:tcPr>
            <w:tcW w:w="1035" w:type="dxa"/>
            <w:vMerge w:val="restart"/>
            <w:tcBorders>
              <w:tl2br w:val="nil"/>
              <w:tr2bl w:val="nil"/>
            </w:tcBorders>
            <w:shd w:val="clear" w:color="auto" w:fill="auto"/>
            <w:vAlign w:val="center"/>
          </w:tcPr>
          <w:p>
            <w:pPr>
              <w:widowControl/>
              <w:jc w:val="center"/>
              <w:outlineLvl w:val="9"/>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夯实基本办学条件，构建和谐美丽校园</w:t>
            </w:r>
          </w:p>
        </w:tc>
        <w:tc>
          <w:tcPr>
            <w:tcW w:w="4875" w:type="dxa"/>
            <w:tcBorders>
              <w:tl2br w:val="nil"/>
              <w:tr2bl w:val="nil"/>
            </w:tcBorders>
            <w:shd w:val="clear" w:color="auto" w:fill="auto"/>
            <w:vAlign w:val="center"/>
          </w:tcPr>
          <w:p>
            <w:pPr>
              <w:widowControl/>
              <w:jc w:val="center"/>
              <w:outlineLvl w:val="9"/>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bCs/>
                <w:color w:val="000000" w:themeColor="text1"/>
                <w:sz w:val="21"/>
                <w:szCs w:val="21"/>
                <w14:textFill>
                  <w14:solidFill>
                    <w14:schemeClr w14:val="tx1"/>
                  </w14:solidFill>
                </w14:textFill>
              </w:rPr>
              <w:t>一是完成了与邵阳学院共建共享教育网出口（10M）的工作并实现校园办公网支持IPV6访问，为教育教学提供IPV6资源。</w:t>
            </w:r>
          </w:p>
        </w:tc>
        <w:tc>
          <w:tcPr>
            <w:tcW w:w="1309" w:type="dxa"/>
            <w:tcBorders>
              <w:tl2br w:val="nil"/>
              <w:tr2bl w:val="nil"/>
            </w:tcBorders>
            <w:shd w:val="clear" w:color="auto" w:fill="auto"/>
            <w:vAlign w:val="center"/>
          </w:tcPr>
          <w:p>
            <w:pPr>
              <w:widowControl/>
              <w:jc w:val="center"/>
              <w:outlineLvl w:val="9"/>
              <w:rPr>
                <w:rFonts w:hint="eastAsia" w:ascii="仿宋_GB2312" w:hAnsi="仿宋_GB2312" w:eastAsia="仿宋_GB2312" w:cs="仿宋_GB2312"/>
                <w:color w:val="000000"/>
                <w:kern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818" w:type="dxa"/>
            <w:tcBorders>
              <w:tl2br w:val="nil"/>
              <w:tr2bl w:val="nil"/>
            </w:tcBorders>
            <w:vAlign w:val="center"/>
          </w:tcPr>
          <w:p>
            <w:pPr>
              <w:widowControl/>
              <w:jc w:val="center"/>
              <w:outlineLvl w:val="9"/>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2</w:t>
            </w:r>
          </w:p>
        </w:tc>
        <w:tc>
          <w:tcPr>
            <w:tcW w:w="1035" w:type="dxa"/>
            <w:vMerge w:val="continue"/>
            <w:tcBorders>
              <w:tl2br w:val="nil"/>
              <w:tr2bl w:val="nil"/>
            </w:tcBorders>
            <w:shd w:val="clear" w:color="auto" w:fill="auto"/>
            <w:vAlign w:val="center"/>
          </w:tcPr>
          <w:p>
            <w:pPr>
              <w:widowControl/>
              <w:jc w:val="center"/>
              <w:outlineLvl w:val="9"/>
              <w:rPr>
                <w:rFonts w:hint="eastAsia" w:ascii="仿宋_GB2312" w:hAnsi="仿宋_GB2312" w:eastAsia="仿宋_GB2312" w:cs="仿宋_GB2312"/>
                <w:color w:val="000000"/>
                <w:kern w:val="0"/>
                <w:sz w:val="21"/>
                <w:szCs w:val="21"/>
              </w:rPr>
            </w:pPr>
          </w:p>
        </w:tc>
        <w:tc>
          <w:tcPr>
            <w:tcW w:w="4875" w:type="dxa"/>
            <w:tcBorders>
              <w:tl2br w:val="nil"/>
              <w:tr2bl w:val="nil"/>
            </w:tcBorders>
            <w:shd w:val="clear" w:color="auto" w:fill="auto"/>
            <w:vAlign w:val="center"/>
          </w:tcPr>
          <w:p>
            <w:pPr>
              <w:shd w:val="clear" w:color="auto" w:fill="FFFFFF"/>
              <w:ind w:firstLine="420" w:firstLineChars="200"/>
              <w:textAlignment w:val="baseline"/>
              <w:outlineLvl w:val="9"/>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bCs/>
                <w:color w:val="000000" w:themeColor="text1"/>
                <w:sz w:val="21"/>
                <w:szCs w:val="21"/>
                <w14:textFill>
                  <w14:solidFill>
                    <w14:schemeClr w14:val="tx1"/>
                  </w14:solidFill>
                </w14:textFill>
              </w:rPr>
              <w:t>一是完成实训综合大楼的网络综合布线与无线覆盖工作。二是加强了校园公共</w:t>
            </w:r>
            <w:r>
              <w:rPr>
                <w:rFonts w:hint="eastAsia" w:ascii="仿宋_GB2312" w:hAnsi="仿宋_GB2312" w:eastAsia="仿宋_GB2312" w:cs="仿宋_GB2312"/>
                <w:bCs/>
                <w:color w:val="000000" w:themeColor="text1"/>
                <w:sz w:val="21"/>
                <w:szCs w:val="21"/>
                <w:lang w:eastAsia="zh-CN"/>
                <w14:textFill>
                  <w14:solidFill>
                    <w14:schemeClr w14:val="tx1"/>
                  </w14:solidFill>
                </w14:textFill>
              </w:rPr>
              <w:t>区域</w:t>
            </w:r>
            <w:r>
              <w:rPr>
                <w:rFonts w:hint="eastAsia" w:ascii="仿宋_GB2312" w:hAnsi="仿宋_GB2312" w:eastAsia="仿宋_GB2312" w:cs="仿宋_GB2312"/>
                <w:bCs/>
                <w:color w:val="000000" w:themeColor="text1"/>
                <w:sz w:val="21"/>
                <w:szCs w:val="21"/>
                <w14:textFill>
                  <w14:solidFill>
                    <w14:schemeClr w14:val="tx1"/>
                  </w14:solidFill>
                </w14:textFill>
              </w:rPr>
              <w:t>无线信号的补强，提升上网体验感。三是完善了校园基础数据标准。</w:t>
            </w:r>
          </w:p>
        </w:tc>
        <w:tc>
          <w:tcPr>
            <w:tcW w:w="1309" w:type="dxa"/>
            <w:tcBorders>
              <w:tl2br w:val="nil"/>
              <w:tr2bl w:val="nil"/>
            </w:tcBorders>
            <w:shd w:val="clear" w:color="auto" w:fill="auto"/>
            <w:vAlign w:val="center"/>
          </w:tcPr>
          <w:p>
            <w:pPr>
              <w:widowControl/>
              <w:jc w:val="center"/>
              <w:outlineLvl w:val="9"/>
              <w:rPr>
                <w:rFonts w:hint="eastAsia" w:ascii="仿宋_GB2312" w:hAnsi="仿宋_GB2312" w:eastAsia="仿宋_GB2312" w:cs="仿宋_GB2312"/>
                <w:color w:val="000000"/>
                <w:kern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8" w:type="dxa"/>
            <w:tcBorders>
              <w:tl2br w:val="nil"/>
              <w:tr2bl w:val="nil"/>
            </w:tcBorders>
            <w:vAlign w:val="center"/>
          </w:tcPr>
          <w:p>
            <w:pPr>
              <w:widowControl/>
              <w:jc w:val="center"/>
              <w:outlineLvl w:val="9"/>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3</w:t>
            </w:r>
          </w:p>
        </w:tc>
        <w:tc>
          <w:tcPr>
            <w:tcW w:w="1035" w:type="dxa"/>
            <w:vMerge w:val="continue"/>
            <w:tcBorders>
              <w:tl2br w:val="nil"/>
              <w:tr2bl w:val="nil"/>
            </w:tcBorders>
            <w:vAlign w:val="center"/>
          </w:tcPr>
          <w:p>
            <w:pPr>
              <w:widowControl/>
              <w:jc w:val="center"/>
              <w:outlineLvl w:val="9"/>
              <w:rPr>
                <w:rFonts w:hint="eastAsia" w:ascii="仿宋_GB2312" w:hAnsi="仿宋_GB2312" w:eastAsia="仿宋_GB2312" w:cs="仿宋_GB2312"/>
                <w:color w:val="000000"/>
                <w:kern w:val="0"/>
                <w:sz w:val="21"/>
                <w:szCs w:val="21"/>
              </w:rPr>
            </w:pPr>
          </w:p>
        </w:tc>
        <w:tc>
          <w:tcPr>
            <w:tcW w:w="4875" w:type="dxa"/>
            <w:tcBorders>
              <w:tl2br w:val="nil"/>
              <w:tr2bl w:val="nil"/>
            </w:tcBorders>
            <w:shd w:val="clear" w:color="auto" w:fill="auto"/>
            <w:vAlign w:val="center"/>
          </w:tcPr>
          <w:p>
            <w:pPr>
              <w:widowControl/>
              <w:jc w:val="center"/>
              <w:outlineLvl w:val="9"/>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建设了一卡通平台、一体化平台，校园门禁系统和一体化平台投入使用</w:t>
            </w:r>
            <w:r>
              <w:rPr>
                <w:rFonts w:hint="eastAsia" w:ascii="仿宋_GB2312" w:hAnsi="仿宋_GB2312" w:eastAsia="仿宋_GB2312" w:cs="仿宋_GB2312"/>
                <w:color w:val="000000"/>
                <w:kern w:val="0"/>
                <w:sz w:val="21"/>
                <w:szCs w:val="21"/>
                <w:lang w:eastAsia="zh-CN"/>
              </w:rPr>
              <w:t>。</w:t>
            </w:r>
            <w:r>
              <w:rPr>
                <w:rFonts w:hint="eastAsia" w:ascii="仿宋_GB2312" w:hAnsi="仿宋_GB2312" w:eastAsia="仿宋_GB2312" w:cs="仿宋_GB2312"/>
                <w:color w:val="000000"/>
                <w:kern w:val="0"/>
                <w:sz w:val="21"/>
                <w:szCs w:val="21"/>
              </w:rPr>
              <w:t xml:space="preserve"> </w:t>
            </w:r>
          </w:p>
        </w:tc>
        <w:tc>
          <w:tcPr>
            <w:tcW w:w="1309" w:type="dxa"/>
            <w:tcBorders>
              <w:tl2br w:val="nil"/>
              <w:tr2bl w:val="nil"/>
            </w:tcBorders>
            <w:shd w:val="clear" w:color="auto" w:fill="auto"/>
            <w:vAlign w:val="center"/>
          </w:tcPr>
          <w:p>
            <w:pPr>
              <w:widowControl/>
              <w:jc w:val="center"/>
              <w:outlineLvl w:val="9"/>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持续推进一体化平台使用。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818" w:type="dxa"/>
            <w:tcBorders>
              <w:tl2br w:val="nil"/>
              <w:tr2bl w:val="nil"/>
            </w:tcBorders>
            <w:vAlign w:val="center"/>
          </w:tcPr>
          <w:p>
            <w:pPr>
              <w:widowControl/>
              <w:jc w:val="center"/>
              <w:outlineLvl w:val="9"/>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4</w:t>
            </w:r>
          </w:p>
        </w:tc>
        <w:tc>
          <w:tcPr>
            <w:tcW w:w="1035" w:type="dxa"/>
            <w:vMerge w:val="continue"/>
            <w:tcBorders>
              <w:tl2br w:val="nil"/>
              <w:tr2bl w:val="nil"/>
            </w:tcBorders>
            <w:vAlign w:val="center"/>
          </w:tcPr>
          <w:p>
            <w:pPr>
              <w:widowControl/>
              <w:jc w:val="center"/>
              <w:outlineLvl w:val="9"/>
              <w:rPr>
                <w:rFonts w:hint="eastAsia" w:ascii="仿宋_GB2312" w:hAnsi="仿宋_GB2312" w:eastAsia="仿宋_GB2312" w:cs="仿宋_GB2312"/>
                <w:color w:val="000000"/>
                <w:kern w:val="0"/>
                <w:sz w:val="21"/>
                <w:szCs w:val="21"/>
              </w:rPr>
            </w:pPr>
          </w:p>
        </w:tc>
        <w:tc>
          <w:tcPr>
            <w:tcW w:w="4875" w:type="dxa"/>
            <w:tcBorders>
              <w:tl2br w:val="nil"/>
              <w:tr2bl w:val="nil"/>
            </w:tcBorders>
            <w:shd w:val="clear" w:color="auto" w:fill="auto"/>
          </w:tcPr>
          <w:p>
            <w:pPr>
              <w:ind w:firstLine="420" w:firstLineChars="200"/>
              <w:outlineLvl w:val="9"/>
              <w:rPr>
                <w:rFonts w:hint="eastAsia" w:ascii="仿宋_GB2312" w:hAnsi="仿宋_GB2312" w:eastAsia="仿宋_GB2312" w:cs="仿宋_GB2312"/>
                <w:color w:val="000000"/>
                <w:kern w:val="0"/>
                <w:sz w:val="21"/>
                <w:szCs w:val="21"/>
                <w:lang w:eastAsia="zh-CN"/>
              </w:rPr>
            </w:pPr>
            <w:r>
              <w:rPr>
                <w:rFonts w:hint="eastAsia" w:ascii="仿宋_GB2312" w:hAnsi="仿宋_GB2312" w:eastAsia="仿宋_GB2312" w:cs="仿宋_GB2312"/>
                <w:color w:val="000000"/>
                <w:kern w:val="0"/>
                <w:sz w:val="21"/>
                <w:szCs w:val="21"/>
              </w:rPr>
              <w:t>部署了出口防火墙、流量监控系统、上网行为管理系统、WEB应用防火墙、日志审计系统、安全态势感知平台</w:t>
            </w:r>
            <w:r>
              <w:rPr>
                <w:rFonts w:hint="eastAsia" w:ascii="仿宋_GB2312" w:hAnsi="仿宋_GB2312" w:eastAsia="仿宋_GB2312" w:cs="仿宋_GB2312"/>
                <w:color w:val="000000"/>
                <w:kern w:val="0"/>
                <w:sz w:val="21"/>
                <w:szCs w:val="21"/>
                <w:lang w:eastAsia="zh-CN"/>
              </w:rPr>
              <w:t>。</w:t>
            </w:r>
          </w:p>
        </w:tc>
        <w:tc>
          <w:tcPr>
            <w:tcW w:w="1309" w:type="dxa"/>
            <w:tcBorders>
              <w:tl2br w:val="nil"/>
              <w:tr2bl w:val="nil"/>
            </w:tcBorders>
            <w:shd w:val="clear" w:color="auto" w:fill="auto"/>
            <w:vAlign w:val="center"/>
          </w:tcPr>
          <w:p>
            <w:pPr>
              <w:widowControl/>
              <w:jc w:val="center"/>
              <w:outlineLvl w:val="9"/>
              <w:rPr>
                <w:rFonts w:hint="eastAsia" w:ascii="仿宋_GB2312" w:hAnsi="仿宋_GB2312" w:eastAsia="仿宋_GB2312" w:cs="仿宋_GB2312"/>
                <w:color w:val="000000"/>
                <w:kern w:val="0"/>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818" w:type="dxa"/>
            <w:tcBorders>
              <w:tl2br w:val="nil"/>
              <w:tr2bl w:val="nil"/>
            </w:tcBorders>
            <w:vAlign w:val="center"/>
          </w:tcPr>
          <w:p>
            <w:pPr>
              <w:widowControl/>
              <w:jc w:val="center"/>
              <w:outlineLvl w:val="9"/>
              <w:rPr>
                <w:rFonts w:hint="eastAsia" w:ascii="仿宋_GB2312" w:hAnsi="仿宋_GB2312" w:eastAsia="仿宋_GB2312" w:cs="仿宋_GB2312"/>
                <w:color w:val="000000"/>
                <w:kern w:val="0"/>
                <w:sz w:val="21"/>
                <w:szCs w:val="21"/>
                <w:lang w:val="en-US" w:eastAsia="zh-CN"/>
              </w:rPr>
            </w:pPr>
            <w:r>
              <w:rPr>
                <w:rFonts w:hint="eastAsia" w:ascii="仿宋_GB2312" w:hAnsi="仿宋_GB2312" w:eastAsia="仿宋_GB2312" w:cs="仿宋_GB2312"/>
                <w:color w:val="000000"/>
                <w:kern w:val="0"/>
                <w:sz w:val="21"/>
                <w:szCs w:val="21"/>
                <w:lang w:val="en-US" w:eastAsia="zh-CN"/>
              </w:rPr>
              <w:t>5</w:t>
            </w:r>
          </w:p>
        </w:tc>
        <w:tc>
          <w:tcPr>
            <w:tcW w:w="1035" w:type="dxa"/>
            <w:tcBorders>
              <w:tl2br w:val="nil"/>
              <w:tr2bl w:val="nil"/>
            </w:tcBorders>
            <w:shd w:val="clear" w:color="auto" w:fill="auto"/>
            <w:vAlign w:val="center"/>
          </w:tcPr>
          <w:p>
            <w:pPr>
              <w:widowControl/>
              <w:jc w:val="center"/>
              <w:outlineLvl w:val="9"/>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数字安防系统</w:t>
            </w:r>
          </w:p>
        </w:tc>
        <w:tc>
          <w:tcPr>
            <w:tcW w:w="4875" w:type="dxa"/>
            <w:tcBorders>
              <w:tl2br w:val="nil"/>
              <w:tr2bl w:val="nil"/>
            </w:tcBorders>
            <w:shd w:val="clear" w:color="auto" w:fill="auto"/>
            <w:vAlign w:val="center"/>
          </w:tcPr>
          <w:p>
            <w:pPr>
              <w:shd w:val="clear" w:color="auto" w:fill="FFFFFF"/>
              <w:ind w:firstLine="420" w:firstLineChars="200"/>
              <w:textAlignment w:val="baseline"/>
              <w:outlineLvl w:val="9"/>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bCs/>
                <w:color w:val="000000" w:themeColor="text1"/>
                <w:sz w:val="21"/>
                <w:szCs w:val="21"/>
                <w14:textFill>
                  <w14:solidFill>
                    <w14:schemeClr w14:val="tx1"/>
                  </w14:solidFill>
                </w14:textFill>
              </w:rPr>
              <w:t>校园公共区新增了51个监控点，并对重点区域的监控点进行了升级。</w:t>
            </w:r>
          </w:p>
        </w:tc>
        <w:tc>
          <w:tcPr>
            <w:tcW w:w="1309" w:type="dxa"/>
            <w:tcBorders>
              <w:tl2br w:val="nil"/>
              <w:tr2bl w:val="nil"/>
            </w:tcBorders>
            <w:shd w:val="clear" w:color="auto" w:fill="auto"/>
            <w:vAlign w:val="center"/>
          </w:tcPr>
          <w:p>
            <w:pPr>
              <w:widowControl/>
              <w:jc w:val="center"/>
              <w:outlineLvl w:val="9"/>
              <w:rPr>
                <w:rFonts w:hint="eastAsia" w:ascii="仿宋_GB2312" w:hAnsi="仿宋_GB2312" w:eastAsia="仿宋_GB2312" w:cs="仿宋_GB2312"/>
                <w:color w:val="000000"/>
                <w:kern w:val="0"/>
                <w:sz w:val="21"/>
                <w:szCs w:val="21"/>
              </w:rPr>
            </w:pPr>
          </w:p>
        </w:tc>
      </w:tr>
    </w:tbl>
    <w:p>
      <w:pPr>
        <w:jc w:val="right"/>
        <w:outlineLvl w:val="9"/>
        <w:rPr>
          <w:rFonts w:hint="default" w:ascii="Times New Roman" w:hAnsi="Times New Roman" w:eastAsia="仿宋" w:cs="Times New Roman"/>
          <w:sz w:val="32"/>
          <w:szCs w:val="32"/>
          <w:highlight w:val="none"/>
          <w:lang w:val="en-US" w:eastAsia="zh-CN"/>
        </w:rPr>
      </w:pPr>
      <w:r>
        <w:rPr>
          <w:rFonts w:hint="eastAsia" w:ascii="Times New Roman" w:hAnsi="Times New Roman" w:eastAsia="仿宋_GB2312"/>
          <w:bCs/>
          <w:szCs w:val="21"/>
          <w:lang w:val="zh-CN"/>
        </w:rPr>
        <w:t>数据来源：</w:t>
      </w:r>
      <w:r>
        <w:rPr>
          <w:rFonts w:hint="eastAsia" w:eastAsia="仿宋_GB2312"/>
          <w:bCs/>
          <w:szCs w:val="21"/>
          <w:lang w:val="zh-CN"/>
        </w:rPr>
        <w:t>学院</w:t>
      </w:r>
      <w:r>
        <w:rPr>
          <w:rFonts w:hint="eastAsia" w:eastAsia="仿宋_GB2312"/>
          <w:bCs/>
          <w:szCs w:val="21"/>
          <w:lang w:val="en-US" w:eastAsia="zh-CN"/>
        </w:rPr>
        <w:t>网络信息中心</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ind w:firstLine="562" w:firstLineChars="200"/>
        <w:textAlignment w:val="auto"/>
        <w:outlineLvl w:val="9"/>
        <w:rPr>
          <w:rFonts w:hint="default" w:ascii="仿宋_GB2312" w:hAnsi="仿宋_GB2312" w:eastAsia="仿宋_GB2312" w:cs="仿宋_GB2312"/>
          <w:b/>
          <w:bCs/>
          <w:sz w:val="28"/>
          <w:szCs w:val="28"/>
          <w:highlight w:val="none"/>
          <w:lang w:val="en-US" w:eastAsia="zh-CN"/>
        </w:rPr>
      </w:pP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60" w:lineRule="exact"/>
        <w:ind w:firstLine="562" w:firstLineChars="200"/>
        <w:textAlignment w:val="auto"/>
        <w:outlineLvl w:val="9"/>
        <w:rPr>
          <w:rFonts w:hint="default" w:ascii="仿宋_GB2312" w:hAnsi="仿宋_GB2312" w:eastAsia="仿宋_GB2312" w:cs="仿宋_GB2312"/>
          <w:b/>
          <w:bCs/>
          <w:sz w:val="28"/>
          <w:szCs w:val="28"/>
          <w:highlight w:val="none"/>
          <w:lang w:val="en-US" w:eastAsia="zh-CN"/>
        </w:rPr>
      </w:pP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60" w:lineRule="exact"/>
        <w:ind w:firstLine="562" w:firstLineChars="200"/>
        <w:textAlignment w:val="auto"/>
        <w:outlineLvl w:val="0"/>
        <w:rPr>
          <w:rFonts w:hint="default" w:ascii="仿宋_GB2312" w:hAnsi="仿宋_GB2312" w:eastAsia="仿宋_GB2312" w:cs="仿宋_GB2312"/>
          <w:b/>
          <w:bCs/>
          <w:sz w:val="28"/>
          <w:szCs w:val="28"/>
          <w:highlight w:val="none"/>
          <w:lang w:val="en-US" w:eastAsia="zh-CN"/>
        </w:rPr>
      </w:pPr>
      <w:bookmarkStart w:id="1211" w:name="_Toc10172"/>
      <w:bookmarkStart w:id="1212" w:name="_Toc8981"/>
      <w:bookmarkStart w:id="1213" w:name="_Toc20998"/>
      <w:bookmarkStart w:id="1214" w:name="_Toc32262"/>
      <w:bookmarkStart w:id="1215" w:name="_Toc25217"/>
      <w:r>
        <w:rPr>
          <w:rFonts w:hint="default" w:ascii="仿宋_GB2312" w:hAnsi="仿宋_GB2312" w:eastAsia="仿宋_GB2312" w:cs="仿宋_GB2312"/>
          <w:b/>
          <w:bCs/>
          <w:sz w:val="28"/>
          <w:szCs w:val="28"/>
          <w:highlight w:val="none"/>
          <w:lang w:val="en-US" w:eastAsia="zh-CN"/>
        </w:rPr>
        <w:t>3.4.3校园制度文化建设</w:t>
      </w:r>
      <w:bookmarkEnd w:id="1211"/>
      <w:bookmarkEnd w:id="1212"/>
      <w:bookmarkEnd w:id="1213"/>
      <w:bookmarkEnd w:id="1214"/>
      <w:bookmarkEnd w:id="1215"/>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60" w:lineRule="exact"/>
        <w:ind w:firstLine="560" w:firstLineChars="200"/>
        <w:textAlignment w:val="auto"/>
        <w:outlineLvl w:val="9"/>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 xml:space="preserve">学院全面贯彻党的二十大精神，落实党和国家最新政策、法规，学院不断完善以章程为统领的制度体系，持续开展制度“废改立”。按照“双高”校建设要求，全年新制定修订教学、学生、人事、财务、资产等重点管理制度20项，特别是修订了涉及全体教职工切身利益的《邵阳职业技术学院绩效工资改革分配方案》和《邵阳职业技术学院高等学校教师（含实验技术）系列专业技术职称评审实施细则》。 </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60" w:lineRule="exact"/>
        <w:ind w:firstLine="560" w:firstLineChars="200"/>
        <w:textAlignment w:val="auto"/>
        <w:outlineLvl w:val="9"/>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学院不断打造遵章守纪文化氛围。2021年章程修订以来，连续两年组织全校教职工学习。2023年组织全校教职工进行章程考试，合格率100%。组织全校教职工参加党纪法规校规制度知识考试，合格率100%。通过考试，广大教职工全面系统地学习了现代大学制度，增强了遵章守纪意识。</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60" w:lineRule="exact"/>
        <w:ind w:firstLine="562" w:firstLineChars="200"/>
        <w:textAlignment w:val="auto"/>
        <w:outlineLvl w:val="0"/>
        <w:rPr>
          <w:rFonts w:hint="default" w:ascii="仿宋_GB2312" w:hAnsi="仿宋_GB2312" w:eastAsia="仿宋_GB2312" w:cs="仿宋_GB2312"/>
          <w:b/>
          <w:bCs/>
          <w:sz w:val="28"/>
          <w:szCs w:val="28"/>
          <w:highlight w:val="none"/>
          <w:lang w:val="en-US" w:eastAsia="zh-CN"/>
        </w:rPr>
      </w:pPr>
      <w:bookmarkStart w:id="1216" w:name="_Toc2705"/>
      <w:bookmarkStart w:id="1217" w:name="_Toc27476"/>
      <w:bookmarkStart w:id="1218" w:name="_Toc2826"/>
      <w:bookmarkStart w:id="1219" w:name="_Toc30678"/>
      <w:bookmarkStart w:id="1220" w:name="_Toc9734"/>
      <w:r>
        <w:rPr>
          <w:rFonts w:hint="default" w:ascii="仿宋_GB2312" w:hAnsi="仿宋_GB2312" w:eastAsia="仿宋_GB2312" w:cs="仿宋_GB2312"/>
          <w:b/>
          <w:bCs/>
          <w:sz w:val="28"/>
          <w:szCs w:val="28"/>
          <w:highlight w:val="none"/>
          <w:lang w:val="en-US" w:eastAsia="zh-CN"/>
        </w:rPr>
        <w:t>3.4.4校园文化活动开展</w:t>
      </w:r>
      <w:bookmarkEnd w:id="1216"/>
      <w:bookmarkEnd w:id="1217"/>
      <w:bookmarkEnd w:id="1218"/>
      <w:bookmarkEnd w:id="1219"/>
      <w:bookmarkEnd w:id="1220"/>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60" w:lineRule="exact"/>
        <w:ind w:firstLine="560" w:firstLineChars="200"/>
        <w:textAlignment w:val="auto"/>
        <w:outlineLvl w:val="9"/>
        <w:rPr>
          <w:rFonts w:hint="default"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学院开展丰富多彩的校园文化活动，2023年，围绕党的二十大宣传教育，开展大型活动20次（见表1-1）。开展廉洁校园创建，举办廉洁文化作品展示周活动。举办第十届校园文化艺术节、第十三届学生、第七届教职工暨民族团结运动会、第六届篮球竞赛举办禁毒、安全、“宪法宣传周”等知识竞赛活动。开展道路命名活动，对校内11条道路进行了命名（见表3-7）。学院发挥团委的青年模范带头作用，举办多种文化活动（见表3-8、图3-17）。2023年底，学院举行盛大元旦文艺晚会，3000余师生参与，节目精彩纷呈（见图3-18、19、20、21、22、23）。通过参加丰富的校园文化生活，提高了学生的文化修养。</w:t>
      </w:r>
    </w:p>
    <w:p>
      <w:pPr>
        <w:pStyle w:val="1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outlineLvl w:val="1"/>
        <w:rPr>
          <w:rFonts w:hint="eastAsia" w:ascii="仿宋_GB2312" w:hAnsi="仿宋_GB2312" w:eastAsia="仿宋_GB2312" w:cs="仿宋_GB2312"/>
          <w:b/>
          <w:bCs/>
          <w:sz w:val="24"/>
          <w:szCs w:val="24"/>
          <w:lang w:val="en-US" w:eastAsia="zh-CN"/>
        </w:rPr>
      </w:pPr>
      <w:bookmarkStart w:id="1221" w:name="_Toc19370"/>
      <w:bookmarkStart w:id="1222" w:name="_Toc6896"/>
      <w:bookmarkStart w:id="1223" w:name="_Toc26745"/>
      <w:bookmarkStart w:id="1224" w:name="_Toc16407"/>
      <w:r>
        <w:rPr>
          <w:rFonts w:hint="eastAsia" w:ascii="仿宋_GB2312" w:hAnsi="仿宋_GB2312" w:eastAsia="仿宋_GB2312" w:cs="仿宋_GB2312"/>
          <w:b/>
          <w:bCs/>
          <w:sz w:val="24"/>
          <w:szCs w:val="24"/>
          <w:highlight w:val="none"/>
          <w:lang w:val="en-US" w:eastAsia="zh-CN"/>
        </w:rPr>
        <w:t>表3-7  校内道路命名情况表</w:t>
      </w:r>
      <w:bookmarkEnd w:id="1221"/>
      <w:bookmarkEnd w:id="1222"/>
      <w:bookmarkEnd w:id="1223"/>
      <w:bookmarkEnd w:id="1224"/>
    </w:p>
    <w:tbl>
      <w:tblPr>
        <w:tblStyle w:val="17"/>
        <w:tblW w:w="830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846"/>
        <w:gridCol w:w="846"/>
        <w:gridCol w:w="4929"/>
        <w:gridCol w:w="16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07" w:hRule="atLeast"/>
        </w:trPr>
        <w:tc>
          <w:tcPr>
            <w:tcW w:w="846" w:type="dxa"/>
            <w:tcBorders>
              <w:top w:val="single" w:color="auto" w:sz="12" w:space="0"/>
              <w:left w:val="single" w:color="auto" w:sz="12"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0" w:after="0" w:afterAutospacing="0"/>
              <w:ind w:left="0" w:right="0"/>
              <w:jc w:val="center"/>
              <w:textAlignment w:val="center"/>
              <w:outlineLvl w:val="9"/>
              <w:rPr>
                <w:rStyle w:val="20"/>
                <w:rFonts w:hint="eastAsia" w:ascii="仿宋_GB2312" w:hAnsi="仿宋_GB2312" w:eastAsia="仿宋_GB2312" w:cs="仿宋_GB2312"/>
                <w:sz w:val="21"/>
                <w:szCs w:val="21"/>
                <w:lang w:val="en-US" w:eastAsia="zh-CN"/>
              </w:rPr>
            </w:pPr>
            <w:r>
              <w:rPr>
                <w:rStyle w:val="20"/>
                <w:rFonts w:hint="eastAsia" w:ascii="仿宋_GB2312" w:hAnsi="仿宋_GB2312" w:eastAsia="仿宋_GB2312" w:cs="仿宋_GB2312"/>
                <w:sz w:val="21"/>
                <w:szCs w:val="21"/>
                <w:lang w:val="en-US" w:eastAsia="zh-CN"/>
              </w:rPr>
              <w:t>序号</w:t>
            </w:r>
          </w:p>
        </w:tc>
        <w:tc>
          <w:tcPr>
            <w:tcW w:w="846" w:type="dxa"/>
            <w:tcBorders>
              <w:top w:val="single" w:color="auto" w:sz="12"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0" w:after="0" w:afterAutospacing="0"/>
              <w:ind w:left="0" w:right="0"/>
              <w:jc w:val="center"/>
              <w:textAlignment w:val="center"/>
              <w:outlineLvl w:val="9"/>
              <w:rPr>
                <w:rStyle w:val="20"/>
                <w:rFonts w:hint="eastAsia" w:ascii="仿宋_GB2312" w:hAnsi="仿宋_GB2312" w:eastAsia="仿宋_GB2312" w:cs="仿宋_GB2312"/>
                <w:sz w:val="21"/>
                <w:szCs w:val="21"/>
              </w:rPr>
            </w:pPr>
            <w:r>
              <w:rPr>
                <w:rStyle w:val="20"/>
                <w:rFonts w:hint="eastAsia" w:ascii="仿宋_GB2312" w:hAnsi="仿宋_GB2312" w:eastAsia="仿宋_GB2312" w:cs="仿宋_GB2312"/>
                <w:sz w:val="21"/>
                <w:szCs w:val="21"/>
              </w:rPr>
              <w:t>走向</w:t>
            </w:r>
          </w:p>
        </w:tc>
        <w:tc>
          <w:tcPr>
            <w:tcW w:w="4929" w:type="dxa"/>
            <w:tcBorders>
              <w:top w:val="single" w:color="auto" w:sz="12"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0" w:after="0" w:afterAutospacing="0"/>
              <w:ind w:left="0" w:right="0"/>
              <w:jc w:val="center"/>
              <w:textAlignment w:val="center"/>
              <w:outlineLvl w:val="9"/>
              <w:rPr>
                <w:rStyle w:val="20"/>
                <w:rFonts w:hint="eastAsia" w:ascii="仿宋_GB2312" w:hAnsi="仿宋_GB2312" w:eastAsia="仿宋_GB2312" w:cs="仿宋_GB2312"/>
                <w:sz w:val="21"/>
                <w:szCs w:val="21"/>
              </w:rPr>
            </w:pPr>
            <w:r>
              <w:rPr>
                <w:rStyle w:val="20"/>
                <w:rFonts w:hint="eastAsia" w:ascii="仿宋_GB2312" w:hAnsi="仿宋_GB2312" w:eastAsia="仿宋_GB2312" w:cs="仿宋_GB2312"/>
                <w:sz w:val="21"/>
                <w:szCs w:val="21"/>
              </w:rPr>
              <w:t>道</w:t>
            </w:r>
            <w:r>
              <w:rPr>
                <w:rStyle w:val="20"/>
                <w:rFonts w:hint="eastAsia" w:ascii="仿宋_GB2312" w:hAnsi="仿宋_GB2312" w:eastAsia="仿宋_GB2312" w:cs="仿宋_GB2312"/>
                <w:sz w:val="21"/>
                <w:szCs w:val="21"/>
                <w:lang w:val="en-US" w:eastAsia="zh-CN"/>
              </w:rPr>
              <w:t xml:space="preserve"> </w:t>
            </w:r>
            <w:r>
              <w:rPr>
                <w:rStyle w:val="20"/>
                <w:rFonts w:hint="eastAsia" w:ascii="仿宋_GB2312" w:hAnsi="仿宋_GB2312" w:eastAsia="仿宋_GB2312" w:cs="仿宋_GB2312"/>
                <w:sz w:val="21"/>
                <w:szCs w:val="21"/>
              </w:rPr>
              <w:t>路</w:t>
            </w:r>
          </w:p>
        </w:tc>
        <w:tc>
          <w:tcPr>
            <w:tcW w:w="1680" w:type="dxa"/>
            <w:tcBorders>
              <w:top w:val="single" w:color="auto" w:sz="12" w:space="0"/>
              <w:left w:val="single" w:color="auto" w:sz="4" w:space="0"/>
              <w:bottom w:val="single" w:color="auto" w:sz="4" w:space="0"/>
              <w:right w:val="single" w:color="auto" w:sz="12"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0" w:after="0" w:afterAutospacing="0"/>
              <w:ind w:left="0" w:right="0"/>
              <w:jc w:val="center"/>
              <w:textAlignment w:val="center"/>
              <w:outlineLvl w:val="9"/>
              <w:rPr>
                <w:rStyle w:val="20"/>
                <w:rFonts w:hint="eastAsia" w:ascii="仿宋_GB2312" w:hAnsi="仿宋_GB2312" w:eastAsia="仿宋_GB2312" w:cs="仿宋_GB2312"/>
                <w:sz w:val="21"/>
                <w:szCs w:val="21"/>
              </w:rPr>
            </w:pPr>
            <w:r>
              <w:rPr>
                <w:rStyle w:val="20"/>
                <w:rFonts w:hint="eastAsia" w:ascii="仿宋_GB2312" w:hAnsi="仿宋_GB2312" w:eastAsia="仿宋_GB2312" w:cs="仿宋_GB2312"/>
                <w:sz w:val="21"/>
                <w:szCs w:val="21"/>
              </w:rPr>
              <w:t>命名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5" w:hRule="atLeast"/>
        </w:trPr>
        <w:tc>
          <w:tcPr>
            <w:tcW w:w="846" w:type="dxa"/>
            <w:tcBorders>
              <w:top w:val="single" w:color="auto" w:sz="4" w:space="0"/>
              <w:left w:val="single" w:color="auto" w:sz="12"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0" w:after="0" w:afterAutospacing="0"/>
              <w:ind w:left="0" w:right="0"/>
              <w:jc w:val="center"/>
              <w:textAlignment w:val="center"/>
              <w:outlineLvl w:val="9"/>
              <w:rPr>
                <w:rStyle w:val="20"/>
                <w:rFonts w:hint="eastAsia" w:ascii="仿宋_GB2312" w:hAnsi="仿宋_GB2312" w:eastAsia="仿宋_GB2312" w:cs="仿宋_GB2312"/>
                <w:sz w:val="21"/>
                <w:szCs w:val="21"/>
                <w:lang w:val="en-US" w:eastAsia="zh-CN"/>
              </w:rPr>
            </w:pPr>
            <w:r>
              <w:rPr>
                <w:rStyle w:val="20"/>
                <w:rFonts w:hint="eastAsia" w:ascii="仿宋_GB2312" w:hAnsi="仿宋_GB2312" w:eastAsia="仿宋_GB2312" w:cs="仿宋_GB2312"/>
                <w:sz w:val="21"/>
                <w:szCs w:val="21"/>
                <w:lang w:val="en-US" w:eastAsia="zh-CN"/>
              </w:rPr>
              <w:t>1</w:t>
            </w:r>
          </w:p>
        </w:tc>
        <w:tc>
          <w:tcPr>
            <w:tcW w:w="846" w:type="dxa"/>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0" w:after="0" w:afterAutospacing="0"/>
              <w:ind w:left="0" w:right="0"/>
              <w:jc w:val="center"/>
              <w:textAlignment w:val="center"/>
              <w:outlineLvl w:val="9"/>
              <w:rPr>
                <w:rFonts w:hint="eastAsia" w:ascii="仿宋_GB2312" w:hAnsi="仿宋_GB2312" w:eastAsia="仿宋_GB2312" w:cs="仿宋_GB2312"/>
                <w:sz w:val="21"/>
                <w:szCs w:val="21"/>
              </w:rPr>
            </w:pPr>
            <w:r>
              <w:rPr>
                <w:rStyle w:val="20"/>
                <w:rFonts w:hint="eastAsia" w:ascii="仿宋_GB2312" w:hAnsi="仿宋_GB2312" w:eastAsia="仿宋_GB2312" w:cs="仿宋_GB2312"/>
                <w:sz w:val="21"/>
                <w:szCs w:val="21"/>
              </w:rPr>
              <w:t>南北走向</w:t>
            </w:r>
          </w:p>
        </w:tc>
        <w:tc>
          <w:tcPr>
            <w:tcW w:w="4929"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0" w:after="0" w:afterAutospacing="0"/>
              <w:ind w:left="0" w:right="0"/>
              <w:textAlignment w:val="center"/>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校门口到图书馆主校道</w:t>
            </w:r>
          </w:p>
        </w:tc>
        <w:tc>
          <w:tcPr>
            <w:tcW w:w="1680" w:type="dxa"/>
            <w:tcBorders>
              <w:top w:val="single" w:color="auto" w:sz="4" w:space="0"/>
              <w:left w:val="single" w:color="auto" w:sz="4" w:space="0"/>
              <w:bottom w:val="single" w:color="auto" w:sz="4" w:space="0"/>
              <w:right w:val="single" w:color="auto" w:sz="12"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0" w:after="0" w:afterAutospacing="0"/>
              <w:ind w:left="0" w:right="0"/>
              <w:jc w:val="center"/>
              <w:textAlignment w:val="center"/>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希望路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10" w:hRule="atLeast"/>
        </w:trPr>
        <w:tc>
          <w:tcPr>
            <w:tcW w:w="846" w:type="dxa"/>
            <w:tcBorders>
              <w:top w:val="single" w:color="auto" w:sz="4" w:space="0"/>
              <w:left w:val="single" w:color="auto" w:sz="12" w:space="0"/>
              <w:bottom w:val="single" w:color="auto" w:sz="4" w:space="0"/>
              <w:right w:val="single" w:color="auto" w:sz="4" w:space="0"/>
            </w:tcBorders>
            <w:shd w:val="clear" w:color="auto" w:fill="auto"/>
            <w:tcMar>
              <w:top w:w="0" w:type="dxa"/>
              <w:left w:w="105" w:type="dxa"/>
              <w:bottom w:w="0" w:type="dxa"/>
              <w:right w:w="105" w:type="dxa"/>
            </w:tcMar>
            <w:vAlign w:val="center"/>
          </w:tcPr>
          <w:p>
            <w:pPr>
              <w:jc w:val="center"/>
              <w:outlineLvl w:val="9"/>
              <w:rPr>
                <w:rStyle w:val="20"/>
                <w:rFonts w:hint="eastAsia" w:ascii="仿宋_GB2312" w:hAnsi="仿宋_GB2312" w:eastAsia="仿宋_GB2312" w:cs="仿宋_GB2312"/>
                <w:kern w:val="0"/>
                <w:sz w:val="21"/>
                <w:szCs w:val="21"/>
                <w:lang w:val="en-US" w:eastAsia="zh-CN" w:bidi="ar"/>
              </w:rPr>
            </w:pPr>
            <w:r>
              <w:rPr>
                <w:rStyle w:val="20"/>
                <w:rFonts w:hint="eastAsia" w:ascii="仿宋_GB2312" w:hAnsi="仿宋_GB2312" w:eastAsia="仿宋_GB2312" w:cs="仿宋_GB2312"/>
                <w:kern w:val="0"/>
                <w:sz w:val="21"/>
                <w:szCs w:val="21"/>
                <w:lang w:val="en-US" w:eastAsia="zh-CN" w:bidi="ar"/>
              </w:rPr>
              <w:t>2</w:t>
            </w:r>
          </w:p>
        </w:tc>
        <w:tc>
          <w:tcPr>
            <w:tcW w:w="846"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outlineLvl w:val="9"/>
              <w:rPr>
                <w:rFonts w:hint="eastAsia" w:ascii="仿宋_GB2312" w:hAnsi="仿宋_GB2312" w:eastAsia="仿宋_GB2312" w:cs="仿宋_GB2312"/>
                <w:sz w:val="21"/>
                <w:szCs w:val="21"/>
              </w:rPr>
            </w:pPr>
          </w:p>
        </w:tc>
        <w:tc>
          <w:tcPr>
            <w:tcW w:w="4929"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0" w:after="0" w:afterAutospacing="0"/>
              <w:ind w:left="0" w:right="0"/>
              <w:textAlignment w:val="center"/>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一教学楼东面北端到田径运动场道路</w:t>
            </w:r>
          </w:p>
        </w:tc>
        <w:tc>
          <w:tcPr>
            <w:tcW w:w="1680" w:type="dxa"/>
            <w:tcBorders>
              <w:top w:val="single" w:color="auto" w:sz="4" w:space="0"/>
              <w:left w:val="single" w:color="auto" w:sz="4" w:space="0"/>
              <w:bottom w:val="single" w:color="auto" w:sz="4" w:space="0"/>
              <w:right w:val="single" w:color="auto" w:sz="12"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0" w:after="0" w:afterAutospacing="0"/>
              <w:ind w:left="0" w:right="0"/>
              <w:jc w:val="center"/>
              <w:textAlignment w:val="center"/>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朝阳路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29" w:hRule="exact"/>
        </w:trPr>
        <w:tc>
          <w:tcPr>
            <w:tcW w:w="846" w:type="dxa"/>
            <w:tcBorders>
              <w:top w:val="single" w:color="auto" w:sz="4" w:space="0"/>
              <w:left w:val="single" w:color="auto" w:sz="12" w:space="0"/>
              <w:bottom w:val="single" w:color="auto" w:sz="4" w:space="0"/>
              <w:right w:val="single" w:color="auto" w:sz="4" w:space="0"/>
            </w:tcBorders>
            <w:shd w:val="clear" w:color="auto" w:fill="auto"/>
            <w:tcMar>
              <w:top w:w="0" w:type="dxa"/>
              <w:left w:w="105" w:type="dxa"/>
              <w:bottom w:w="0" w:type="dxa"/>
              <w:right w:w="105" w:type="dxa"/>
            </w:tcMar>
            <w:vAlign w:val="center"/>
          </w:tcPr>
          <w:p>
            <w:pPr>
              <w:jc w:val="center"/>
              <w:outlineLvl w:val="9"/>
              <w:rPr>
                <w:rStyle w:val="20"/>
                <w:rFonts w:hint="eastAsia" w:ascii="仿宋_GB2312" w:hAnsi="仿宋_GB2312" w:eastAsia="仿宋_GB2312" w:cs="仿宋_GB2312"/>
                <w:kern w:val="0"/>
                <w:sz w:val="21"/>
                <w:szCs w:val="21"/>
                <w:lang w:val="en-US" w:eastAsia="zh-CN" w:bidi="ar"/>
              </w:rPr>
            </w:pPr>
            <w:r>
              <w:rPr>
                <w:rStyle w:val="20"/>
                <w:rFonts w:hint="eastAsia" w:ascii="仿宋_GB2312" w:hAnsi="仿宋_GB2312" w:eastAsia="仿宋_GB2312" w:cs="仿宋_GB2312"/>
                <w:kern w:val="0"/>
                <w:sz w:val="21"/>
                <w:szCs w:val="21"/>
                <w:lang w:val="en-US" w:eastAsia="zh-CN" w:bidi="ar"/>
              </w:rPr>
              <w:t>3</w:t>
            </w:r>
          </w:p>
        </w:tc>
        <w:tc>
          <w:tcPr>
            <w:tcW w:w="846"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outlineLvl w:val="9"/>
              <w:rPr>
                <w:rFonts w:hint="eastAsia" w:ascii="仿宋_GB2312" w:hAnsi="仿宋_GB2312" w:eastAsia="仿宋_GB2312" w:cs="仿宋_GB2312"/>
                <w:sz w:val="21"/>
                <w:szCs w:val="21"/>
              </w:rPr>
            </w:pPr>
          </w:p>
        </w:tc>
        <w:tc>
          <w:tcPr>
            <w:tcW w:w="4929"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0" w:after="0" w:afterAutospacing="0"/>
              <w:ind w:left="0" w:right="0"/>
              <w:textAlignment w:val="center"/>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汽车与智能制造学院西面北端到电梯工程学院西面南端道路</w:t>
            </w:r>
          </w:p>
        </w:tc>
        <w:tc>
          <w:tcPr>
            <w:tcW w:w="1680" w:type="dxa"/>
            <w:tcBorders>
              <w:top w:val="single" w:color="auto" w:sz="4" w:space="0"/>
              <w:left w:val="single" w:color="auto" w:sz="4" w:space="0"/>
              <w:bottom w:val="single" w:color="auto" w:sz="4" w:space="0"/>
              <w:right w:val="single" w:color="auto" w:sz="12"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0" w:after="0" w:afterAutospacing="0"/>
              <w:ind w:left="0" w:right="0"/>
              <w:jc w:val="center"/>
              <w:textAlignment w:val="center"/>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晨光路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exact"/>
        </w:trPr>
        <w:tc>
          <w:tcPr>
            <w:tcW w:w="846" w:type="dxa"/>
            <w:tcBorders>
              <w:top w:val="single" w:color="auto" w:sz="4" w:space="0"/>
              <w:left w:val="single" w:color="auto" w:sz="12" w:space="0"/>
              <w:bottom w:val="single" w:color="auto" w:sz="4" w:space="0"/>
              <w:right w:val="single" w:color="auto" w:sz="4" w:space="0"/>
            </w:tcBorders>
            <w:shd w:val="clear" w:color="auto" w:fill="auto"/>
            <w:tcMar>
              <w:top w:w="0" w:type="dxa"/>
              <w:left w:w="105" w:type="dxa"/>
              <w:bottom w:w="0" w:type="dxa"/>
              <w:right w:w="105" w:type="dxa"/>
            </w:tcMar>
            <w:vAlign w:val="center"/>
          </w:tcPr>
          <w:p>
            <w:pPr>
              <w:jc w:val="center"/>
              <w:outlineLvl w:val="9"/>
              <w:rPr>
                <w:rStyle w:val="20"/>
                <w:rFonts w:hint="eastAsia" w:ascii="仿宋_GB2312" w:hAnsi="仿宋_GB2312" w:eastAsia="仿宋_GB2312" w:cs="仿宋_GB2312"/>
                <w:kern w:val="0"/>
                <w:sz w:val="21"/>
                <w:szCs w:val="21"/>
                <w:lang w:val="en-US" w:eastAsia="zh-CN" w:bidi="ar"/>
              </w:rPr>
            </w:pPr>
            <w:r>
              <w:rPr>
                <w:rStyle w:val="20"/>
                <w:rFonts w:hint="eastAsia" w:ascii="仿宋_GB2312" w:hAnsi="仿宋_GB2312" w:eastAsia="仿宋_GB2312" w:cs="仿宋_GB2312"/>
                <w:kern w:val="0"/>
                <w:sz w:val="21"/>
                <w:szCs w:val="21"/>
                <w:lang w:val="en-US" w:eastAsia="zh-CN" w:bidi="ar"/>
              </w:rPr>
              <w:t>4</w:t>
            </w:r>
          </w:p>
        </w:tc>
        <w:tc>
          <w:tcPr>
            <w:tcW w:w="846"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outlineLvl w:val="9"/>
              <w:rPr>
                <w:rFonts w:hint="eastAsia" w:ascii="仿宋_GB2312" w:hAnsi="仿宋_GB2312" w:eastAsia="仿宋_GB2312" w:cs="仿宋_GB2312"/>
                <w:sz w:val="21"/>
                <w:szCs w:val="21"/>
              </w:rPr>
            </w:pPr>
          </w:p>
        </w:tc>
        <w:tc>
          <w:tcPr>
            <w:tcW w:w="4929"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0" w:after="0" w:afterAutospacing="0"/>
              <w:ind w:left="0" w:right="0"/>
              <w:textAlignment w:val="center"/>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致远楼南到学生一栋宿舍东面南端道路</w:t>
            </w:r>
          </w:p>
        </w:tc>
        <w:tc>
          <w:tcPr>
            <w:tcW w:w="1680" w:type="dxa"/>
            <w:tcBorders>
              <w:top w:val="single" w:color="auto" w:sz="4" w:space="0"/>
              <w:left w:val="single" w:color="auto" w:sz="4" w:space="0"/>
              <w:bottom w:val="single" w:color="auto" w:sz="4" w:space="0"/>
              <w:right w:val="single" w:color="auto" w:sz="12"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0" w:after="0" w:afterAutospacing="0"/>
              <w:ind w:left="0" w:right="0"/>
              <w:jc w:val="center"/>
              <w:textAlignment w:val="center"/>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rPr>
              <w:t>光明</w:t>
            </w:r>
            <w:r>
              <w:rPr>
                <w:rFonts w:hint="eastAsia" w:ascii="仿宋_GB2312" w:hAnsi="仿宋_GB2312" w:eastAsia="仿宋_GB2312" w:cs="仿宋_GB2312"/>
                <w:sz w:val="21"/>
                <w:szCs w:val="21"/>
                <w:lang w:val="en-US" w:eastAsia="zh-CN"/>
              </w:rPr>
              <w:t>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4" w:hRule="exact"/>
        </w:trPr>
        <w:tc>
          <w:tcPr>
            <w:tcW w:w="846" w:type="dxa"/>
            <w:tcBorders>
              <w:top w:val="single" w:color="auto" w:sz="4" w:space="0"/>
              <w:left w:val="single" w:color="auto" w:sz="12"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0" w:after="0" w:afterAutospacing="0"/>
              <w:ind w:left="0" w:right="0"/>
              <w:jc w:val="center"/>
              <w:textAlignment w:val="center"/>
              <w:outlineLvl w:val="9"/>
              <w:rPr>
                <w:rStyle w:val="20"/>
                <w:rFonts w:hint="eastAsia" w:ascii="仿宋_GB2312" w:hAnsi="仿宋_GB2312" w:eastAsia="仿宋_GB2312" w:cs="仿宋_GB2312"/>
                <w:kern w:val="0"/>
                <w:sz w:val="21"/>
                <w:szCs w:val="21"/>
                <w:lang w:val="en-US" w:eastAsia="zh-CN" w:bidi="ar"/>
              </w:rPr>
            </w:pPr>
            <w:r>
              <w:rPr>
                <w:rStyle w:val="20"/>
                <w:rFonts w:hint="eastAsia" w:ascii="仿宋_GB2312" w:hAnsi="仿宋_GB2312" w:eastAsia="仿宋_GB2312" w:cs="仿宋_GB2312"/>
                <w:kern w:val="0"/>
                <w:sz w:val="21"/>
                <w:szCs w:val="21"/>
                <w:lang w:val="en-US" w:eastAsia="zh-CN" w:bidi="ar"/>
              </w:rPr>
              <w:t>5</w:t>
            </w:r>
          </w:p>
        </w:tc>
        <w:tc>
          <w:tcPr>
            <w:tcW w:w="846" w:type="dxa"/>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0" w:after="0" w:afterAutospacing="0"/>
              <w:ind w:left="0" w:right="0"/>
              <w:jc w:val="center"/>
              <w:textAlignment w:val="center"/>
              <w:outlineLvl w:val="9"/>
              <w:rPr>
                <w:rFonts w:hint="eastAsia" w:ascii="仿宋_GB2312" w:hAnsi="仿宋_GB2312" w:eastAsia="仿宋_GB2312" w:cs="仿宋_GB2312"/>
                <w:sz w:val="21"/>
                <w:szCs w:val="21"/>
              </w:rPr>
            </w:pPr>
            <w:r>
              <w:rPr>
                <w:rStyle w:val="20"/>
                <w:rFonts w:hint="eastAsia" w:ascii="仿宋_GB2312" w:hAnsi="仿宋_GB2312" w:eastAsia="仿宋_GB2312" w:cs="仿宋_GB2312"/>
                <w:sz w:val="21"/>
                <w:szCs w:val="21"/>
              </w:rPr>
              <w:t>东西走向</w:t>
            </w:r>
          </w:p>
        </w:tc>
        <w:tc>
          <w:tcPr>
            <w:tcW w:w="4929"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0" w:after="240" w:afterAutospacing="0"/>
              <w:ind w:left="0" w:right="0"/>
              <w:textAlignment w:val="center"/>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校门口沿一教学楼北面到一教学楼东端道路</w:t>
            </w:r>
          </w:p>
        </w:tc>
        <w:tc>
          <w:tcPr>
            <w:tcW w:w="1680" w:type="dxa"/>
            <w:tcBorders>
              <w:top w:val="single" w:color="auto" w:sz="4" w:space="0"/>
              <w:left w:val="single" w:color="auto" w:sz="4" w:space="0"/>
              <w:bottom w:val="single" w:color="auto" w:sz="4" w:space="0"/>
              <w:right w:val="single" w:color="auto" w:sz="12"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0" w:after="0" w:afterAutospacing="0"/>
              <w:ind w:left="0" w:right="0"/>
              <w:jc w:val="center"/>
              <w:textAlignment w:val="center"/>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求知路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9" w:hRule="exact"/>
        </w:trPr>
        <w:tc>
          <w:tcPr>
            <w:tcW w:w="846" w:type="dxa"/>
            <w:tcBorders>
              <w:top w:val="single" w:color="auto" w:sz="4" w:space="0"/>
              <w:left w:val="single" w:color="auto" w:sz="12" w:space="0"/>
              <w:bottom w:val="single" w:color="auto" w:sz="4" w:space="0"/>
              <w:right w:val="single" w:color="auto" w:sz="4" w:space="0"/>
            </w:tcBorders>
            <w:shd w:val="clear" w:color="auto" w:fill="auto"/>
            <w:tcMar>
              <w:top w:w="0" w:type="dxa"/>
              <w:left w:w="105" w:type="dxa"/>
              <w:bottom w:w="0" w:type="dxa"/>
              <w:right w:w="105" w:type="dxa"/>
            </w:tcMar>
            <w:vAlign w:val="center"/>
          </w:tcPr>
          <w:p>
            <w:pPr>
              <w:jc w:val="center"/>
              <w:outlineLvl w:val="9"/>
              <w:rPr>
                <w:rStyle w:val="20"/>
                <w:rFonts w:hint="eastAsia" w:ascii="仿宋_GB2312" w:hAnsi="仿宋_GB2312" w:eastAsia="仿宋_GB2312" w:cs="仿宋_GB2312"/>
                <w:kern w:val="0"/>
                <w:sz w:val="21"/>
                <w:szCs w:val="21"/>
                <w:lang w:val="en-US" w:eastAsia="zh-CN" w:bidi="ar"/>
              </w:rPr>
            </w:pPr>
            <w:r>
              <w:rPr>
                <w:rStyle w:val="20"/>
                <w:rFonts w:hint="eastAsia" w:ascii="仿宋_GB2312" w:hAnsi="仿宋_GB2312" w:eastAsia="仿宋_GB2312" w:cs="仿宋_GB2312"/>
                <w:kern w:val="0"/>
                <w:sz w:val="21"/>
                <w:szCs w:val="21"/>
                <w:lang w:val="en-US" w:eastAsia="zh-CN" w:bidi="ar"/>
              </w:rPr>
              <w:t>6</w:t>
            </w:r>
          </w:p>
        </w:tc>
        <w:tc>
          <w:tcPr>
            <w:tcW w:w="846"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outlineLvl w:val="9"/>
              <w:rPr>
                <w:rFonts w:hint="eastAsia" w:ascii="仿宋_GB2312" w:hAnsi="仿宋_GB2312" w:eastAsia="仿宋_GB2312" w:cs="仿宋_GB2312"/>
                <w:sz w:val="21"/>
                <w:szCs w:val="21"/>
              </w:rPr>
            </w:pPr>
          </w:p>
        </w:tc>
        <w:tc>
          <w:tcPr>
            <w:tcW w:w="4929"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0" w:after="0" w:afterAutospacing="0"/>
              <w:ind w:left="0" w:right="0"/>
              <w:textAlignment w:val="center"/>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主校道沿实训中心南面到汽车与智能制造学院东端道路</w:t>
            </w:r>
          </w:p>
        </w:tc>
        <w:tc>
          <w:tcPr>
            <w:tcW w:w="1680" w:type="dxa"/>
            <w:tcBorders>
              <w:top w:val="single" w:color="auto" w:sz="4" w:space="0"/>
              <w:left w:val="single" w:color="auto" w:sz="4" w:space="0"/>
              <w:bottom w:val="single" w:color="auto" w:sz="4" w:space="0"/>
              <w:right w:val="single" w:color="auto" w:sz="12"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0" w:after="0" w:afterAutospacing="0"/>
              <w:ind w:left="0" w:right="0"/>
              <w:jc w:val="center"/>
              <w:textAlignment w:val="center"/>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求真路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exact"/>
        </w:trPr>
        <w:tc>
          <w:tcPr>
            <w:tcW w:w="846" w:type="dxa"/>
            <w:tcBorders>
              <w:top w:val="single" w:color="auto" w:sz="4" w:space="0"/>
              <w:left w:val="single" w:color="auto" w:sz="12" w:space="0"/>
              <w:bottom w:val="single" w:color="auto" w:sz="4" w:space="0"/>
              <w:right w:val="single" w:color="auto" w:sz="4" w:space="0"/>
            </w:tcBorders>
            <w:shd w:val="clear" w:color="auto" w:fill="auto"/>
            <w:tcMar>
              <w:top w:w="0" w:type="dxa"/>
              <w:left w:w="105" w:type="dxa"/>
              <w:bottom w:w="0" w:type="dxa"/>
              <w:right w:w="105" w:type="dxa"/>
            </w:tcMar>
            <w:vAlign w:val="center"/>
          </w:tcPr>
          <w:p>
            <w:pPr>
              <w:jc w:val="center"/>
              <w:outlineLvl w:val="9"/>
              <w:rPr>
                <w:rStyle w:val="20"/>
                <w:rFonts w:hint="eastAsia" w:ascii="仿宋_GB2312" w:hAnsi="仿宋_GB2312" w:eastAsia="仿宋_GB2312" w:cs="仿宋_GB2312"/>
                <w:kern w:val="0"/>
                <w:sz w:val="21"/>
                <w:szCs w:val="21"/>
                <w:lang w:val="en-US" w:eastAsia="zh-CN" w:bidi="ar"/>
              </w:rPr>
            </w:pPr>
            <w:r>
              <w:rPr>
                <w:rStyle w:val="20"/>
                <w:rFonts w:hint="eastAsia" w:ascii="仿宋_GB2312" w:hAnsi="仿宋_GB2312" w:eastAsia="仿宋_GB2312" w:cs="仿宋_GB2312"/>
                <w:kern w:val="0"/>
                <w:sz w:val="21"/>
                <w:szCs w:val="21"/>
                <w:lang w:val="en-US" w:eastAsia="zh-CN" w:bidi="ar"/>
              </w:rPr>
              <w:t>7</w:t>
            </w:r>
          </w:p>
        </w:tc>
        <w:tc>
          <w:tcPr>
            <w:tcW w:w="846"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outlineLvl w:val="9"/>
              <w:rPr>
                <w:rFonts w:hint="eastAsia" w:ascii="仿宋_GB2312" w:hAnsi="仿宋_GB2312" w:eastAsia="仿宋_GB2312" w:cs="仿宋_GB2312"/>
                <w:sz w:val="21"/>
                <w:szCs w:val="21"/>
              </w:rPr>
            </w:pPr>
          </w:p>
        </w:tc>
        <w:tc>
          <w:tcPr>
            <w:tcW w:w="4929"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0" w:after="0" w:afterAutospacing="0"/>
              <w:ind w:left="0" w:right="0"/>
              <w:textAlignment w:val="center"/>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图书馆北面道路</w:t>
            </w:r>
          </w:p>
        </w:tc>
        <w:tc>
          <w:tcPr>
            <w:tcW w:w="1680" w:type="dxa"/>
            <w:tcBorders>
              <w:top w:val="single" w:color="auto" w:sz="4" w:space="0"/>
              <w:left w:val="single" w:color="auto" w:sz="4" w:space="0"/>
              <w:bottom w:val="single" w:color="auto" w:sz="4" w:space="0"/>
              <w:right w:val="single" w:color="auto" w:sz="12"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0" w:after="0" w:afterAutospacing="0"/>
              <w:ind w:left="0" w:right="0"/>
              <w:jc w:val="center"/>
              <w:textAlignment w:val="center"/>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明德路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4" w:hRule="exact"/>
        </w:trPr>
        <w:tc>
          <w:tcPr>
            <w:tcW w:w="846" w:type="dxa"/>
            <w:tcBorders>
              <w:top w:val="single" w:color="auto" w:sz="4" w:space="0"/>
              <w:left w:val="single" w:color="auto" w:sz="12" w:space="0"/>
              <w:bottom w:val="single" w:color="auto" w:sz="4" w:space="0"/>
              <w:right w:val="single" w:color="auto" w:sz="4" w:space="0"/>
            </w:tcBorders>
            <w:shd w:val="clear" w:color="auto" w:fill="auto"/>
            <w:tcMar>
              <w:top w:w="0" w:type="dxa"/>
              <w:left w:w="105" w:type="dxa"/>
              <w:bottom w:w="0" w:type="dxa"/>
              <w:right w:w="105" w:type="dxa"/>
            </w:tcMar>
            <w:vAlign w:val="center"/>
          </w:tcPr>
          <w:p>
            <w:pPr>
              <w:jc w:val="center"/>
              <w:outlineLvl w:val="9"/>
              <w:rPr>
                <w:rStyle w:val="20"/>
                <w:rFonts w:hint="eastAsia" w:ascii="仿宋_GB2312" w:hAnsi="仿宋_GB2312" w:eastAsia="仿宋_GB2312" w:cs="仿宋_GB2312"/>
                <w:kern w:val="0"/>
                <w:sz w:val="21"/>
                <w:szCs w:val="21"/>
                <w:lang w:val="en-US" w:eastAsia="zh-CN" w:bidi="ar"/>
              </w:rPr>
            </w:pPr>
            <w:r>
              <w:rPr>
                <w:rStyle w:val="20"/>
                <w:rFonts w:hint="eastAsia" w:ascii="仿宋_GB2312" w:hAnsi="仿宋_GB2312" w:eastAsia="仿宋_GB2312" w:cs="仿宋_GB2312"/>
                <w:kern w:val="0"/>
                <w:sz w:val="21"/>
                <w:szCs w:val="21"/>
                <w:lang w:val="en-US" w:eastAsia="zh-CN" w:bidi="ar"/>
              </w:rPr>
              <w:t>8</w:t>
            </w:r>
          </w:p>
        </w:tc>
        <w:tc>
          <w:tcPr>
            <w:tcW w:w="846" w:type="dxa"/>
            <w:vMerge w:val="continue"/>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outlineLvl w:val="9"/>
              <w:rPr>
                <w:rFonts w:hint="eastAsia" w:ascii="仿宋_GB2312" w:hAnsi="仿宋_GB2312" w:eastAsia="仿宋_GB2312" w:cs="仿宋_GB2312"/>
                <w:sz w:val="21"/>
                <w:szCs w:val="21"/>
              </w:rPr>
            </w:pPr>
          </w:p>
        </w:tc>
        <w:tc>
          <w:tcPr>
            <w:tcW w:w="4929" w:type="dxa"/>
            <w:tcBorders>
              <w:top w:val="single" w:color="auto" w:sz="4" w:space="0"/>
              <w:left w:val="single" w:color="auto" w:sz="4" w:space="0"/>
              <w:bottom w:val="single" w:color="auto" w:sz="4" w:space="0"/>
              <w:right w:val="single" w:color="auto" w:sz="4"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0" w:after="0" w:afterAutospacing="0"/>
              <w:ind w:left="0" w:right="0"/>
              <w:textAlignment w:val="center"/>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文体馆南面道路</w:t>
            </w:r>
          </w:p>
        </w:tc>
        <w:tc>
          <w:tcPr>
            <w:tcW w:w="1680" w:type="dxa"/>
            <w:tcBorders>
              <w:top w:val="single" w:color="auto" w:sz="4" w:space="0"/>
              <w:left w:val="single" w:color="auto" w:sz="4" w:space="0"/>
              <w:bottom w:val="single" w:color="auto" w:sz="4" w:space="0"/>
              <w:right w:val="single" w:color="auto" w:sz="12"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0" w:after="0" w:afterAutospacing="0"/>
              <w:ind w:left="0" w:right="0"/>
              <w:jc w:val="center"/>
              <w:textAlignment w:val="center"/>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求实路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9" w:hRule="exact"/>
        </w:trPr>
        <w:tc>
          <w:tcPr>
            <w:tcW w:w="846" w:type="dxa"/>
            <w:tcBorders>
              <w:top w:val="single" w:color="auto" w:sz="4" w:space="0"/>
              <w:left w:val="single" w:color="auto" w:sz="12" w:space="0"/>
              <w:bottom w:val="single" w:color="auto" w:sz="12" w:space="0"/>
              <w:right w:val="single" w:color="auto" w:sz="4"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0" w:after="0" w:afterAutospacing="0"/>
              <w:ind w:left="0" w:right="0"/>
              <w:jc w:val="center"/>
              <w:textAlignment w:val="center"/>
              <w:outlineLvl w:val="9"/>
              <w:rPr>
                <w:rStyle w:val="20"/>
                <w:rFonts w:hint="default" w:ascii="仿宋_GB2312" w:hAnsi="仿宋_GB2312" w:eastAsia="仿宋_GB2312" w:cs="仿宋_GB2312"/>
                <w:kern w:val="0"/>
                <w:sz w:val="21"/>
                <w:szCs w:val="21"/>
                <w:lang w:val="en-US" w:eastAsia="zh-CN" w:bidi="ar"/>
              </w:rPr>
            </w:pPr>
            <w:r>
              <w:rPr>
                <w:rStyle w:val="20"/>
                <w:rFonts w:hint="eastAsia" w:ascii="仿宋_GB2312" w:hAnsi="仿宋_GB2312" w:eastAsia="仿宋_GB2312" w:cs="仿宋_GB2312"/>
                <w:kern w:val="0"/>
                <w:sz w:val="21"/>
                <w:szCs w:val="21"/>
                <w:lang w:val="en-US" w:eastAsia="zh-CN" w:bidi="ar"/>
              </w:rPr>
              <w:t>9</w:t>
            </w:r>
          </w:p>
        </w:tc>
        <w:tc>
          <w:tcPr>
            <w:tcW w:w="846" w:type="dxa"/>
            <w:vMerge w:val="continue"/>
            <w:tcBorders>
              <w:top w:val="single" w:color="auto" w:sz="4" w:space="0"/>
              <w:left w:val="single" w:color="auto" w:sz="4" w:space="0"/>
              <w:bottom w:val="single" w:color="auto" w:sz="12" w:space="0"/>
              <w:right w:val="single" w:color="auto" w:sz="4" w:space="0"/>
            </w:tcBorders>
            <w:shd w:val="clear" w:color="auto" w:fill="auto"/>
            <w:tcMar>
              <w:top w:w="0" w:type="dxa"/>
              <w:left w:w="105" w:type="dxa"/>
              <w:bottom w:w="0" w:type="dxa"/>
              <w:right w:w="105" w:type="dxa"/>
            </w:tcMar>
            <w:vAlign w:val="center"/>
          </w:tcPr>
          <w:p>
            <w:pPr>
              <w:outlineLvl w:val="9"/>
              <w:rPr>
                <w:rFonts w:hint="eastAsia" w:ascii="仿宋_GB2312" w:hAnsi="仿宋_GB2312" w:eastAsia="仿宋_GB2312" w:cs="仿宋_GB2312"/>
                <w:sz w:val="21"/>
                <w:szCs w:val="21"/>
              </w:rPr>
            </w:pPr>
          </w:p>
        </w:tc>
        <w:tc>
          <w:tcPr>
            <w:tcW w:w="4929" w:type="dxa"/>
            <w:tcBorders>
              <w:top w:val="single" w:color="auto" w:sz="4" w:space="0"/>
              <w:left w:val="single" w:color="auto" w:sz="4" w:space="0"/>
              <w:bottom w:val="single" w:color="auto" w:sz="12" w:space="0"/>
              <w:right w:val="single" w:color="auto" w:sz="4"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0" w:after="0" w:afterAutospacing="0"/>
              <w:ind w:left="0" w:right="0"/>
              <w:textAlignment w:val="center"/>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培训楼北面东端沿五年制教学楼西面延伸至主校道道路</w:t>
            </w:r>
          </w:p>
        </w:tc>
        <w:tc>
          <w:tcPr>
            <w:tcW w:w="1680" w:type="dxa"/>
            <w:tcBorders>
              <w:top w:val="single" w:color="auto" w:sz="4" w:space="0"/>
              <w:left w:val="single" w:color="auto" w:sz="4" w:space="0"/>
              <w:bottom w:val="single" w:color="auto" w:sz="12" w:space="0"/>
              <w:right w:val="single" w:color="auto" w:sz="12" w:space="0"/>
            </w:tcBorders>
            <w:shd w:val="clear" w:color="auto" w:fill="auto"/>
            <w:tcMar>
              <w:top w:w="0" w:type="dxa"/>
              <w:left w:w="105" w:type="dxa"/>
              <w:bottom w:w="0" w:type="dxa"/>
              <w:right w:w="105" w:type="dxa"/>
            </w:tcMar>
            <w:vAlign w:val="center"/>
          </w:tcPr>
          <w:p>
            <w:pPr>
              <w:pStyle w:val="15"/>
              <w:keepNext w:val="0"/>
              <w:keepLines w:val="0"/>
              <w:widowControl/>
              <w:suppressLineNumbers w:val="0"/>
              <w:spacing w:before="0" w:beforeAutospacing="0" w:after="0" w:afterAutospacing="0"/>
              <w:ind w:left="0" w:right="0"/>
              <w:jc w:val="center"/>
              <w:textAlignment w:val="center"/>
              <w:outlineLvl w:val="9"/>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毓秀路</w:t>
            </w:r>
          </w:p>
        </w:tc>
      </w:tr>
    </w:tbl>
    <w:p>
      <w:pPr>
        <w:jc w:val="right"/>
        <w:outlineLvl w:val="9"/>
        <w:rPr>
          <w:rFonts w:hint="default" w:eastAsia="仿宋_GB2312"/>
          <w:lang w:val="en-US" w:eastAsia="zh-CN"/>
        </w:rPr>
      </w:pPr>
      <w:r>
        <w:rPr>
          <w:rFonts w:hint="eastAsia" w:ascii="Times New Roman" w:hAnsi="Times New Roman" w:eastAsia="仿宋_GB2312"/>
          <w:bCs/>
          <w:szCs w:val="21"/>
          <w:lang w:val="zh-CN"/>
        </w:rPr>
        <w:t>数据来源：</w:t>
      </w:r>
      <w:r>
        <w:rPr>
          <w:rFonts w:hint="eastAsia" w:eastAsia="仿宋_GB2312"/>
          <w:bCs/>
          <w:szCs w:val="21"/>
          <w:lang w:val="zh-CN"/>
        </w:rPr>
        <w:t>学院</w:t>
      </w:r>
      <w:r>
        <w:rPr>
          <w:rFonts w:hint="eastAsia" w:eastAsia="仿宋_GB2312"/>
          <w:bCs/>
          <w:szCs w:val="21"/>
          <w:lang w:val="en-US" w:eastAsia="zh-CN"/>
        </w:rPr>
        <w:t>宣传统战部</w:t>
      </w:r>
    </w:p>
    <w:p>
      <w:pPr>
        <w:keepNext w:val="0"/>
        <w:keepLines w:val="0"/>
        <w:pageBreakBefore w:val="0"/>
        <w:widowControl w:val="0"/>
        <w:kinsoku/>
        <w:wordWrap/>
        <w:overflowPunct/>
        <w:topLinePunct w:val="0"/>
        <w:autoSpaceDE/>
        <w:autoSpaceDN/>
        <w:bidi w:val="0"/>
        <w:adjustRightInd/>
        <w:snapToGrid/>
        <w:spacing w:before="157" w:beforeLines="50"/>
        <w:ind w:firstLine="482" w:firstLineChars="200"/>
        <w:jc w:val="center"/>
        <w:textAlignment w:val="auto"/>
        <w:outlineLvl w:val="1"/>
        <w:rPr>
          <w:rFonts w:hint="eastAsia" w:eastAsia="仿宋_GB2312" w:cs="Times New Roman"/>
          <w:b/>
          <w:bCs/>
          <w:color w:val="000000"/>
          <w:kern w:val="2"/>
          <w:sz w:val="24"/>
          <w:szCs w:val="24"/>
          <w:lang w:val="en-US" w:eastAsia="zh-CN" w:bidi="ar-SA"/>
        </w:rPr>
      </w:pPr>
      <w:bookmarkStart w:id="1225" w:name="_Toc12293"/>
      <w:bookmarkStart w:id="1226" w:name="_Toc31073"/>
      <w:bookmarkStart w:id="1227" w:name="_Toc23804"/>
      <w:bookmarkStart w:id="1228" w:name="_Toc11450"/>
      <w:r>
        <w:rPr>
          <w:rFonts w:hint="eastAsia" w:eastAsia="仿宋_GB2312" w:cs="Times New Roman"/>
          <w:b/>
          <w:bCs/>
          <w:color w:val="000000"/>
          <w:kern w:val="2"/>
          <w:sz w:val="24"/>
          <w:szCs w:val="24"/>
          <w:lang w:val="en-US" w:eastAsia="zh-CN" w:bidi="ar-SA"/>
        </w:rPr>
        <w:t>表</w:t>
      </w:r>
      <w:r>
        <w:rPr>
          <w:rFonts w:hint="eastAsia" w:ascii="仿宋_GB2312" w:hAnsi="仿宋_GB2312" w:eastAsia="仿宋_GB2312" w:cs="仿宋_GB2312"/>
          <w:b/>
          <w:bCs/>
          <w:color w:val="000000"/>
          <w:kern w:val="2"/>
          <w:sz w:val="24"/>
          <w:szCs w:val="24"/>
          <w:lang w:val="en-US" w:eastAsia="zh-CN" w:bidi="ar-SA"/>
        </w:rPr>
        <w:t>3-8</w:t>
      </w:r>
      <w:r>
        <w:rPr>
          <w:rFonts w:hint="eastAsia" w:eastAsia="仿宋_GB2312" w:cs="Times New Roman"/>
          <w:b/>
          <w:bCs/>
          <w:color w:val="000000"/>
          <w:kern w:val="2"/>
          <w:sz w:val="24"/>
          <w:szCs w:val="24"/>
          <w:lang w:val="en-US" w:eastAsia="zh-CN" w:bidi="ar-SA"/>
        </w:rPr>
        <w:t xml:space="preserve">  </w:t>
      </w:r>
      <w:r>
        <w:rPr>
          <w:rFonts w:hint="eastAsia" w:ascii="仿宋_GB2312" w:hAnsi="仿宋_GB2312" w:eastAsia="仿宋_GB2312" w:cs="仿宋_GB2312"/>
          <w:b/>
          <w:bCs/>
          <w:color w:val="000000"/>
          <w:kern w:val="2"/>
          <w:sz w:val="24"/>
          <w:szCs w:val="24"/>
          <w:lang w:val="en-US" w:eastAsia="zh-CN" w:bidi="ar-SA"/>
        </w:rPr>
        <w:t>2023</w:t>
      </w:r>
      <w:r>
        <w:rPr>
          <w:rFonts w:hint="eastAsia" w:eastAsia="仿宋_GB2312" w:cs="Times New Roman"/>
          <w:b/>
          <w:bCs/>
          <w:color w:val="000000"/>
          <w:kern w:val="2"/>
          <w:sz w:val="24"/>
          <w:szCs w:val="24"/>
          <w:lang w:val="en-US" w:eastAsia="zh-CN" w:bidi="ar-SA"/>
        </w:rPr>
        <w:t>年学院团委组织的校园文化活动</w:t>
      </w:r>
      <w:bookmarkEnd w:id="1225"/>
      <w:bookmarkEnd w:id="1226"/>
      <w:bookmarkEnd w:id="1227"/>
      <w:bookmarkEnd w:id="1228"/>
    </w:p>
    <w:tbl>
      <w:tblPr>
        <w:tblStyle w:val="17"/>
        <w:tblW w:w="852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2"/>
        <w:gridCol w:w="5288"/>
        <w:gridCol w:w="1425"/>
        <w:gridCol w:w="10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2" w:hRule="atLeast"/>
          <w:jc w:val="center"/>
        </w:trPr>
        <w:tc>
          <w:tcPr>
            <w:tcW w:w="742" w:type="dxa"/>
            <w:tcBorders>
              <w:top w:val="single" w:color="000000" w:sz="12"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序号</w:t>
            </w:r>
          </w:p>
        </w:tc>
        <w:tc>
          <w:tcPr>
            <w:tcW w:w="5288"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项目名称</w:t>
            </w:r>
          </w:p>
        </w:tc>
        <w:tc>
          <w:tcPr>
            <w:tcW w:w="1425"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日期</w:t>
            </w:r>
          </w:p>
        </w:tc>
        <w:tc>
          <w:tcPr>
            <w:tcW w:w="1067" w:type="dxa"/>
            <w:tcBorders>
              <w:top w:val="single" w:color="000000" w:sz="12"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b/>
                <w:bCs/>
                <w:i w:val="0"/>
                <w:iCs w:val="0"/>
                <w:color w:val="000000"/>
                <w:sz w:val="21"/>
                <w:szCs w:val="21"/>
                <w:u w:val="none"/>
              </w:rPr>
            </w:pPr>
            <w:r>
              <w:rPr>
                <w:rFonts w:hint="eastAsia" w:ascii="仿宋_GB2312" w:hAnsi="仿宋_GB2312" w:eastAsia="仿宋_GB2312" w:cs="仿宋_GB2312"/>
                <w:b/>
                <w:bCs/>
                <w:i w:val="0"/>
                <w:iCs w:val="0"/>
                <w:color w:val="000000"/>
                <w:kern w:val="0"/>
                <w:sz w:val="21"/>
                <w:szCs w:val="21"/>
                <w:u w:val="none"/>
                <w:lang w:val="en-US" w:eastAsia="zh-CN" w:bidi="ar"/>
              </w:rPr>
              <w:t>参与人数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42"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1</w:t>
            </w:r>
          </w:p>
        </w:tc>
        <w:tc>
          <w:tcPr>
            <w:tcW w:w="5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“传承雷锋精神，培育时代新人”</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lang w:val="en-US"/>
              </w:rPr>
            </w:pPr>
            <w:r>
              <w:rPr>
                <w:rFonts w:hint="eastAsia" w:ascii="仿宋_GB2312" w:hAnsi="仿宋_GB2312" w:eastAsia="仿宋_GB2312" w:cs="仿宋_GB2312"/>
                <w:i w:val="0"/>
                <w:iCs w:val="0"/>
                <w:color w:val="000000"/>
                <w:kern w:val="0"/>
                <w:sz w:val="21"/>
                <w:szCs w:val="21"/>
                <w:u w:val="none"/>
                <w:lang w:val="en-US" w:eastAsia="zh-CN" w:bidi="ar"/>
              </w:rPr>
              <w:t>3月3日</w:t>
            </w:r>
          </w:p>
        </w:tc>
        <w:tc>
          <w:tcPr>
            <w:tcW w:w="1067"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42"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w:t>
            </w:r>
          </w:p>
        </w:tc>
        <w:tc>
          <w:tcPr>
            <w:tcW w:w="5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致知音乐会（花YUONG年华）</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sz w:val="21"/>
                <w:szCs w:val="21"/>
                <w:u w:val="none"/>
                <w:lang w:val="en-US" w:eastAsia="zh-CN"/>
              </w:rPr>
              <w:t>3月6日</w:t>
            </w:r>
          </w:p>
        </w:tc>
        <w:tc>
          <w:tcPr>
            <w:tcW w:w="1067"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980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42"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3</w:t>
            </w:r>
          </w:p>
        </w:tc>
        <w:tc>
          <w:tcPr>
            <w:tcW w:w="5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“廉洁入我心”系列活动</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3月份</w:t>
            </w:r>
          </w:p>
        </w:tc>
        <w:tc>
          <w:tcPr>
            <w:tcW w:w="1067"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456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42"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4</w:t>
            </w:r>
          </w:p>
        </w:tc>
        <w:tc>
          <w:tcPr>
            <w:tcW w:w="5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“金笔绘英明，心香奠忠魂“清明祭英活动</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4月5日</w:t>
            </w:r>
          </w:p>
        </w:tc>
        <w:tc>
          <w:tcPr>
            <w:tcW w:w="1067"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42"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5</w:t>
            </w:r>
          </w:p>
        </w:tc>
        <w:tc>
          <w:tcPr>
            <w:tcW w:w="5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“一人一书”读书分享会</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lang w:val="en-US"/>
              </w:rPr>
            </w:pPr>
            <w:r>
              <w:rPr>
                <w:rFonts w:hint="eastAsia" w:ascii="仿宋_GB2312" w:hAnsi="仿宋_GB2312" w:eastAsia="仿宋_GB2312" w:cs="仿宋_GB2312"/>
                <w:i w:val="0"/>
                <w:iCs w:val="0"/>
                <w:color w:val="000000"/>
                <w:kern w:val="0"/>
                <w:sz w:val="21"/>
                <w:szCs w:val="21"/>
                <w:u w:val="none"/>
                <w:lang w:val="en-US" w:eastAsia="zh-CN" w:bidi="ar"/>
              </w:rPr>
              <w:t>4月24日</w:t>
            </w:r>
          </w:p>
        </w:tc>
        <w:tc>
          <w:tcPr>
            <w:tcW w:w="1067"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lang w:val="en-US"/>
              </w:rPr>
            </w:pPr>
            <w:r>
              <w:rPr>
                <w:rFonts w:hint="eastAsia" w:ascii="仿宋_GB2312" w:hAnsi="仿宋_GB2312" w:eastAsia="仿宋_GB2312" w:cs="仿宋_GB2312"/>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42"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6</w:t>
            </w:r>
          </w:p>
        </w:tc>
        <w:tc>
          <w:tcPr>
            <w:tcW w:w="5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“石榴花开，籽籽同心”民族团结特色活动</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4月12日</w:t>
            </w:r>
          </w:p>
        </w:tc>
        <w:tc>
          <w:tcPr>
            <w:tcW w:w="1067"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358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42"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7</w:t>
            </w:r>
          </w:p>
        </w:tc>
        <w:tc>
          <w:tcPr>
            <w:tcW w:w="5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“辩由心生，论由心言”大学生辩论赛</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5月17日</w:t>
            </w:r>
          </w:p>
        </w:tc>
        <w:tc>
          <w:tcPr>
            <w:tcW w:w="1067"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42"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8</w:t>
            </w:r>
          </w:p>
        </w:tc>
        <w:tc>
          <w:tcPr>
            <w:tcW w:w="5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“学习新思想 做好接班人”微团课</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5月19日</w:t>
            </w:r>
          </w:p>
        </w:tc>
        <w:tc>
          <w:tcPr>
            <w:tcW w:w="1067"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42"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9</w:t>
            </w:r>
          </w:p>
        </w:tc>
        <w:tc>
          <w:tcPr>
            <w:tcW w:w="5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温情端午  关爱相伴</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6月21日</w:t>
            </w:r>
          </w:p>
        </w:tc>
        <w:tc>
          <w:tcPr>
            <w:tcW w:w="1067"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42"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10</w:t>
            </w:r>
          </w:p>
        </w:tc>
        <w:tc>
          <w:tcPr>
            <w:tcW w:w="5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“学习贯彻二十大、强国复兴有我”</w:t>
            </w:r>
          </w:p>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sz w:val="21"/>
                <w:szCs w:val="21"/>
                <w:u w:val="none"/>
                <w:lang w:val="en-US" w:eastAsia="zh-CN"/>
              </w:rPr>
              <w:t>校园第八届文化艺术节活动</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9月20日</w:t>
            </w:r>
          </w:p>
        </w:tc>
        <w:tc>
          <w:tcPr>
            <w:tcW w:w="1067"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42"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2"/>
                <w:sz w:val="21"/>
                <w:szCs w:val="21"/>
                <w:u w:val="none"/>
                <w:lang w:val="en-US" w:eastAsia="zh-CN" w:bidi="ar-SA"/>
              </w:rPr>
              <w:t>11</w:t>
            </w:r>
          </w:p>
        </w:tc>
        <w:tc>
          <w:tcPr>
            <w:tcW w:w="5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团干部礼仪培训</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10月25日</w:t>
            </w:r>
          </w:p>
        </w:tc>
        <w:tc>
          <w:tcPr>
            <w:tcW w:w="1067"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42"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12</w:t>
            </w:r>
          </w:p>
        </w:tc>
        <w:tc>
          <w:tcPr>
            <w:tcW w:w="5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“诵读红色家书，弘扬家国情怀”朗诵活动</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11月14日</w:t>
            </w:r>
          </w:p>
        </w:tc>
        <w:tc>
          <w:tcPr>
            <w:tcW w:w="1067"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42"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13</w:t>
            </w:r>
          </w:p>
        </w:tc>
        <w:tc>
          <w:tcPr>
            <w:tcW w:w="5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2023年18岁成人礼活动</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12月4日</w:t>
            </w:r>
          </w:p>
        </w:tc>
        <w:tc>
          <w:tcPr>
            <w:tcW w:w="1067"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jc w:val="center"/>
        </w:trPr>
        <w:tc>
          <w:tcPr>
            <w:tcW w:w="742"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14</w:t>
            </w:r>
          </w:p>
        </w:tc>
        <w:tc>
          <w:tcPr>
            <w:tcW w:w="5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仿宋_GB2312" w:eastAsia="仿宋_GB2312" w:cs="仿宋_GB2312"/>
                <w:i w:val="0"/>
                <w:iCs w:val="0"/>
                <w:color w:val="000000"/>
                <w:kern w:val="0"/>
                <w:sz w:val="21"/>
                <w:szCs w:val="21"/>
                <w:u w:val="none"/>
                <w:lang w:val="en-US" w:eastAsia="zh-CN" w:bidi="ar"/>
              </w:rPr>
              <w:t>“技能成才，强国有我”楚怡读书暨</w:t>
            </w:r>
          </w:p>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lang w:val="en-US"/>
              </w:rPr>
            </w:pPr>
            <w:r>
              <w:rPr>
                <w:rFonts w:hint="eastAsia" w:ascii="仿宋_GB2312" w:hAnsi="仿宋_GB2312" w:eastAsia="仿宋_GB2312" w:cs="仿宋_GB2312"/>
                <w:i w:val="0"/>
                <w:iCs w:val="0"/>
                <w:color w:val="000000"/>
                <w:kern w:val="0"/>
                <w:sz w:val="21"/>
                <w:szCs w:val="21"/>
                <w:u w:val="none"/>
                <w:lang w:val="en-US" w:eastAsia="zh-CN" w:bidi="ar"/>
              </w:rPr>
              <w:t>清廉文化建设师生团体诵读活动</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lang w:val="en-US"/>
              </w:rPr>
            </w:pPr>
            <w:r>
              <w:rPr>
                <w:rFonts w:hint="eastAsia" w:ascii="仿宋_GB2312" w:hAnsi="仿宋_GB2312" w:eastAsia="仿宋_GB2312" w:cs="仿宋_GB2312"/>
                <w:i w:val="0"/>
                <w:iCs w:val="0"/>
                <w:color w:val="000000"/>
                <w:kern w:val="0"/>
                <w:sz w:val="21"/>
                <w:szCs w:val="21"/>
                <w:u w:val="none"/>
                <w:lang w:val="en-US" w:eastAsia="zh-CN" w:bidi="ar"/>
              </w:rPr>
              <w:t>12月7日</w:t>
            </w:r>
          </w:p>
        </w:tc>
        <w:tc>
          <w:tcPr>
            <w:tcW w:w="1067"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lang w:val="en-US"/>
              </w:rPr>
            </w:pPr>
            <w:r>
              <w:rPr>
                <w:rFonts w:hint="eastAsia" w:ascii="仿宋_GB2312" w:hAnsi="仿宋_GB2312" w:eastAsia="仿宋_GB2312" w:cs="仿宋_GB2312"/>
                <w:i w:val="0"/>
                <w:iCs w:val="0"/>
                <w:color w:val="000000"/>
                <w:kern w:val="0"/>
                <w:sz w:val="21"/>
                <w:szCs w:val="21"/>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42"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15</w:t>
            </w:r>
          </w:p>
        </w:tc>
        <w:tc>
          <w:tcPr>
            <w:tcW w:w="52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“建高升本勇担当，立德树人谱新篇”元旦文艺晚会</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default" w:ascii="仿宋_GB2312" w:hAnsi="仿宋_GB2312" w:eastAsia="仿宋_GB2312" w:cs="仿宋_GB2312"/>
                <w:i w:val="0"/>
                <w:iCs w:val="0"/>
                <w:color w:val="000000"/>
                <w:sz w:val="21"/>
                <w:szCs w:val="21"/>
                <w:u w:val="none"/>
                <w:lang w:val="en-US"/>
              </w:rPr>
            </w:pPr>
            <w:r>
              <w:rPr>
                <w:rFonts w:hint="eastAsia" w:ascii="仿宋_GB2312" w:hAnsi="仿宋_GB2312" w:eastAsia="仿宋_GB2312" w:cs="仿宋_GB2312"/>
                <w:i w:val="0"/>
                <w:iCs w:val="0"/>
                <w:color w:val="000000"/>
                <w:kern w:val="0"/>
                <w:sz w:val="21"/>
                <w:szCs w:val="21"/>
                <w:u w:val="none"/>
                <w:lang w:val="en-US" w:eastAsia="zh-CN" w:bidi="ar"/>
              </w:rPr>
              <w:t>12月28日</w:t>
            </w:r>
          </w:p>
        </w:tc>
        <w:tc>
          <w:tcPr>
            <w:tcW w:w="1067"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455" w:type="dxa"/>
            <w:gridSpan w:val="3"/>
            <w:tcBorders>
              <w:top w:val="single" w:color="000000" w:sz="4" w:space="0"/>
              <w:left w:val="single" w:color="000000" w:sz="12"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outlineLvl w:val="9"/>
              <w:rPr>
                <w:rFonts w:hint="eastAsia" w:ascii="仿宋_GB2312" w:hAnsi="仿宋_GB2312" w:eastAsia="仿宋_GB2312" w:cs="仿宋_GB2312"/>
                <w:i w:val="0"/>
                <w:iCs w:val="0"/>
                <w:color w:val="000000"/>
                <w:sz w:val="21"/>
                <w:szCs w:val="21"/>
                <w:u w:val="none"/>
              </w:rPr>
            </w:pPr>
            <w:r>
              <w:rPr>
                <w:rFonts w:hint="eastAsia" w:ascii="仿宋_GB2312" w:hAnsi="仿宋_GB2312" w:eastAsia="仿宋_GB2312" w:cs="仿宋_GB2312"/>
                <w:i w:val="0"/>
                <w:iCs w:val="0"/>
                <w:color w:val="000000"/>
                <w:kern w:val="0"/>
                <w:sz w:val="21"/>
                <w:szCs w:val="21"/>
                <w:u w:val="none"/>
                <w:lang w:val="en-US" w:eastAsia="zh-CN" w:bidi="ar"/>
              </w:rPr>
              <w:t>合 计</w:t>
            </w:r>
          </w:p>
        </w:tc>
        <w:tc>
          <w:tcPr>
            <w:tcW w:w="1067" w:type="dxa"/>
            <w:tcBorders>
              <w:top w:val="single" w:color="000000" w:sz="4" w:space="0"/>
              <w:left w:val="single" w:color="000000" w:sz="4" w:space="0"/>
              <w:bottom w:val="single" w:color="000000" w:sz="12" w:space="0"/>
              <w:right w:val="single" w:color="000000" w:sz="12" w:space="0"/>
            </w:tcBorders>
            <w:shd w:val="clear" w:color="auto" w:fill="auto"/>
            <w:vAlign w:val="center"/>
          </w:tcPr>
          <w:p>
            <w:pPr>
              <w:keepNext w:val="0"/>
              <w:keepLines w:val="0"/>
              <w:widowControl/>
              <w:suppressLineNumbers w:val="0"/>
              <w:jc w:val="center"/>
              <w:textAlignment w:val="center"/>
              <w:outlineLvl w:val="9"/>
              <w:rPr>
                <w:rFonts w:hint="default" w:ascii="仿宋_GB2312" w:hAnsi="仿宋_GB2312" w:eastAsia="仿宋_GB2312" w:cs="仿宋_GB2312"/>
                <w:i w:val="0"/>
                <w:iCs w:val="0"/>
                <w:color w:val="000000"/>
                <w:sz w:val="21"/>
                <w:szCs w:val="21"/>
                <w:u w:val="none"/>
                <w:lang w:val="en-US" w:eastAsia="zh-CN"/>
              </w:rPr>
            </w:pPr>
            <w:r>
              <w:rPr>
                <w:rFonts w:hint="eastAsia" w:ascii="仿宋_GB2312" w:hAnsi="仿宋_GB2312" w:eastAsia="仿宋_GB2312" w:cs="仿宋_GB2312"/>
                <w:i w:val="0"/>
                <w:iCs w:val="0"/>
                <w:color w:val="000000"/>
                <w:sz w:val="21"/>
                <w:szCs w:val="21"/>
                <w:u w:val="none"/>
                <w:lang w:val="en-US" w:eastAsia="zh-CN"/>
              </w:rPr>
              <w:t>8914</w:t>
            </w:r>
          </w:p>
        </w:tc>
      </w:tr>
    </w:tbl>
    <w:p>
      <w:pPr>
        <w:jc w:val="right"/>
        <w:outlineLvl w:val="9"/>
        <w:rPr>
          <w:rFonts w:hint="default" w:eastAsia="仿宋_GB2312"/>
          <w:lang w:val="en-US" w:eastAsia="zh-CN"/>
        </w:rPr>
      </w:pPr>
      <w:r>
        <w:rPr>
          <w:rFonts w:hint="eastAsia" w:ascii="Times New Roman" w:hAnsi="Times New Roman" w:eastAsia="仿宋_GB2312"/>
          <w:bCs/>
          <w:szCs w:val="21"/>
          <w:lang w:val="zh-CN"/>
        </w:rPr>
        <w:t>数据来源：</w:t>
      </w:r>
      <w:r>
        <w:rPr>
          <w:rFonts w:hint="eastAsia" w:ascii="Times New Roman" w:hAnsi="Times New Roman" w:eastAsia="仿宋_GB2312"/>
          <w:bCs/>
          <w:szCs w:val="21"/>
          <w:lang w:val="en-US" w:eastAsia="zh-CN"/>
        </w:rPr>
        <w:t>学院团委</w:t>
      </w:r>
    </w:p>
    <w:p>
      <w:pPr>
        <w:pStyle w:val="16"/>
        <w:ind w:left="0" w:leftChars="0" w:firstLine="0" w:firstLineChars="0"/>
        <w:outlineLvl w:val="9"/>
        <w:rPr>
          <w:rFonts w:hint="default"/>
          <w:lang w:val="en-US" w:eastAsia="zh-CN"/>
        </w:rPr>
      </w:pPr>
    </w:p>
    <w:p>
      <w:pPr>
        <w:jc w:val="center"/>
        <w:outlineLvl w:val="9"/>
        <w:rPr>
          <w:rFonts w:hint="default"/>
          <w:sz w:val="28"/>
          <w:szCs w:val="28"/>
          <w:lang w:val="en-US" w:eastAsia="zh-CN"/>
        </w:rPr>
      </w:pPr>
      <w:r>
        <w:rPr>
          <w:rFonts w:hint="default"/>
          <w:sz w:val="28"/>
          <w:szCs w:val="28"/>
          <w:lang w:val="en-US" w:eastAsia="zh-CN"/>
        </w:rPr>
        <w:drawing>
          <wp:inline distT="0" distB="0" distL="114300" distR="114300">
            <wp:extent cx="4015105" cy="2677795"/>
            <wp:effectExtent l="0" t="0" r="4445" b="8255"/>
            <wp:docPr id="100" name="图片 100" descr="DSC_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DSC_1392"/>
                    <pic:cNvPicPr>
                      <a:picLocks noChangeAspect="1"/>
                    </pic:cNvPicPr>
                  </pic:nvPicPr>
                  <pic:blipFill>
                    <a:blip r:embed="rId137"/>
                    <a:stretch>
                      <a:fillRect/>
                    </a:stretch>
                  </pic:blipFill>
                  <pic:spPr>
                    <a:xfrm>
                      <a:off x="0" y="0"/>
                      <a:ext cx="4015105" cy="2677795"/>
                    </a:xfrm>
                    <a:prstGeom prst="rect">
                      <a:avLst/>
                    </a:prstGeom>
                  </pic:spPr>
                </pic:pic>
              </a:graphicData>
            </a:graphic>
          </wp:inline>
        </w:drawing>
      </w:r>
    </w:p>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2"/>
        <w:rPr>
          <w:rFonts w:hint="eastAsia" w:ascii="仿宋_GB2312" w:eastAsia="仿宋_GB2312"/>
          <w:b/>
          <w:bCs/>
          <w:sz w:val="24"/>
          <w:szCs w:val="24"/>
          <w:lang w:val="en-US" w:eastAsia="zh-CN"/>
        </w:rPr>
      </w:pPr>
      <w:bookmarkStart w:id="1229" w:name="_Toc8652"/>
      <w:bookmarkStart w:id="1230" w:name="_Toc18857"/>
      <w:bookmarkStart w:id="1231" w:name="_Toc9856"/>
      <w:r>
        <w:rPr>
          <w:rFonts w:hint="eastAsia" w:ascii="仿宋_GB2312" w:eastAsia="仿宋_GB2312"/>
          <w:b/>
          <w:bCs/>
          <w:sz w:val="24"/>
          <w:szCs w:val="24"/>
          <w:lang w:val="en-US" w:eastAsia="zh-CN"/>
        </w:rPr>
        <w:t>图3-17 “一人一书”读书分享会活动</w:t>
      </w:r>
      <w:bookmarkEnd w:id="1229"/>
      <w:bookmarkEnd w:id="1230"/>
      <w:bookmarkEnd w:id="1231"/>
    </w:p>
    <w:p>
      <w:pPr>
        <w:keepNext w:val="0"/>
        <w:keepLines w:val="0"/>
        <w:pageBreakBefore w:val="0"/>
        <w:widowControl w:val="0"/>
        <w:kinsoku/>
        <w:wordWrap/>
        <w:overflowPunct/>
        <w:topLinePunct w:val="0"/>
        <w:autoSpaceDE/>
        <w:autoSpaceDN/>
        <w:bidi w:val="0"/>
        <w:adjustRightInd/>
        <w:snapToGrid/>
        <w:jc w:val="center"/>
        <w:textAlignment w:val="auto"/>
        <w:outlineLvl w:val="9"/>
        <w:rPr>
          <w:rFonts w:hint="eastAsia"/>
          <w:lang w:val="en-US" w:eastAsia="zh-CN"/>
        </w:rPr>
      </w:pPr>
      <w:r>
        <w:rPr>
          <w:rFonts w:hint="eastAsia" w:eastAsiaTheme="minorEastAsia"/>
          <w:lang w:eastAsia="zh-CN"/>
        </w:rPr>
        <w:drawing>
          <wp:inline distT="0" distB="0" distL="114300" distR="114300">
            <wp:extent cx="3980815" cy="2466975"/>
            <wp:effectExtent l="0" t="0" r="635" b="9525"/>
            <wp:docPr id="101" name="图片 101" descr="c13ec76e66da2012fc66ed5135130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c13ec76e66da2012fc66ed5135130cf"/>
                    <pic:cNvPicPr>
                      <a:picLocks noChangeAspect="1"/>
                    </pic:cNvPicPr>
                  </pic:nvPicPr>
                  <pic:blipFill>
                    <a:blip r:embed="rId138"/>
                    <a:stretch>
                      <a:fillRect/>
                    </a:stretch>
                  </pic:blipFill>
                  <pic:spPr>
                    <a:xfrm>
                      <a:off x="0" y="0"/>
                      <a:ext cx="3980815" cy="2466975"/>
                    </a:xfrm>
                    <a:prstGeom prst="rect">
                      <a:avLst/>
                    </a:prstGeom>
                  </pic:spPr>
                </pic:pic>
              </a:graphicData>
            </a:graphic>
          </wp:inline>
        </w:drawing>
      </w:r>
    </w:p>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2"/>
        <w:rPr>
          <w:rFonts w:hint="default"/>
          <w:lang w:val="en-US" w:eastAsia="zh-CN"/>
        </w:rPr>
      </w:pPr>
      <w:bookmarkStart w:id="1232" w:name="_Toc9013"/>
      <w:bookmarkStart w:id="1233" w:name="_Toc1846"/>
      <w:bookmarkStart w:id="1234" w:name="_Toc9714"/>
      <w:r>
        <w:rPr>
          <w:rFonts w:hint="eastAsia" w:ascii="仿宋_GB2312" w:eastAsia="仿宋_GB2312"/>
          <w:b/>
          <w:bCs/>
          <w:sz w:val="24"/>
          <w:szCs w:val="24"/>
          <w:lang w:val="en-US" w:eastAsia="zh-CN"/>
        </w:rPr>
        <w:t>图3-18 2024元旦晚会闭幕</w:t>
      </w:r>
      <w:bookmarkEnd w:id="1232"/>
      <w:bookmarkEnd w:id="1233"/>
      <w:bookmarkEnd w:id="1234"/>
    </w:p>
    <w:p>
      <w:pPr>
        <w:keepNext w:val="0"/>
        <w:keepLines w:val="0"/>
        <w:pageBreakBefore w:val="0"/>
        <w:widowControl w:val="0"/>
        <w:kinsoku/>
        <w:wordWrap/>
        <w:overflowPunct/>
        <w:topLinePunct w:val="0"/>
        <w:autoSpaceDE/>
        <w:autoSpaceDN/>
        <w:bidi w:val="0"/>
        <w:adjustRightInd/>
        <w:snapToGrid/>
        <w:jc w:val="center"/>
        <w:textAlignment w:val="auto"/>
        <w:outlineLvl w:val="9"/>
        <w:rPr>
          <w:rFonts w:ascii="宋体" w:hAnsi="宋体" w:eastAsia="宋体" w:cs="宋体"/>
          <w:sz w:val="24"/>
          <w:szCs w:val="24"/>
        </w:rPr>
      </w:pPr>
      <w:r>
        <w:rPr>
          <w:rFonts w:ascii="宋体" w:hAnsi="宋体" w:eastAsia="宋体" w:cs="宋体"/>
          <w:sz w:val="24"/>
          <w:szCs w:val="24"/>
        </w:rPr>
        <w:drawing>
          <wp:inline distT="0" distB="0" distL="114300" distR="114300">
            <wp:extent cx="3997960" cy="2666365"/>
            <wp:effectExtent l="0" t="0" r="2540" b="635"/>
            <wp:docPr id="10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 descr="IMG_256"/>
                    <pic:cNvPicPr>
                      <a:picLocks noChangeAspect="1"/>
                    </pic:cNvPicPr>
                  </pic:nvPicPr>
                  <pic:blipFill>
                    <a:blip r:embed="rId139"/>
                    <a:stretch>
                      <a:fillRect/>
                    </a:stretch>
                  </pic:blipFill>
                  <pic:spPr>
                    <a:xfrm>
                      <a:off x="0" y="0"/>
                      <a:ext cx="3997960" cy="2666365"/>
                    </a:xfrm>
                    <a:prstGeom prst="rect">
                      <a:avLst/>
                    </a:prstGeom>
                    <a:noFill/>
                    <a:ln w="9525">
                      <a:noFill/>
                    </a:ln>
                  </pic:spPr>
                </pic:pic>
              </a:graphicData>
            </a:graphic>
          </wp:inline>
        </w:drawing>
      </w:r>
    </w:p>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2"/>
        <w:rPr>
          <w:rFonts w:ascii="宋体" w:hAnsi="宋体" w:eastAsia="宋体" w:cs="宋体"/>
          <w:sz w:val="24"/>
          <w:szCs w:val="24"/>
        </w:rPr>
      </w:pPr>
      <w:bookmarkStart w:id="1235" w:name="_Toc2154"/>
      <w:bookmarkStart w:id="1236" w:name="_Toc21333"/>
      <w:bookmarkStart w:id="1237" w:name="_Toc13009"/>
      <w:r>
        <w:rPr>
          <w:rFonts w:hint="eastAsia" w:ascii="仿宋_GB2312" w:eastAsia="仿宋_GB2312"/>
          <w:b/>
          <w:bCs/>
          <w:sz w:val="24"/>
          <w:szCs w:val="24"/>
          <w:lang w:val="en-US" w:eastAsia="zh-CN"/>
        </w:rPr>
        <w:t>图3-19 2024元旦文艺晚会之《元夕.盛世》</w:t>
      </w:r>
      <w:bookmarkEnd w:id="1235"/>
      <w:bookmarkEnd w:id="1236"/>
      <w:bookmarkEnd w:id="1237"/>
    </w:p>
    <w:p>
      <w:pPr>
        <w:jc w:val="center"/>
        <w:outlineLvl w:val="9"/>
        <w:rPr>
          <w:rFonts w:ascii="宋体" w:hAnsi="宋体" w:eastAsia="宋体" w:cs="宋体"/>
          <w:sz w:val="24"/>
          <w:szCs w:val="24"/>
        </w:rPr>
      </w:pPr>
      <w:r>
        <w:rPr>
          <w:rFonts w:ascii="宋体" w:hAnsi="宋体" w:eastAsia="宋体" w:cs="宋体"/>
          <w:sz w:val="24"/>
          <w:szCs w:val="24"/>
        </w:rPr>
        <w:drawing>
          <wp:inline distT="0" distB="0" distL="114300" distR="114300">
            <wp:extent cx="3825875" cy="2552065"/>
            <wp:effectExtent l="0" t="0" r="3175" b="635"/>
            <wp:docPr id="10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3" descr="IMG_256"/>
                    <pic:cNvPicPr>
                      <a:picLocks noChangeAspect="1"/>
                    </pic:cNvPicPr>
                  </pic:nvPicPr>
                  <pic:blipFill>
                    <a:blip r:embed="rId140"/>
                    <a:stretch>
                      <a:fillRect/>
                    </a:stretch>
                  </pic:blipFill>
                  <pic:spPr>
                    <a:xfrm>
                      <a:off x="0" y="0"/>
                      <a:ext cx="3825875" cy="2552065"/>
                    </a:xfrm>
                    <a:prstGeom prst="rect">
                      <a:avLst/>
                    </a:prstGeom>
                    <a:noFill/>
                    <a:ln w="9525">
                      <a:noFill/>
                    </a:ln>
                  </pic:spPr>
                </pic:pic>
              </a:graphicData>
            </a:graphic>
          </wp:inline>
        </w:drawing>
      </w:r>
    </w:p>
    <w:p>
      <w:pPr>
        <w:keepNext w:val="0"/>
        <w:keepLines w:val="0"/>
        <w:pageBreakBefore w:val="0"/>
        <w:widowControl w:val="0"/>
        <w:tabs>
          <w:tab w:val="left" w:pos="321"/>
        </w:tabs>
        <w:kinsoku/>
        <w:wordWrap/>
        <w:overflowPunct/>
        <w:topLinePunct w:val="0"/>
        <w:autoSpaceDE/>
        <w:autoSpaceDN/>
        <w:bidi w:val="0"/>
        <w:adjustRightInd w:val="0"/>
        <w:snapToGrid w:val="0"/>
        <w:spacing w:line="400" w:lineRule="exact"/>
        <w:jc w:val="center"/>
        <w:textAlignment w:val="auto"/>
        <w:outlineLvl w:val="2"/>
        <w:rPr>
          <w:rFonts w:hint="eastAsia" w:ascii="仿宋_GB2312" w:eastAsia="仿宋_GB2312"/>
          <w:b/>
          <w:bCs/>
          <w:sz w:val="24"/>
          <w:szCs w:val="24"/>
          <w:lang w:val="en-US" w:eastAsia="zh-CN"/>
        </w:rPr>
      </w:pPr>
      <w:bookmarkStart w:id="1238" w:name="_Toc4968"/>
      <w:bookmarkStart w:id="1239" w:name="_Toc581"/>
      <w:bookmarkStart w:id="1240" w:name="_Toc19714"/>
      <w:r>
        <w:rPr>
          <w:rFonts w:hint="eastAsia" w:ascii="仿宋_GB2312" w:eastAsia="仿宋_GB2312"/>
          <w:b/>
          <w:bCs/>
          <w:sz w:val="24"/>
          <w:szCs w:val="24"/>
          <w:lang w:val="en-US" w:eastAsia="zh-CN"/>
        </w:rPr>
        <w:t>图3-20 2024元旦文艺晚会之《阳光宅男》</w:t>
      </w:r>
      <w:bookmarkEnd w:id="1238"/>
      <w:bookmarkEnd w:id="1239"/>
      <w:bookmarkEnd w:id="1240"/>
    </w:p>
    <w:p>
      <w:pPr>
        <w:jc w:val="center"/>
        <w:outlineLvl w:val="9"/>
        <w:rPr>
          <w:rFonts w:ascii="宋体" w:hAnsi="宋体" w:eastAsia="宋体" w:cs="宋体"/>
          <w:sz w:val="24"/>
          <w:szCs w:val="24"/>
        </w:rPr>
      </w:pPr>
      <w:r>
        <w:rPr>
          <w:rFonts w:ascii="宋体" w:hAnsi="宋体" w:eastAsia="宋体" w:cs="宋体"/>
          <w:sz w:val="24"/>
          <w:szCs w:val="24"/>
        </w:rPr>
        <w:drawing>
          <wp:inline distT="0" distB="0" distL="114300" distR="114300">
            <wp:extent cx="3882390" cy="2588895"/>
            <wp:effectExtent l="0" t="0" r="3810" b="1905"/>
            <wp:docPr id="10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4" descr="IMG_256"/>
                    <pic:cNvPicPr>
                      <a:picLocks noChangeAspect="1"/>
                    </pic:cNvPicPr>
                  </pic:nvPicPr>
                  <pic:blipFill>
                    <a:blip r:embed="rId141"/>
                    <a:stretch>
                      <a:fillRect/>
                    </a:stretch>
                  </pic:blipFill>
                  <pic:spPr>
                    <a:xfrm>
                      <a:off x="0" y="0"/>
                      <a:ext cx="3882390" cy="2588895"/>
                    </a:xfrm>
                    <a:prstGeom prst="rect">
                      <a:avLst/>
                    </a:prstGeom>
                    <a:noFill/>
                    <a:ln w="9525">
                      <a:noFill/>
                    </a:ln>
                  </pic:spPr>
                </pic:pic>
              </a:graphicData>
            </a:graphic>
          </wp:inline>
        </w:drawing>
      </w:r>
    </w:p>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2"/>
        <w:rPr>
          <w:rFonts w:hint="eastAsia" w:ascii="仿宋_GB2312" w:eastAsia="仿宋_GB2312"/>
          <w:b/>
          <w:bCs/>
          <w:sz w:val="24"/>
          <w:szCs w:val="24"/>
          <w:lang w:val="en-US" w:eastAsia="zh-CN"/>
        </w:rPr>
      </w:pPr>
      <w:bookmarkStart w:id="1241" w:name="_Toc7623"/>
      <w:bookmarkStart w:id="1242" w:name="_Toc4224"/>
      <w:bookmarkStart w:id="1243" w:name="_Toc21684"/>
      <w:r>
        <w:rPr>
          <w:rFonts w:hint="eastAsia" w:ascii="仿宋_GB2312" w:eastAsia="仿宋_GB2312"/>
          <w:b/>
          <w:bCs/>
          <w:sz w:val="24"/>
          <w:szCs w:val="24"/>
          <w:lang w:val="en-US" w:eastAsia="zh-CN"/>
        </w:rPr>
        <w:t>图3-21 2024元旦文艺晚会之《武闯龙年》</w:t>
      </w:r>
      <w:bookmarkEnd w:id="1241"/>
      <w:bookmarkEnd w:id="1242"/>
      <w:bookmarkEnd w:id="1243"/>
    </w:p>
    <w:p>
      <w:pPr>
        <w:pStyle w:val="16"/>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outlineLvl w:val="9"/>
        <w:rPr>
          <w:rFonts w:ascii="宋体" w:hAnsi="宋体" w:eastAsia="宋体" w:cs="宋体"/>
          <w:sz w:val="24"/>
          <w:szCs w:val="24"/>
        </w:rPr>
      </w:pPr>
      <w:r>
        <w:rPr>
          <w:rFonts w:ascii="宋体" w:hAnsi="宋体" w:eastAsia="宋体" w:cs="宋体"/>
          <w:sz w:val="24"/>
          <w:szCs w:val="24"/>
        </w:rPr>
        <w:drawing>
          <wp:inline distT="0" distB="0" distL="114300" distR="114300">
            <wp:extent cx="3850005" cy="2567940"/>
            <wp:effectExtent l="0" t="0" r="17145" b="3810"/>
            <wp:docPr id="10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5" descr="IMG_256"/>
                    <pic:cNvPicPr>
                      <a:picLocks noChangeAspect="1"/>
                    </pic:cNvPicPr>
                  </pic:nvPicPr>
                  <pic:blipFill>
                    <a:blip r:embed="rId142"/>
                    <a:stretch>
                      <a:fillRect/>
                    </a:stretch>
                  </pic:blipFill>
                  <pic:spPr>
                    <a:xfrm>
                      <a:off x="0" y="0"/>
                      <a:ext cx="3850005" cy="2567940"/>
                    </a:xfrm>
                    <a:prstGeom prst="rect">
                      <a:avLst/>
                    </a:prstGeom>
                    <a:noFill/>
                    <a:ln w="9525">
                      <a:noFill/>
                    </a:ln>
                  </pic:spPr>
                </pic:pic>
              </a:graphicData>
            </a:graphic>
          </wp:inline>
        </w:drawing>
      </w:r>
    </w:p>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2"/>
        <w:rPr>
          <w:rFonts w:hint="eastAsia" w:ascii="仿宋_GB2312" w:eastAsia="仿宋_GB2312"/>
          <w:b/>
          <w:bCs/>
          <w:sz w:val="24"/>
          <w:szCs w:val="24"/>
          <w:lang w:val="en-US" w:eastAsia="zh-CN"/>
        </w:rPr>
      </w:pPr>
      <w:bookmarkStart w:id="1244" w:name="_Toc12480"/>
      <w:bookmarkStart w:id="1245" w:name="_Toc11023"/>
      <w:bookmarkStart w:id="1246" w:name="_Toc31111"/>
      <w:r>
        <w:rPr>
          <w:rFonts w:hint="eastAsia" w:ascii="仿宋_GB2312" w:eastAsia="仿宋_GB2312"/>
          <w:b/>
          <w:bCs/>
          <w:sz w:val="24"/>
          <w:szCs w:val="24"/>
          <w:lang w:val="en-US" w:eastAsia="zh-CN"/>
        </w:rPr>
        <w:t>图3-22 2024元旦文艺晚会之《走向美好生活》</w:t>
      </w:r>
      <w:bookmarkEnd w:id="1244"/>
      <w:bookmarkEnd w:id="1245"/>
      <w:bookmarkEnd w:id="1246"/>
    </w:p>
    <w:p>
      <w:pPr>
        <w:jc w:val="center"/>
        <w:outlineLvl w:val="9"/>
        <w:rPr>
          <w:rFonts w:ascii="宋体" w:hAnsi="宋体" w:eastAsia="宋体" w:cs="宋体"/>
          <w:sz w:val="24"/>
          <w:szCs w:val="24"/>
        </w:rPr>
      </w:pPr>
      <w:r>
        <w:rPr>
          <w:rFonts w:ascii="宋体" w:hAnsi="宋体" w:eastAsia="宋体" w:cs="宋体"/>
          <w:sz w:val="24"/>
          <w:szCs w:val="24"/>
        </w:rPr>
        <w:drawing>
          <wp:inline distT="0" distB="0" distL="114300" distR="114300">
            <wp:extent cx="3854450" cy="2571750"/>
            <wp:effectExtent l="0" t="0" r="12700" b="0"/>
            <wp:docPr id="10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6" descr="IMG_256"/>
                    <pic:cNvPicPr>
                      <a:picLocks noChangeAspect="1"/>
                    </pic:cNvPicPr>
                  </pic:nvPicPr>
                  <pic:blipFill>
                    <a:blip r:embed="rId143"/>
                    <a:stretch>
                      <a:fillRect/>
                    </a:stretch>
                  </pic:blipFill>
                  <pic:spPr>
                    <a:xfrm>
                      <a:off x="0" y="0"/>
                      <a:ext cx="3854450" cy="2571750"/>
                    </a:xfrm>
                    <a:prstGeom prst="rect">
                      <a:avLst/>
                    </a:prstGeom>
                    <a:noFill/>
                    <a:ln w="9525">
                      <a:noFill/>
                    </a:ln>
                  </pic:spPr>
                </pic:pic>
              </a:graphicData>
            </a:graphic>
          </wp:inline>
        </w:drawing>
      </w:r>
    </w:p>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2"/>
        <w:rPr>
          <w:rFonts w:hint="default"/>
          <w:lang w:val="en-US" w:eastAsia="zh-CN"/>
        </w:rPr>
      </w:pPr>
      <w:bookmarkStart w:id="1247" w:name="_Toc12983"/>
      <w:bookmarkStart w:id="1248" w:name="_Toc26049"/>
      <w:bookmarkStart w:id="1249" w:name="_Toc8550"/>
      <w:r>
        <w:rPr>
          <w:rFonts w:hint="eastAsia" w:ascii="仿宋_GB2312" w:eastAsia="仿宋_GB2312"/>
          <w:b/>
          <w:bCs/>
          <w:sz w:val="24"/>
          <w:szCs w:val="24"/>
          <w:lang w:val="en-US" w:eastAsia="zh-CN"/>
        </w:rPr>
        <w:t>图3-23 2024元旦文艺晚会之《何为第一件事》</w:t>
      </w:r>
      <w:bookmarkEnd w:id="1247"/>
      <w:bookmarkEnd w:id="1248"/>
      <w:bookmarkEnd w:id="1249"/>
    </w:p>
    <w:p>
      <w:pPr>
        <w:outlineLvl w:val="9"/>
      </w:pPr>
    </w:p>
    <w:p>
      <w:pPr>
        <w:keepNext w:val="0"/>
        <w:keepLines w:val="0"/>
        <w:pageBreakBefore w:val="0"/>
        <w:tabs>
          <w:tab w:val="left" w:pos="958"/>
          <w:tab w:val="left" w:pos="1078"/>
        </w:tabs>
        <w:kinsoku/>
        <w:wordWrap/>
        <w:overflowPunct/>
        <w:topLinePunct w:val="0"/>
        <w:autoSpaceDE/>
        <w:autoSpaceDN/>
        <w:bidi w:val="0"/>
        <w:spacing w:line="560" w:lineRule="exact"/>
        <w:textAlignment w:val="auto"/>
        <w:outlineLvl w:val="0"/>
        <w:rPr>
          <w:rFonts w:hint="default" w:ascii="黑体" w:hAnsi="黑体" w:eastAsia="黑体" w:cs="黑体"/>
          <w:sz w:val="32"/>
          <w:szCs w:val="32"/>
          <w:highlight w:val="none"/>
          <w:lang w:val="en-US" w:eastAsia="zh-CN"/>
        </w:rPr>
      </w:pPr>
      <w:bookmarkStart w:id="1250" w:name="_Toc19546"/>
      <w:bookmarkStart w:id="1251" w:name="_Toc27683"/>
      <w:bookmarkStart w:id="1252" w:name="_Toc26243"/>
      <w:bookmarkStart w:id="1253" w:name="_Toc17367"/>
      <w:bookmarkStart w:id="1254" w:name="_Toc12081"/>
      <w:r>
        <w:rPr>
          <w:rFonts w:hint="eastAsia" w:ascii="黑体" w:hAnsi="黑体" w:eastAsia="黑体" w:cs="黑体"/>
          <w:sz w:val="32"/>
          <w:szCs w:val="32"/>
          <w:highlight w:val="none"/>
        </w:rPr>
        <w:t>4</w:t>
      </w:r>
      <w:r>
        <w:rPr>
          <w:rFonts w:hint="eastAsia" w:ascii="黑体" w:hAnsi="黑体" w:eastAsia="黑体" w:cs="黑体"/>
          <w:sz w:val="32"/>
          <w:szCs w:val="32"/>
          <w:highlight w:val="none"/>
          <w:lang w:eastAsia="zh-CN"/>
        </w:rPr>
        <w:t>.</w:t>
      </w:r>
      <w:r>
        <w:rPr>
          <w:rFonts w:hint="eastAsia" w:ascii="黑体" w:hAnsi="黑体" w:eastAsia="黑体" w:cs="黑体"/>
          <w:sz w:val="32"/>
          <w:szCs w:val="32"/>
          <w:highlight w:val="none"/>
          <w:lang w:val="en-US" w:eastAsia="zh-CN"/>
        </w:rPr>
        <w:t>国际合作</w:t>
      </w:r>
      <w:bookmarkEnd w:id="1250"/>
      <w:bookmarkEnd w:id="1251"/>
      <w:bookmarkEnd w:id="1252"/>
      <w:bookmarkEnd w:id="1253"/>
      <w:bookmarkEnd w:id="1254"/>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textAlignment w:val="auto"/>
        <w:outlineLvl w:val="0"/>
        <w:rPr>
          <w:rFonts w:hint="default" w:ascii="Times New Roman" w:hAnsi="Times New Roman" w:eastAsia="楷体" w:cs="Times New Roman"/>
          <w:b w:val="0"/>
          <w:bCs w:val="0"/>
          <w:sz w:val="32"/>
          <w:szCs w:val="32"/>
          <w:highlight w:val="none"/>
        </w:rPr>
      </w:pPr>
      <w:bookmarkStart w:id="1255" w:name="_Toc22945"/>
      <w:bookmarkStart w:id="1256" w:name="_Toc14133"/>
      <w:bookmarkStart w:id="1257" w:name="_Toc8619"/>
      <w:bookmarkStart w:id="1258" w:name="_Toc32318"/>
      <w:bookmarkStart w:id="1259" w:name="_Toc15044"/>
      <w:r>
        <w:rPr>
          <w:rFonts w:hint="default" w:ascii="楷体" w:hAnsi="楷体" w:eastAsia="楷体" w:cs="楷体"/>
          <w:b/>
          <w:bCs/>
          <w:color w:val="000000"/>
          <w:sz w:val="28"/>
          <w:szCs w:val="28"/>
          <w:lang w:val="en-US" w:eastAsia="zh-CN"/>
        </w:rPr>
        <w:t>4.</w:t>
      </w:r>
      <w:r>
        <w:rPr>
          <w:rFonts w:hint="eastAsia" w:ascii="楷体" w:hAnsi="楷体" w:eastAsia="楷体" w:cs="楷体"/>
          <w:b/>
          <w:bCs/>
          <w:color w:val="000000"/>
          <w:sz w:val="28"/>
          <w:szCs w:val="28"/>
          <w:lang w:val="en-US" w:eastAsia="zh-CN"/>
        </w:rPr>
        <w:t>1</w:t>
      </w:r>
      <w:r>
        <w:rPr>
          <w:rFonts w:hint="default" w:ascii="楷体" w:hAnsi="楷体" w:eastAsia="楷体" w:cs="楷体"/>
          <w:b/>
          <w:bCs/>
          <w:color w:val="000000"/>
          <w:sz w:val="28"/>
          <w:szCs w:val="28"/>
          <w:lang w:val="en-US" w:eastAsia="zh-CN"/>
        </w:rPr>
        <w:t xml:space="preserve"> </w:t>
      </w:r>
      <w:r>
        <w:rPr>
          <w:rFonts w:hint="default" w:ascii="Times New Roman" w:hAnsi="Times New Roman" w:eastAsia="楷体" w:cs="Times New Roman"/>
          <w:b w:val="0"/>
          <w:bCs w:val="0"/>
          <w:sz w:val="32"/>
          <w:szCs w:val="32"/>
          <w:highlight w:val="none"/>
        </w:rPr>
        <w:t>合作办学</w:t>
      </w:r>
      <w:bookmarkEnd w:id="1255"/>
      <w:bookmarkEnd w:id="1256"/>
      <w:bookmarkEnd w:id="1257"/>
      <w:bookmarkEnd w:id="1258"/>
      <w:bookmarkEnd w:id="1259"/>
      <w:bookmarkStart w:id="1260" w:name="_Toc24427"/>
      <w:bookmarkStart w:id="1261" w:name="_Toc18570"/>
    </w:p>
    <w:p>
      <w:pPr>
        <w:keepNext w:val="0"/>
        <w:keepLines w:val="0"/>
        <w:pageBreakBefore w:val="0"/>
        <w:widowControl w:val="0"/>
        <w:kinsoku/>
        <w:wordWrap/>
        <w:overflowPunct/>
        <w:topLinePunct w:val="0"/>
        <w:autoSpaceDE/>
        <w:autoSpaceDN/>
        <w:bidi w:val="0"/>
        <w:snapToGrid/>
        <w:spacing w:before="0" w:beforeAutospacing="0" w:after="0" w:afterAutospacing="0" w:line="480" w:lineRule="exact"/>
        <w:ind w:left="0" w:leftChars="0" w:right="0" w:firstLine="562" w:firstLineChars="200"/>
        <w:jc w:val="both"/>
        <w:textAlignment w:val="baseline"/>
        <w:outlineLvl w:val="0"/>
        <w:rPr>
          <w:rFonts w:hint="eastAsia" w:ascii="仿宋_GB2312" w:hAnsi="仿宋_GB2312" w:eastAsia="仿宋_GB2312" w:cs="仿宋_GB2312"/>
          <w:b/>
          <w:bCs/>
          <w:i w:val="0"/>
          <w:caps w:val="0"/>
          <w:color w:val="000000"/>
          <w:spacing w:val="0"/>
          <w:w w:val="100"/>
          <w:kern w:val="0"/>
          <w:sz w:val="28"/>
          <w:szCs w:val="28"/>
          <w:lang w:val="en-US" w:eastAsia="zh-CN"/>
        </w:rPr>
      </w:pPr>
      <w:bookmarkStart w:id="1262" w:name="_Toc4709"/>
      <w:bookmarkStart w:id="1263" w:name="_Toc8614"/>
      <w:bookmarkStart w:id="1264" w:name="_Toc4182"/>
      <w:bookmarkStart w:id="1265" w:name="_Toc25703"/>
      <w:bookmarkStart w:id="1266" w:name="_Toc11303"/>
      <w:r>
        <w:rPr>
          <w:rFonts w:hint="eastAsia" w:ascii="仿宋_GB2312" w:hAnsi="仿宋_GB2312" w:eastAsia="仿宋_GB2312" w:cs="仿宋_GB2312"/>
          <w:b/>
          <w:bCs/>
          <w:i w:val="0"/>
          <w:caps w:val="0"/>
          <w:color w:val="000000"/>
          <w:spacing w:val="0"/>
          <w:w w:val="100"/>
          <w:kern w:val="0"/>
          <w:sz w:val="28"/>
          <w:szCs w:val="28"/>
          <w:lang w:val="en-US" w:eastAsia="zh-CN"/>
        </w:rPr>
        <w:t>4.1.1学院与跨国公司开展深度合作，办学成果丰硕</w:t>
      </w:r>
      <w:bookmarkEnd w:id="1260"/>
      <w:bookmarkEnd w:id="1261"/>
      <w:bookmarkEnd w:id="1262"/>
      <w:bookmarkEnd w:id="1263"/>
      <w:bookmarkEnd w:id="1264"/>
      <w:bookmarkEnd w:id="1265"/>
      <w:bookmarkEnd w:id="1266"/>
    </w:p>
    <w:p>
      <w:pPr>
        <w:keepNext w:val="0"/>
        <w:keepLines w:val="0"/>
        <w:pageBreakBefore w:val="0"/>
        <w:widowControl w:val="0"/>
        <w:kinsoku/>
        <w:wordWrap/>
        <w:overflowPunct/>
        <w:topLinePunct w:val="0"/>
        <w:autoSpaceDE/>
        <w:autoSpaceDN/>
        <w:bidi w:val="0"/>
        <w:snapToGrid/>
        <w:spacing w:before="0" w:beforeAutospacing="0" w:after="0" w:afterAutospacing="0" w:line="480" w:lineRule="exact"/>
        <w:ind w:left="0" w:leftChars="0" w:right="0" w:firstLine="560" w:firstLineChars="200"/>
        <w:jc w:val="both"/>
        <w:textAlignment w:val="baseline"/>
        <w:outlineLvl w:val="9"/>
        <w:rPr>
          <w:rFonts w:hint="eastAsia" w:ascii="仿宋_GB2312" w:hAnsi="仿宋_GB2312" w:eastAsia="仿宋_GB2312" w:cs="仿宋_GB2312"/>
          <w:b w:val="0"/>
          <w:i w:val="0"/>
          <w:caps w:val="0"/>
          <w:color w:val="000000"/>
          <w:spacing w:val="0"/>
          <w:w w:val="100"/>
          <w:kern w:val="0"/>
          <w:sz w:val="28"/>
          <w:szCs w:val="28"/>
          <w:lang w:val="en-US" w:eastAsia="zh-CN"/>
        </w:rPr>
      </w:pPr>
      <w:r>
        <w:rPr>
          <w:rFonts w:hint="eastAsia" w:ascii="仿宋_GB2312" w:hAnsi="仿宋_GB2312" w:eastAsia="仿宋_GB2312" w:cs="仿宋_GB2312"/>
          <w:b w:val="0"/>
          <w:i w:val="0"/>
          <w:caps w:val="0"/>
          <w:color w:val="000000"/>
          <w:spacing w:val="0"/>
          <w:w w:val="100"/>
          <w:kern w:val="0"/>
          <w:sz w:val="28"/>
          <w:szCs w:val="28"/>
          <w:lang w:val="en-US" w:eastAsia="zh-CN"/>
        </w:rPr>
        <w:t>迅达（中国）电梯有限公司是瑞士迅达集团的全资子公司，迅达集团于1874年成立于瑞士，是全球领先的电梯、自动扶梯及相关服务的提供商。为提高办学水平，学院自2015年起，与迅达（中国）公司展开合作，聘请其校企合作总监李志弘担任学校电梯工程学院院长，引进该公司的电梯维修及保养工作标准，采用先进的电梯设施设备，借鉴迅达公司的先进管理经验，建设了国内一流的“中瑞合作电梯实习实训基地”，引领区域电梯行业的人才培养和社会培训。为进一步拓展学生发展空间，学院于2017年加入迅达电梯校企合作项目美国特莱恩大学本硕连读项目。学院作为迅达（中国）电梯有限公司校企合作的金牌院校，学生获得出国留学的机会，毕业后可安排在国外企业和国内跨国企业高层工作、技术管理岗位。</w:t>
      </w:r>
    </w:p>
    <w:p>
      <w:pPr>
        <w:keepNext w:val="0"/>
        <w:keepLines w:val="0"/>
        <w:pageBreakBefore w:val="0"/>
        <w:widowControl w:val="0"/>
        <w:kinsoku/>
        <w:wordWrap/>
        <w:overflowPunct/>
        <w:topLinePunct w:val="0"/>
        <w:autoSpaceDE/>
        <w:autoSpaceDN/>
        <w:bidi w:val="0"/>
        <w:snapToGrid/>
        <w:spacing w:before="0" w:beforeAutospacing="0" w:after="0" w:afterAutospacing="0" w:line="480" w:lineRule="exact"/>
        <w:ind w:left="0" w:leftChars="0" w:right="0" w:firstLine="560" w:firstLineChars="200"/>
        <w:jc w:val="both"/>
        <w:textAlignment w:val="baseline"/>
        <w:outlineLvl w:val="9"/>
        <w:rPr>
          <w:rFonts w:hint="eastAsia" w:ascii="仿宋_GB2312" w:hAnsi="仿宋_GB2312" w:eastAsia="仿宋_GB2312" w:cs="仿宋_GB2312"/>
          <w:b w:val="0"/>
          <w:i w:val="0"/>
          <w:caps w:val="0"/>
          <w:color w:val="000000"/>
          <w:spacing w:val="0"/>
          <w:w w:val="100"/>
          <w:kern w:val="0"/>
          <w:sz w:val="28"/>
          <w:szCs w:val="28"/>
          <w:lang w:val="en-US" w:eastAsia="zh-CN"/>
        </w:rPr>
      </w:pPr>
      <w:r>
        <w:rPr>
          <w:rFonts w:hint="eastAsia" w:ascii="仿宋_GB2312" w:hAnsi="仿宋_GB2312" w:eastAsia="仿宋_GB2312" w:cs="仿宋_GB2312"/>
          <w:b w:val="0"/>
          <w:i w:val="0"/>
          <w:caps w:val="0"/>
          <w:color w:val="000000"/>
          <w:spacing w:val="0"/>
          <w:w w:val="100"/>
          <w:kern w:val="0"/>
          <w:sz w:val="28"/>
          <w:szCs w:val="28"/>
          <w:lang w:val="en-US" w:eastAsia="zh-CN"/>
        </w:rPr>
        <w:t>自合作以来，学院电梯工程技术专业人才培养质量大幅提高，学生获得国家级职业技能竞赛三等奖以上7项，其中一等奖3项。办学实力显著增强，电梯工程技术专业、机电一体化技术专业被认定为国家骨干专业；电梯工程技术专业实习实训基地被认定为国家级生产性实习实训基地。对外开展高质量培训，为迅达公司及其他公司培训员工354人；为全国电梯职教联盟成员学校培训师资46人。社会影响力空前提高，2018年5月5日，与全国电梯职业教育联盟和邵阳职业技术学院联合主办全国电梯职业教育峰会；2023年承办全国第三届电梯行业技能竞赛；多次承办省市相关职业技能竞赛，其中，2023年承办全省第二届电梯行业技能竞赛和湖南省职业院校职业技能竞赛；作为学院主要对外交流窗口，接待上级及兄弟院校领导参观。</w:t>
      </w:r>
    </w:p>
    <w:p>
      <w:pPr>
        <w:keepNext w:val="0"/>
        <w:keepLines w:val="0"/>
        <w:pageBreakBefore w:val="0"/>
        <w:widowControl w:val="0"/>
        <w:kinsoku/>
        <w:wordWrap/>
        <w:overflowPunct/>
        <w:topLinePunct w:val="0"/>
        <w:autoSpaceDE/>
        <w:autoSpaceDN/>
        <w:bidi w:val="0"/>
        <w:snapToGrid/>
        <w:spacing w:before="0" w:beforeAutospacing="0" w:after="0" w:afterAutospacing="0" w:line="480" w:lineRule="exact"/>
        <w:ind w:left="0" w:leftChars="0" w:right="0" w:firstLine="562" w:firstLineChars="200"/>
        <w:jc w:val="both"/>
        <w:textAlignment w:val="baseline"/>
        <w:outlineLvl w:val="0"/>
        <w:rPr>
          <w:rFonts w:hint="eastAsia" w:ascii="仿宋_GB2312" w:hAnsi="仿宋_GB2312" w:eastAsia="仿宋_GB2312" w:cs="仿宋_GB2312"/>
          <w:b w:val="0"/>
          <w:i w:val="0"/>
          <w:caps w:val="0"/>
          <w:color w:val="000000"/>
          <w:spacing w:val="0"/>
          <w:w w:val="100"/>
          <w:kern w:val="0"/>
          <w:sz w:val="28"/>
          <w:szCs w:val="28"/>
          <w:lang w:val="en-US" w:eastAsia="zh-CN"/>
        </w:rPr>
      </w:pPr>
      <w:bookmarkStart w:id="1267" w:name="_Toc27327"/>
      <w:bookmarkStart w:id="1268" w:name="_Toc26980"/>
      <w:bookmarkStart w:id="1269" w:name="_Toc23186"/>
      <w:bookmarkStart w:id="1270" w:name="_Toc26223"/>
      <w:bookmarkStart w:id="1271" w:name="_Toc21277"/>
      <w:r>
        <w:rPr>
          <w:rFonts w:hint="eastAsia" w:ascii="仿宋_GB2312" w:hAnsi="仿宋_GB2312" w:eastAsia="仿宋_GB2312" w:cs="仿宋_GB2312"/>
          <w:b/>
          <w:bCs/>
          <w:i w:val="0"/>
          <w:caps w:val="0"/>
          <w:color w:val="000000"/>
          <w:spacing w:val="0"/>
          <w:w w:val="100"/>
          <w:kern w:val="0"/>
          <w:sz w:val="28"/>
          <w:szCs w:val="28"/>
          <w:lang w:val="en-US" w:eastAsia="zh-CN"/>
        </w:rPr>
        <w:t>4.1.2 推进本土涉外商会深度合作，探索国际合作办学途径</w:t>
      </w:r>
      <w:bookmarkEnd w:id="1267"/>
      <w:bookmarkEnd w:id="1268"/>
      <w:bookmarkEnd w:id="1269"/>
      <w:bookmarkEnd w:id="1270"/>
      <w:bookmarkEnd w:id="1271"/>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60" w:firstLineChars="200"/>
        <w:outlineLvl w:val="9"/>
        <w:rPr>
          <w:rFonts w:hint="eastAsia" w:ascii="仿宋_GB2312" w:hAnsi="仿宋_GB2312" w:eastAsia="仿宋_GB2312" w:cs="仿宋_GB2312"/>
          <w:b w:val="0"/>
          <w:i w:val="0"/>
          <w:caps w:val="0"/>
          <w:color w:val="000000"/>
          <w:spacing w:val="0"/>
          <w:w w:val="100"/>
          <w:kern w:val="0"/>
          <w:sz w:val="28"/>
          <w:szCs w:val="28"/>
          <w:lang w:val="en-US" w:eastAsia="zh-CN"/>
        </w:rPr>
      </w:pPr>
      <w:r>
        <w:rPr>
          <w:rFonts w:hint="eastAsia" w:ascii="仿宋_GB2312" w:hAnsi="仿宋_GB2312" w:eastAsia="仿宋_GB2312" w:cs="仿宋_GB2312"/>
          <w:b w:val="0"/>
          <w:i w:val="0"/>
          <w:caps w:val="0"/>
          <w:color w:val="000000"/>
          <w:spacing w:val="0"/>
          <w:w w:val="100"/>
          <w:kern w:val="0"/>
          <w:sz w:val="28"/>
          <w:szCs w:val="28"/>
          <w:lang w:val="en-US" w:eastAsia="zh-CN"/>
        </w:rPr>
        <w:t>2021年，针对本地企业与老挝经贸关系极为密切、本地公民在老挝务工的人数众多的情况，学院与老挝“湖南商会”协商，拟发起成立“中老职业教育联盟”，服务中老双方国际化人才培养，提升双方员工职业技能。2023年，学院成为“中国——老挝职业教育产教联盟”理事单位（见图4-1）。学院积极与泰国湖南商会对接，商讨服务邵阳本地涉外人才培训、建立中泰职教联盟的路径（见图4-2）。</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before="157" w:beforeLines="50" w:line="240" w:lineRule="auto"/>
        <w:jc w:val="center"/>
        <w:textAlignment w:val="auto"/>
        <w:outlineLvl w:val="9"/>
        <w:rPr>
          <w:rFonts w:ascii="宋体" w:hAnsi="宋体" w:eastAsia="宋体" w:cs="宋体"/>
          <w:sz w:val="24"/>
          <w:szCs w:val="24"/>
        </w:rPr>
      </w:pPr>
      <w:r>
        <w:rPr>
          <w:rFonts w:ascii="宋体" w:hAnsi="宋体" w:eastAsia="宋体" w:cs="宋体"/>
          <w:sz w:val="24"/>
          <w:szCs w:val="24"/>
        </w:rPr>
        <w:drawing>
          <wp:inline distT="0" distB="0" distL="114300" distR="114300">
            <wp:extent cx="5125085" cy="3415665"/>
            <wp:effectExtent l="0" t="0" r="18415" b="13335"/>
            <wp:docPr id="107"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 descr="IMG_256"/>
                    <pic:cNvPicPr>
                      <a:picLocks noChangeAspect="1"/>
                    </pic:cNvPicPr>
                  </pic:nvPicPr>
                  <pic:blipFill>
                    <a:blip r:embed="rId144"/>
                    <a:stretch>
                      <a:fillRect/>
                    </a:stretch>
                  </pic:blipFill>
                  <pic:spPr>
                    <a:xfrm>
                      <a:off x="0" y="0"/>
                      <a:ext cx="5125085" cy="341566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仿宋_GB2312" w:eastAsia="仿宋_GB2312" w:cstheme="minorBidi"/>
          <w:b/>
          <w:bCs/>
          <w:kern w:val="2"/>
          <w:sz w:val="24"/>
          <w:szCs w:val="24"/>
          <w:lang w:val="en-US" w:eastAsia="zh-CN" w:bidi="ar-SA"/>
        </w:rPr>
      </w:pPr>
      <w:bookmarkStart w:id="1272" w:name="_Toc23979"/>
      <w:bookmarkStart w:id="1273" w:name="_Toc9426"/>
      <w:bookmarkStart w:id="1274" w:name="_Toc18792"/>
      <w:r>
        <w:rPr>
          <w:rFonts w:hint="eastAsia" w:ascii="仿宋_GB2312" w:eastAsia="仿宋_GB2312" w:hAnsiTheme="minorHAnsi" w:cstheme="minorBidi"/>
          <w:b/>
          <w:bCs/>
          <w:kern w:val="2"/>
          <w:sz w:val="24"/>
          <w:szCs w:val="24"/>
          <w:lang w:val="en-US" w:eastAsia="zh-CN" w:bidi="ar-SA"/>
        </w:rPr>
        <w:t>图</w:t>
      </w:r>
      <w:r>
        <w:rPr>
          <w:rFonts w:hint="eastAsia" w:ascii="仿宋_GB2312" w:eastAsia="仿宋_GB2312" w:cstheme="minorBidi"/>
          <w:b/>
          <w:bCs/>
          <w:kern w:val="2"/>
          <w:sz w:val="24"/>
          <w:szCs w:val="24"/>
          <w:lang w:val="en-US" w:eastAsia="zh-CN" w:bidi="ar-SA"/>
        </w:rPr>
        <w:t>4</w:t>
      </w:r>
      <w:r>
        <w:rPr>
          <w:rFonts w:hint="eastAsia" w:ascii="仿宋_GB2312" w:eastAsia="仿宋_GB2312" w:hAnsiTheme="minorHAnsi" w:cstheme="minorBidi"/>
          <w:b/>
          <w:bCs/>
          <w:kern w:val="2"/>
          <w:sz w:val="24"/>
          <w:szCs w:val="24"/>
          <w:lang w:val="en-US" w:eastAsia="zh-CN" w:bidi="ar-SA"/>
        </w:rPr>
        <w:t>-1</w:t>
      </w:r>
      <w:r>
        <w:rPr>
          <w:rFonts w:hint="eastAsia" w:ascii="仿宋_GB2312" w:eastAsia="仿宋_GB2312" w:cstheme="minorBidi"/>
          <w:b/>
          <w:bCs/>
          <w:kern w:val="2"/>
          <w:sz w:val="24"/>
          <w:szCs w:val="24"/>
          <w:lang w:val="en-US" w:eastAsia="zh-CN" w:bidi="ar-SA"/>
        </w:rPr>
        <w:t xml:space="preserve"> “</w:t>
      </w:r>
      <w:r>
        <w:rPr>
          <w:rFonts w:hint="eastAsia" w:ascii="仿宋_GB2312" w:eastAsia="仿宋_GB2312" w:hAnsiTheme="minorHAnsi" w:cstheme="minorBidi"/>
          <w:b/>
          <w:bCs/>
          <w:kern w:val="2"/>
          <w:sz w:val="24"/>
          <w:szCs w:val="24"/>
          <w:lang w:val="en-US" w:eastAsia="zh-CN" w:bidi="ar-SA"/>
        </w:rPr>
        <w:t>中国—老挝职业教育产教联盟”</w:t>
      </w:r>
      <w:r>
        <w:rPr>
          <w:rFonts w:hint="eastAsia" w:ascii="仿宋_GB2312" w:eastAsia="仿宋_GB2312" w:cstheme="minorBidi"/>
          <w:b/>
          <w:bCs/>
          <w:kern w:val="2"/>
          <w:sz w:val="24"/>
          <w:szCs w:val="24"/>
          <w:lang w:val="en-US" w:eastAsia="zh-CN" w:bidi="ar-SA"/>
        </w:rPr>
        <w:t>第一次</w:t>
      </w:r>
      <w:r>
        <w:rPr>
          <w:rFonts w:hint="eastAsia" w:ascii="仿宋_GB2312" w:eastAsia="仿宋_GB2312" w:hAnsiTheme="minorHAnsi" w:cstheme="minorBidi"/>
          <w:b/>
          <w:bCs/>
          <w:kern w:val="2"/>
          <w:sz w:val="24"/>
          <w:szCs w:val="24"/>
          <w:lang w:val="en-US" w:eastAsia="zh-CN" w:bidi="ar-SA"/>
        </w:rPr>
        <w:t>理事</w:t>
      </w:r>
      <w:r>
        <w:rPr>
          <w:rFonts w:hint="eastAsia" w:ascii="仿宋_GB2312" w:eastAsia="仿宋_GB2312" w:cstheme="minorBidi"/>
          <w:b/>
          <w:bCs/>
          <w:kern w:val="2"/>
          <w:sz w:val="24"/>
          <w:szCs w:val="24"/>
          <w:lang w:val="en-US" w:eastAsia="zh-CN" w:bidi="ar-SA"/>
        </w:rPr>
        <w:t>大会</w:t>
      </w:r>
      <w:bookmarkEnd w:id="1272"/>
      <w:bookmarkEnd w:id="1273"/>
      <w:bookmarkEnd w:id="1274"/>
    </w:p>
    <w:p>
      <w:pPr>
        <w:pStyle w:val="16"/>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outlineLvl w:val="9"/>
        <w:rPr>
          <w:rFonts w:hint="eastAsia" w:ascii="Microsoft YaHei UI" w:hAnsi="Microsoft YaHei UI" w:eastAsia="Microsoft YaHei UI" w:cs="Microsoft YaHei UI"/>
          <w:i w:val="0"/>
          <w:iCs w:val="0"/>
          <w:caps w:val="0"/>
          <w:spacing w:val="8"/>
          <w:kern w:val="0"/>
          <w:sz w:val="24"/>
          <w:szCs w:val="24"/>
          <w:shd w:val="clear" w:fill="FFFFFF"/>
          <w:lang w:val="en-US" w:eastAsia="zh-CN" w:bidi="ar"/>
        </w:rPr>
      </w:pPr>
      <w:r>
        <w:rPr>
          <w:rFonts w:hint="eastAsia" w:ascii="Microsoft YaHei UI" w:hAnsi="Microsoft YaHei UI" w:eastAsia="Microsoft YaHei UI" w:cs="Microsoft YaHei UI"/>
          <w:i w:val="0"/>
          <w:iCs w:val="0"/>
          <w:caps w:val="0"/>
          <w:spacing w:val="8"/>
          <w:kern w:val="0"/>
          <w:sz w:val="24"/>
          <w:szCs w:val="24"/>
          <w:shd w:val="clear" w:fill="FFFFFF"/>
          <w:lang w:val="en-US" w:eastAsia="zh-CN" w:bidi="ar"/>
        </w:rPr>
        <w:drawing>
          <wp:inline distT="0" distB="0" distL="114300" distR="114300">
            <wp:extent cx="4899025" cy="3265805"/>
            <wp:effectExtent l="0" t="0" r="15875" b="10795"/>
            <wp:docPr id="108"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2" descr="IMG_257"/>
                    <pic:cNvPicPr>
                      <a:picLocks noChangeAspect="1"/>
                    </pic:cNvPicPr>
                  </pic:nvPicPr>
                  <pic:blipFill>
                    <a:blip r:embed="rId145"/>
                    <a:stretch>
                      <a:fillRect/>
                    </a:stretch>
                  </pic:blipFill>
                  <pic:spPr>
                    <a:xfrm>
                      <a:off x="0" y="0"/>
                      <a:ext cx="4899025" cy="326580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hint="default"/>
          <w:lang w:val="en-US" w:eastAsia="zh-CN"/>
        </w:rPr>
      </w:pPr>
      <w:bookmarkStart w:id="1275" w:name="_Toc26444"/>
      <w:bookmarkStart w:id="1276" w:name="_Toc22473"/>
      <w:bookmarkStart w:id="1277" w:name="_Toc373"/>
      <w:r>
        <w:rPr>
          <w:rFonts w:hint="eastAsia" w:ascii="仿宋_GB2312" w:eastAsia="仿宋_GB2312" w:hAnsiTheme="minorHAnsi" w:cstheme="minorBidi"/>
          <w:b/>
          <w:bCs/>
          <w:kern w:val="2"/>
          <w:sz w:val="24"/>
          <w:szCs w:val="24"/>
          <w:lang w:val="en-US" w:eastAsia="zh-CN" w:bidi="ar-SA"/>
        </w:rPr>
        <w:t>图</w:t>
      </w:r>
      <w:r>
        <w:rPr>
          <w:rFonts w:hint="eastAsia" w:ascii="仿宋_GB2312" w:eastAsia="仿宋_GB2312" w:cstheme="minorBidi"/>
          <w:b/>
          <w:bCs/>
          <w:kern w:val="2"/>
          <w:sz w:val="24"/>
          <w:szCs w:val="24"/>
          <w:lang w:val="en-US" w:eastAsia="zh-CN" w:bidi="ar-SA"/>
        </w:rPr>
        <w:t>4</w:t>
      </w:r>
      <w:r>
        <w:rPr>
          <w:rFonts w:hint="eastAsia" w:ascii="仿宋_GB2312" w:eastAsia="仿宋_GB2312" w:hAnsiTheme="minorHAnsi" w:cstheme="minorBidi"/>
          <w:b/>
          <w:bCs/>
          <w:kern w:val="2"/>
          <w:sz w:val="24"/>
          <w:szCs w:val="24"/>
          <w:lang w:val="en-US" w:eastAsia="zh-CN" w:bidi="ar-SA"/>
        </w:rPr>
        <w:t>-</w:t>
      </w:r>
      <w:r>
        <w:rPr>
          <w:rFonts w:hint="eastAsia" w:ascii="仿宋_GB2312" w:eastAsia="仿宋_GB2312" w:cstheme="minorBidi"/>
          <w:b/>
          <w:bCs/>
          <w:kern w:val="2"/>
          <w:sz w:val="24"/>
          <w:szCs w:val="24"/>
          <w:lang w:val="en-US" w:eastAsia="zh-CN" w:bidi="ar-SA"/>
        </w:rPr>
        <w:t>2 学院领导、专家与泰国湖南商会会长刘纯鹰商讨国际合作项目现场</w:t>
      </w:r>
      <w:bookmarkEnd w:id="1275"/>
      <w:bookmarkEnd w:id="1276"/>
      <w:bookmarkEnd w:id="1277"/>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textAlignment w:val="auto"/>
        <w:outlineLvl w:val="9"/>
        <w:rPr>
          <w:rFonts w:hint="default" w:ascii="楷体" w:hAnsi="楷体" w:eastAsia="楷体" w:cs="楷体"/>
          <w:b/>
          <w:bCs/>
          <w:color w:val="000000"/>
          <w:sz w:val="28"/>
          <w:szCs w:val="28"/>
          <w:lang w:val="en-US" w:eastAsia="zh-CN"/>
        </w:rPr>
      </w:pP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textAlignment w:val="auto"/>
        <w:outlineLvl w:val="0"/>
        <w:rPr>
          <w:rFonts w:hint="eastAsia" w:ascii="仿宋" w:hAnsi="仿宋" w:eastAsia="仿宋" w:cs="仿宋"/>
          <w:b w:val="0"/>
          <w:bCs w:val="0"/>
          <w:color w:val="000000"/>
          <w:sz w:val="28"/>
          <w:szCs w:val="28"/>
        </w:rPr>
      </w:pPr>
      <w:bookmarkStart w:id="1278" w:name="_Toc3711"/>
      <w:bookmarkStart w:id="1279" w:name="_Toc25854"/>
      <w:bookmarkStart w:id="1280" w:name="_Toc10949"/>
      <w:bookmarkStart w:id="1281" w:name="_Toc2171"/>
      <w:bookmarkStart w:id="1282" w:name="_Toc1141"/>
      <w:r>
        <w:rPr>
          <w:rFonts w:hint="default" w:ascii="楷体" w:hAnsi="楷体" w:eastAsia="楷体" w:cs="楷体"/>
          <w:b/>
          <w:bCs/>
          <w:color w:val="000000"/>
          <w:sz w:val="28"/>
          <w:szCs w:val="28"/>
          <w:lang w:val="en-US" w:eastAsia="zh-CN"/>
        </w:rPr>
        <w:t>4</w:t>
      </w:r>
      <w:r>
        <w:rPr>
          <w:rFonts w:hint="default" w:ascii="楷体" w:hAnsi="楷体" w:eastAsia="楷体" w:cs="楷体"/>
          <w:b/>
          <w:bCs/>
          <w:color w:val="000000"/>
          <w:sz w:val="28"/>
          <w:szCs w:val="28"/>
        </w:rPr>
        <w:t>.</w:t>
      </w:r>
      <w:r>
        <w:rPr>
          <w:rFonts w:hint="eastAsia" w:ascii="楷体" w:hAnsi="楷体" w:eastAsia="楷体" w:cs="楷体"/>
          <w:b/>
          <w:bCs/>
          <w:color w:val="000000"/>
          <w:sz w:val="28"/>
          <w:szCs w:val="28"/>
          <w:lang w:val="en-US" w:eastAsia="zh-CN"/>
        </w:rPr>
        <w:t>2</w:t>
      </w:r>
      <w:r>
        <w:rPr>
          <w:rFonts w:hint="default" w:ascii="楷体" w:hAnsi="楷体" w:eastAsia="楷体" w:cs="楷体"/>
          <w:b/>
          <w:bCs/>
          <w:color w:val="000000"/>
          <w:sz w:val="28"/>
          <w:szCs w:val="28"/>
          <w:lang w:val="en-US" w:eastAsia="zh-CN"/>
        </w:rPr>
        <w:t xml:space="preserve"> </w:t>
      </w:r>
      <w:bookmarkStart w:id="1283" w:name="_Toc19442"/>
      <w:bookmarkStart w:id="1284" w:name="_Toc24805"/>
      <w:r>
        <w:rPr>
          <w:rFonts w:hint="eastAsia" w:ascii="楷体" w:hAnsi="楷体" w:eastAsia="楷体" w:cs="楷体"/>
          <w:b/>
          <w:bCs/>
          <w:color w:val="000000"/>
          <w:sz w:val="28"/>
          <w:szCs w:val="28"/>
        </w:rPr>
        <w:t>服务“一带一路”倡议</w:t>
      </w:r>
      <w:r>
        <w:rPr>
          <w:rFonts w:hint="eastAsia" w:ascii="楷体" w:hAnsi="楷体" w:eastAsia="楷体" w:cs="楷体"/>
          <w:b/>
          <w:bCs/>
          <w:color w:val="000000"/>
          <w:sz w:val="28"/>
          <w:szCs w:val="28"/>
          <w:lang w:eastAsia="zh-CN"/>
        </w:rPr>
        <w:t>，</w:t>
      </w:r>
      <w:r>
        <w:rPr>
          <w:rFonts w:hint="eastAsia" w:ascii="楷体" w:hAnsi="楷体" w:eastAsia="楷体" w:cs="楷体"/>
          <w:b/>
          <w:bCs/>
          <w:color w:val="000000"/>
          <w:sz w:val="28"/>
          <w:szCs w:val="28"/>
          <w:lang w:val="en-US" w:eastAsia="zh-CN"/>
        </w:rPr>
        <w:t>开展</w:t>
      </w:r>
      <w:r>
        <w:rPr>
          <w:rFonts w:hint="eastAsia" w:ascii="楷体" w:hAnsi="楷体" w:eastAsia="楷体" w:cs="楷体"/>
          <w:b/>
          <w:bCs/>
          <w:color w:val="000000"/>
          <w:sz w:val="28"/>
          <w:szCs w:val="28"/>
        </w:rPr>
        <w:t>职教标准输出</w:t>
      </w:r>
      <w:bookmarkEnd w:id="1278"/>
      <w:bookmarkEnd w:id="1279"/>
      <w:bookmarkEnd w:id="1280"/>
      <w:bookmarkEnd w:id="1281"/>
      <w:bookmarkEnd w:id="1282"/>
      <w:bookmarkEnd w:id="1283"/>
      <w:bookmarkEnd w:id="1284"/>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val="0"/>
          <w:i w:val="0"/>
          <w:caps w:val="0"/>
          <w:color w:val="000000"/>
          <w:spacing w:val="0"/>
          <w:w w:val="100"/>
          <w:kern w:val="0"/>
          <w:sz w:val="28"/>
          <w:szCs w:val="28"/>
          <w:lang w:val="en-US" w:eastAsia="zh-CN"/>
        </w:rPr>
        <w:t>学院于2021年成为中非职业教育联盟成员单位，积极参加对非职业教育合作。2022年学院成为第二批“坦桑尼亚国家职业标准开发项目”立项建设单位，牵头开发机电一体化技术工程师8级、</w:t>
      </w:r>
      <w:r>
        <w:rPr>
          <w:rFonts w:hint="eastAsia" w:ascii="仿宋_GB2312" w:hAnsi="仿宋_GB2312" w:eastAsia="仿宋_GB2312" w:cs="仿宋_GB2312"/>
          <w:sz w:val="28"/>
          <w:szCs w:val="28"/>
          <w:lang w:val="en-US" w:eastAsia="zh-CN"/>
        </w:rPr>
        <w:t>畜牧兽医技术员4级两项</w:t>
      </w:r>
      <w:r>
        <w:rPr>
          <w:rFonts w:hint="eastAsia" w:ascii="仿宋_GB2312" w:hAnsi="仿宋_GB2312" w:eastAsia="仿宋_GB2312" w:cs="仿宋_GB2312"/>
          <w:sz w:val="28"/>
          <w:szCs w:val="28"/>
        </w:rPr>
        <w:t>坦桑尼亚国家职业标准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见图3-2）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2023年，两项标准开发成功，</w:t>
      </w:r>
      <w:r>
        <w:rPr>
          <w:rFonts w:hint="eastAsia" w:ascii="仿宋_GB2312" w:hAnsi="仿宋_GB2312" w:eastAsia="仿宋_GB2312" w:cs="仿宋_GB2312"/>
          <w:sz w:val="28"/>
          <w:szCs w:val="28"/>
          <w:highlight w:val="none"/>
        </w:rPr>
        <w:t>获</w:t>
      </w:r>
      <w:r>
        <w:rPr>
          <w:rFonts w:hint="eastAsia" w:ascii="仿宋_GB2312" w:hAnsi="仿宋_GB2312" w:eastAsia="仿宋_GB2312" w:cs="仿宋_GB2312"/>
          <w:sz w:val="28"/>
          <w:szCs w:val="28"/>
          <w:highlight w:val="none"/>
          <w:lang w:val="en-US" w:eastAsia="zh-CN"/>
        </w:rPr>
        <w:t>得</w:t>
      </w:r>
      <w:r>
        <w:rPr>
          <w:rFonts w:hint="eastAsia" w:ascii="仿宋_GB2312" w:hAnsi="仿宋_GB2312" w:eastAsia="仿宋_GB2312" w:cs="仿宋_GB2312"/>
          <w:sz w:val="28"/>
          <w:szCs w:val="28"/>
          <w:highlight w:val="none"/>
        </w:rPr>
        <w:t>坦桑尼亚教育部认证</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lang w:val="en-US" w:eastAsia="zh-CN"/>
        </w:rPr>
        <w:t>畜牧兽医技术员4级标准获评湖南省“职业教育具有国际影响力的职业教育标准”（见图4-3）。</w:t>
      </w:r>
    </w:p>
    <w:p>
      <w:pPr>
        <w:pStyle w:val="16"/>
        <w:ind w:left="0" w:leftChars="0" w:firstLine="0" w:firstLineChars="0"/>
        <w:jc w:val="center"/>
        <w:outlineLvl w:val="9"/>
        <w:rPr>
          <w:rFonts w:hint="default"/>
          <w:lang w:val="en-US" w:eastAsia="zh-CN"/>
        </w:rPr>
      </w:pPr>
      <w:r>
        <w:rPr>
          <w:rFonts w:hint="default"/>
          <w:lang w:val="en-US" w:eastAsia="zh-CN"/>
        </w:rPr>
        <w:drawing>
          <wp:inline distT="0" distB="0" distL="114300" distR="114300">
            <wp:extent cx="3625850" cy="5977255"/>
            <wp:effectExtent l="0" t="0" r="12700" b="4445"/>
            <wp:docPr id="109" name="图片 109" descr="坦桑尼亚国家职业标准畜牧兽医技术员4级（独立完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descr="坦桑尼亚国家职业标准畜牧兽医技术员4级（独立完成）"/>
                    <pic:cNvPicPr>
                      <a:picLocks noChangeAspect="1"/>
                    </pic:cNvPicPr>
                  </pic:nvPicPr>
                  <pic:blipFill>
                    <a:blip r:embed="rId146"/>
                    <a:stretch>
                      <a:fillRect/>
                    </a:stretch>
                  </pic:blipFill>
                  <pic:spPr>
                    <a:xfrm>
                      <a:off x="0" y="0"/>
                      <a:ext cx="3625850" cy="5977255"/>
                    </a:xfrm>
                    <a:prstGeom prst="rect">
                      <a:avLst/>
                    </a:prstGeom>
                  </pic:spPr>
                </pic:pic>
              </a:graphicData>
            </a:graphic>
          </wp:inline>
        </w:drawing>
      </w:r>
    </w:p>
    <w:p>
      <w:pPr>
        <w:pStyle w:val="16"/>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outlineLvl w:val="2"/>
        <w:rPr>
          <w:rFonts w:hint="default" w:ascii="Times New Roman" w:hAnsi="Times New Roman" w:eastAsia="仿宋" w:cs="Times New Roman"/>
          <w:sz w:val="32"/>
          <w:szCs w:val="32"/>
          <w:highlight w:val="none"/>
          <w:lang w:val="en-US" w:eastAsia="zh-CN"/>
        </w:rPr>
      </w:pPr>
      <w:bookmarkStart w:id="1285" w:name="_Toc14418"/>
      <w:bookmarkStart w:id="1286" w:name="_Toc26658"/>
      <w:bookmarkStart w:id="1287" w:name="_Toc23805"/>
      <w:bookmarkStart w:id="1288" w:name="_Toc23800"/>
      <w:bookmarkStart w:id="1289" w:name="_Toc6955"/>
      <w:r>
        <w:rPr>
          <w:rFonts w:hint="eastAsia" w:ascii="仿宋_GB2312" w:eastAsia="仿宋_GB2312" w:hAnsiTheme="minorHAnsi" w:cstheme="minorBidi"/>
          <w:b/>
          <w:bCs/>
          <w:kern w:val="2"/>
          <w:sz w:val="24"/>
          <w:szCs w:val="24"/>
          <w:lang w:val="en-US" w:eastAsia="zh-CN" w:bidi="ar-SA"/>
        </w:rPr>
        <w:t>图</w:t>
      </w:r>
      <w:r>
        <w:rPr>
          <w:rFonts w:hint="eastAsia" w:ascii="仿宋_GB2312" w:eastAsia="仿宋_GB2312" w:cstheme="minorBidi"/>
          <w:b/>
          <w:bCs/>
          <w:kern w:val="2"/>
          <w:sz w:val="24"/>
          <w:szCs w:val="24"/>
          <w:lang w:val="en-US" w:eastAsia="zh-CN" w:bidi="ar-SA"/>
        </w:rPr>
        <w:t>4</w:t>
      </w:r>
      <w:r>
        <w:rPr>
          <w:rFonts w:hint="eastAsia" w:ascii="仿宋_GB2312" w:eastAsia="仿宋_GB2312" w:hAnsiTheme="minorHAnsi" w:cstheme="minorBidi"/>
          <w:b/>
          <w:bCs/>
          <w:kern w:val="2"/>
          <w:sz w:val="24"/>
          <w:szCs w:val="24"/>
          <w:lang w:val="en-US" w:eastAsia="zh-CN" w:bidi="ar-SA"/>
        </w:rPr>
        <w:t>-</w:t>
      </w:r>
      <w:r>
        <w:rPr>
          <w:rFonts w:hint="eastAsia" w:ascii="仿宋_GB2312" w:eastAsia="仿宋_GB2312" w:cstheme="minorBidi"/>
          <w:b/>
          <w:bCs/>
          <w:kern w:val="2"/>
          <w:sz w:val="24"/>
          <w:szCs w:val="24"/>
          <w:lang w:val="en-US" w:eastAsia="zh-CN" w:bidi="ar-SA"/>
        </w:rPr>
        <w:t>3</w:t>
      </w:r>
      <w:r>
        <w:rPr>
          <w:rFonts w:hint="eastAsia" w:ascii="仿宋_GB2312" w:eastAsia="仿宋_GB2312" w:hAnsiTheme="minorHAnsi" w:cstheme="minorBidi"/>
          <w:b/>
          <w:bCs/>
          <w:kern w:val="2"/>
          <w:sz w:val="24"/>
          <w:szCs w:val="24"/>
          <w:lang w:val="en-US" w:eastAsia="zh-CN" w:bidi="ar-SA"/>
        </w:rPr>
        <w:t xml:space="preserve"> </w:t>
      </w:r>
      <w:bookmarkEnd w:id="1285"/>
      <w:bookmarkEnd w:id="1286"/>
      <w:r>
        <w:rPr>
          <w:rFonts w:hint="eastAsia" w:ascii="仿宋_GB2312" w:eastAsia="仿宋_GB2312" w:hAnsiTheme="minorHAnsi" w:cstheme="minorBidi"/>
          <w:b/>
          <w:bCs/>
          <w:kern w:val="2"/>
          <w:sz w:val="24"/>
          <w:szCs w:val="24"/>
          <w:lang w:val="en-US" w:eastAsia="zh-CN" w:bidi="ar-SA"/>
        </w:rPr>
        <w:t>畜牧兽医技术员4级坦桑尼亚国家职业标准</w:t>
      </w:r>
      <w:r>
        <w:rPr>
          <w:rFonts w:hint="eastAsia" w:ascii="仿宋_GB2312" w:eastAsia="仿宋_GB2312" w:cstheme="minorBidi"/>
          <w:b/>
          <w:bCs/>
          <w:kern w:val="2"/>
          <w:sz w:val="24"/>
          <w:szCs w:val="24"/>
          <w:lang w:val="en-US" w:eastAsia="zh-CN" w:bidi="ar-SA"/>
        </w:rPr>
        <w:t>认证文件</w:t>
      </w:r>
      <w:bookmarkEnd w:id="1287"/>
      <w:bookmarkEnd w:id="1288"/>
      <w:bookmarkEnd w:id="1289"/>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textAlignment w:val="auto"/>
        <w:outlineLvl w:val="0"/>
        <w:rPr>
          <w:rFonts w:hint="default" w:ascii="楷体" w:hAnsi="楷体" w:eastAsia="楷体" w:cs="楷体"/>
          <w:b/>
          <w:bCs/>
          <w:color w:val="000000"/>
          <w:sz w:val="28"/>
          <w:szCs w:val="28"/>
        </w:rPr>
      </w:pPr>
      <w:bookmarkStart w:id="1290" w:name="_Toc9894"/>
      <w:bookmarkStart w:id="1291" w:name="_Toc13516"/>
      <w:bookmarkStart w:id="1292" w:name="_Toc14155"/>
      <w:bookmarkStart w:id="1293" w:name="_Toc22077"/>
      <w:bookmarkStart w:id="1294" w:name="_Toc21605"/>
      <w:r>
        <w:rPr>
          <w:rFonts w:hint="default" w:ascii="楷体" w:hAnsi="楷体" w:eastAsia="楷体" w:cs="楷体"/>
          <w:b/>
          <w:bCs/>
          <w:color w:val="000000"/>
          <w:sz w:val="28"/>
          <w:szCs w:val="28"/>
          <w:lang w:val="en-US" w:eastAsia="zh-CN"/>
        </w:rPr>
        <w:t>4</w:t>
      </w:r>
      <w:r>
        <w:rPr>
          <w:rFonts w:hint="default" w:ascii="楷体" w:hAnsi="楷体" w:eastAsia="楷体" w:cs="楷体"/>
          <w:b/>
          <w:bCs/>
          <w:color w:val="000000"/>
          <w:sz w:val="28"/>
          <w:szCs w:val="28"/>
        </w:rPr>
        <w:t>.</w:t>
      </w:r>
      <w:r>
        <w:rPr>
          <w:rFonts w:hint="eastAsia" w:ascii="楷体" w:hAnsi="楷体" w:eastAsia="楷体" w:cs="楷体"/>
          <w:b/>
          <w:bCs/>
          <w:color w:val="000000"/>
          <w:sz w:val="28"/>
          <w:szCs w:val="28"/>
          <w:lang w:val="en-US" w:eastAsia="zh-CN"/>
        </w:rPr>
        <w:t>3</w:t>
      </w:r>
      <w:r>
        <w:rPr>
          <w:rFonts w:hint="default" w:ascii="楷体" w:hAnsi="楷体" w:eastAsia="楷体" w:cs="楷体"/>
          <w:b/>
          <w:bCs/>
          <w:color w:val="000000"/>
          <w:sz w:val="28"/>
          <w:szCs w:val="28"/>
          <w:lang w:val="en-US" w:eastAsia="zh-CN"/>
        </w:rPr>
        <w:t xml:space="preserve"> </w:t>
      </w:r>
      <w:r>
        <w:rPr>
          <w:rFonts w:hint="default" w:ascii="楷体" w:hAnsi="楷体" w:eastAsia="楷体" w:cs="楷体"/>
          <w:b/>
          <w:bCs/>
          <w:color w:val="000000"/>
          <w:sz w:val="28"/>
          <w:szCs w:val="28"/>
        </w:rPr>
        <w:t>助力“一带一路”建设</w:t>
      </w:r>
      <w:bookmarkEnd w:id="1290"/>
      <w:bookmarkEnd w:id="1291"/>
      <w:bookmarkEnd w:id="1292"/>
      <w:bookmarkEnd w:id="1293"/>
      <w:bookmarkEnd w:id="1294"/>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62" w:firstLineChars="200"/>
        <w:textAlignment w:val="auto"/>
        <w:outlineLvl w:val="0"/>
        <w:rPr>
          <w:rFonts w:hint="eastAsia" w:ascii="仿宋_GB2312" w:hAnsi="仿宋_GB2312" w:eastAsia="仿宋_GB2312" w:cs="仿宋_GB2312"/>
          <w:b/>
          <w:bCs/>
          <w:i w:val="0"/>
          <w:caps w:val="0"/>
          <w:color w:val="000000"/>
          <w:spacing w:val="0"/>
          <w:w w:val="100"/>
          <w:kern w:val="0"/>
          <w:sz w:val="28"/>
          <w:szCs w:val="28"/>
          <w:lang w:val="en-US" w:eastAsia="zh-CN"/>
        </w:rPr>
      </w:pPr>
      <w:bookmarkStart w:id="1295" w:name="_Toc16126"/>
      <w:bookmarkStart w:id="1296" w:name="_Toc5798"/>
      <w:bookmarkStart w:id="1297" w:name="_Toc9003"/>
      <w:bookmarkStart w:id="1298" w:name="_Toc27063"/>
      <w:bookmarkStart w:id="1299" w:name="_Toc6355"/>
      <w:r>
        <w:rPr>
          <w:rFonts w:hint="eastAsia" w:ascii="仿宋_GB2312" w:hAnsi="仿宋_GB2312" w:eastAsia="仿宋_GB2312" w:cs="仿宋_GB2312"/>
          <w:b/>
          <w:bCs/>
          <w:i w:val="0"/>
          <w:caps w:val="0"/>
          <w:color w:val="000000"/>
          <w:spacing w:val="0"/>
          <w:w w:val="100"/>
          <w:kern w:val="0"/>
          <w:sz w:val="28"/>
          <w:szCs w:val="28"/>
          <w:lang w:val="en-US" w:eastAsia="zh-CN"/>
        </w:rPr>
        <w:t>4.3.1 服务湖南“走出去”战略，助力邵企邵品出境</w:t>
      </w:r>
      <w:bookmarkEnd w:id="1295"/>
      <w:bookmarkEnd w:id="1296"/>
      <w:bookmarkEnd w:id="1297"/>
      <w:bookmarkEnd w:id="1298"/>
      <w:bookmarkEnd w:id="1299"/>
      <w:bookmarkStart w:id="1300" w:name="_Toc5528"/>
      <w:bookmarkStart w:id="1301" w:name="_Toc17024"/>
      <w:bookmarkStart w:id="1302" w:name="_Toc28313"/>
      <w:bookmarkStart w:id="1303" w:name="_Toc4331"/>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60" w:firstLineChars="200"/>
        <w:textAlignment w:val="auto"/>
        <w:outlineLvl w:val="9"/>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b w:val="0"/>
          <w:i w:val="0"/>
          <w:caps w:val="0"/>
          <w:color w:val="000000"/>
          <w:spacing w:val="0"/>
          <w:w w:val="100"/>
          <w:kern w:val="0"/>
          <w:sz w:val="28"/>
          <w:szCs w:val="28"/>
          <w:lang w:val="en-US" w:eastAsia="zh-CN"/>
        </w:rPr>
        <w:t>学院所处的邵阳市，积极承接粤港澳大湾区的产业转移，近几年外贸业务迅速扩大，箱包、一次性打火机、发制品出口居全国第一；机电、电子、服装等产品出口增幅较大。现有经核准的境外投资企业300家，仅次于长沙，主要是到东盟投资。近几年，学院每年安排300人以上学生到这些企业实习、就业</w:t>
      </w:r>
      <w:bookmarkEnd w:id="1300"/>
      <w:bookmarkEnd w:id="1301"/>
      <w:bookmarkEnd w:id="1302"/>
      <w:bookmarkEnd w:id="1303"/>
      <w:r>
        <w:rPr>
          <w:rFonts w:hint="eastAsia" w:ascii="仿宋_GB2312" w:hAnsi="仿宋_GB2312" w:eastAsia="仿宋_GB2312" w:cs="仿宋_GB2312"/>
          <w:b w:val="0"/>
          <w:i w:val="0"/>
          <w:caps w:val="0"/>
          <w:color w:val="000000"/>
          <w:spacing w:val="0"/>
          <w:w w:val="100"/>
          <w:kern w:val="0"/>
          <w:sz w:val="28"/>
          <w:szCs w:val="28"/>
          <w:lang w:val="en-US" w:eastAsia="zh-CN"/>
        </w:rPr>
        <w:t>，2022年有551人在这些企业实习就业，增幅11%。学院与经开区企业合作，为金砖谷、阳光发艺、亚洲富士电梯等涉外企业开展涉外经贸咨询、员工培训，其中，2018年为金砖谷培训服装操作工765名。为更好服务本地企业开拓非洲市场，充分发挥职业教育人才培养优势，2020年11月，学院成为“中非经贸合作职业教育产教联盟”理事单位，根据联盟宗旨，学院对接本地对非经贸企业，制定针对性强的人才培养方案和培养模式。</w:t>
      </w:r>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62" w:firstLineChars="200"/>
        <w:textAlignment w:val="auto"/>
        <w:outlineLvl w:val="0"/>
        <w:rPr>
          <w:rFonts w:hint="eastAsia" w:ascii="仿宋_GB2312" w:hAnsi="仿宋_GB2312" w:eastAsia="仿宋_GB2312" w:cs="仿宋_GB2312"/>
          <w:b/>
          <w:bCs/>
          <w:i w:val="0"/>
          <w:caps w:val="0"/>
          <w:color w:val="000000"/>
          <w:spacing w:val="0"/>
          <w:w w:val="100"/>
          <w:kern w:val="0"/>
          <w:sz w:val="28"/>
          <w:szCs w:val="28"/>
          <w:lang w:val="en-US" w:eastAsia="zh-CN"/>
        </w:rPr>
      </w:pPr>
      <w:bookmarkStart w:id="1304" w:name="_Toc21634"/>
      <w:bookmarkStart w:id="1305" w:name="_Toc680"/>
      <w:bookmarkStart w:id="1306" w:name="_Toc2141"/>
      <w:bookmarkStart w:id="1307" w:name="_Toc8762"/>
      <w:bookmarkStart w:id="1308" w:name="_Toc17953"/>
      <w:r>
        <w:rPr>
          <w:rFonts w:hint="eastAsia" w:ascii="仿宋_GB2312" w:hAnsi="仿宋_GB2312" w:eastAsia="仿宋_GB2312" w:cs="仿宋_GB2312"/>
          <w:b/>
          <w:bCs/>
          <w:i w:val="0"/>
          <w:caps w:val="0"/>
          <w:color w:val="000000"/>
          <w:spacing w:val="0"/>
          <w:w w:val="100"/>
          <w:kern w:val="0"/>
          <w:sz w:val="28"/>
          <w:szCs w:val="28"/>
          <w:lang w:val="en-US" w:eastAsia="zh-CN"/>
        </w:rPr>
        <w:t>4.3.2 文化交流</w:t>
      </w:r>
      <w:bookmarkEnd w:id="1304"/>
      <w:bookmarkEnd w:id="1305"/>
      <w:bookmarkEnd w:id="1306"/>
      <w:bookmarkEnd w:id="1307"/>
      <w:bookmarkEnd w:id="1308"/>
    </w:p>
    <w:p>
      <w:pPr>
        <w:keepNext w:val="0"/>
        <w:keepLines w:val="0"/>
        <w:pageBreakBefore w:val="0"/>
        <w:widowControl w:val="0"/>
        <w:kinsoku/>
        <w:wordWrap/>
        <w:overflowPunct/>
        <w:topLinePunct w:val="0"/>
        <w:autoSpaceDE/>
        <w:autoSpaceDN/>
        <w:bidi w:val="0"/>
        <w:adjustRightInd/>
        <w:snapToGrid/>
        <w:spacing w:line="480" w:lineRule="exact"/>
        <w:ind w:firstLine="588" w:firstLineChars="200"/>
        <w:textAlignment w:val="auto"/>
        <w:outlineLvl w:val="9"/>
        <w:rPr>
          <w:rFonts w:hint="eastAsia" w:ascii="仿宋_GB2312" w:hAnsi="仿宋_GB2312" w:eastAsia="仿宋_GB2312" w:cs="仿宋_GB2312"/>
          <w:sz w:val="28"/>
          <w:szCs w:val="28"/>
          <w:highlight w:val="none"/>
          <w:u w:val="none"/>
          <w:lang w:val="en-US" w:eastAsia="zh-CN"/>
        </w:rPr>
      </w:pPr>
      <w:r>
        <w:rPr>
          <w:rFonts w:hint="eastAsia" w:ascii="仿宋_GB2312" w:hAnsi="仿宋_GB2312" w:eastAsia="仿宋_GB2312" w:cs="仿宋_GB2312"/>
          <w:i w:val="0"/>
          <w:iCs w:val="0"/>
          <w:caps w:val="0"/>
          <w:spacing w:val="7"/>
          <w:kern w:val="0"/>
          <w:sz w:val="28"/>
          <w:szCs w:val="28"/>
          <w:shd w:val="clear" w:fill="FFFFFF"/>
          <w:lang w:val="en-US" w:eastAsia="zh-CN" w:bidi="ar"/>
        </w:rPr>
        <w:t>学院</w:t>
      </w:r>
      <w:r>
        <w:rPr>
          <w:rFonts w:hint="eastAsia" w:ascii="仿宋_GB2312" w:hAnsi="仿宋_GB2312" w:eastAsia="仿宋_GB2312" w:cs="仿宋_GB2312"/>
          <w:sz w:val="28"/>
          <w:szCs w:val="28"/>
          <w:highlight w:val="none"/>
          <w:lang w:val="en-US" w:eastAsia="zh-CN"/>
        </w:rPr>
        <w:t>南有乔木工作室</w:t>
      </w:r>
      <w:r>
        <w:rPr>
          <w:rFonts w:hint="eastAsia" w:ascii="仿宋_GB2312" w:hAnsi="仿宋_GB2312" w:eastAsia="仿宋_GB2312" w:cs="仿宋_GB2312"/>
          <w:i w:val="0"/>
          <w:iCs w:val="0"/>
          <w:caps w:val="0"/>
          <w:spacing w:val="7"/>
          <w:kern w:val="0"/>
          <w:sz w:val="28"/>
          <w:szCs w:val="28"/>
          <w:shd w:val="clear" w:fill="FFFFFF"/>
          <w:lang w:val="en-US" w:eastAsia="zh-CN" w:bidi="ar"/>
        </w:rPr>
        <w:t>与国家级非物质文化遗产代表性传承人张宗凡、国家级非物质文化遗产代表性传承人奉雪妹等合作，将非遗技艺贯穿手工文创等民族品牌发展中，相继开发了花瑶挑花系列女包、崀山系列古法香牌、紫薇系列古法旗袍、城市坐标系列竹刻工艺品等</w:t>
      </w:r>
      <w:r>
        <w:rPr>
          <w:rFonts w:hint="eastAsia" w:ascii="仿宋_GB2312" w:hAnsi="仿宋_GB2312" w:eastAsia="仿宋_GB2312" w:cs="仿宋_GB2312"/>
          <w:sz w:val="28"/>
          <w:szCs w:val="28"/>
          <w:highlight w:val="none"/>
          <w:lang w:val="en-US" w:eastAsia="zh-CN"/>
        </w:rPr>
        <w:t>“非遗”技艺产品</w:t>
      </w:r>
      <w:r>
        <w:rPr>
          <w:rFonts w:hint="eastAsia" w:ascii="仿宋_GB2312" w:hAnsi="仿宋_GB2312" w:eastAsia="仿宋_GB2312" w:cs="仿宋_GB2312"/>
          <w:i w:val="0"/>
          <w:iCs w:val="0"/>
          <w:caps w:val="0"/>
          <w:spacing w:val="7"/>
          <w:kern w:val="0"/>
          <w:sz w:val="28"/>
          <w:szCs w:val="28"/>
          <w:shd w:val="clear" w:fill="FFFFFF"/>
          <w:lang w:val="en-US" w:eastAsia="zh-CN" w:bidi="ar"/>
        </w:rPr>
        <w:t>，在传递非遗精神、体现“非遗”价值、助推“非遗”发展之中打开民族品牌发展新局面。“非遗”产品</w:t>
      </w:r>
      <w:r>
        <w:rPr>
          <w:rFonts w:hint="eastAsia" w:ascii="仿宋_GB2312" w:hAnsi="仿宋_GB2312" w:eastAsia="仿宋_GB2312" w:cs="仿宋_GB2312"/>
          <w:sz w:val="28"/>
          <w:szCs w:val="28"/>
          <w:highlight w:val="none"/>
          <w:lang w:val="en-US" w:eastAsia="zh-Hans"/>
        </w:rPr>
        <w:t>参展</w:t>
      </w:r>
      <w:r>
        <w:rPr>
          <w:rFonts w:hint="eastAsia" w:ascii="仿宋_GB2312" w:hAnsi="仿宋_GB2312" w:eastAsia="仿宋_GB2312" w:cs="仿宋_GB2312"/>
          <w:sz w:val="28"/>
          <w:szCs w:val="28"/>
          <w:highlight w:val="none"/>
          <w:lang w:val="en-US" w:eastAsia="zh-CN"/>
        </w:rPr>
        <w:t>首届博鳌国际妇女用品博览会（见图4-4）、</w:t>
      </w:r>
      <w:r>
        <w:rPr>
          <w:rFonts w:hint="eastAsia" w:ascii="仿宋_GB2312" w:hAnsi="仿宋_GB2312" w:eastAsia="仿宋_GB2312" w:cs="仿宋_GB2312"/>
          <w:sz w:val="28"/>
          <w:szCs w:val="28"/>
          <w:highlight w:val="none"/>
          <w:lang w:val="en-US" w:eastAsia="zh-Hans"/>
        </w:rPr>
        <w:t>国际</w:t>
      </w:r>
      <w:r>
        <w:rPr>
          <w:rFonts w:hint="eastAsia" w:ascii="仿宋_GB2312" w:hAnsi="仿宋_GB2312" w:eastAsia="仿宋_GB2312" w:cs="仿宋_GB2312"/>
          <w:sz w:val="28"/>
          <w:szCs w:val="28"/>
          <w:highlight w:val="none"/>
          <w:lang w:val="en-US" w:eastAsia="zh-CN"/>
        </w:rPr>
        <w:t>民族品牌高峰论坛、国际贸易精准对接会、首届中非妇女经贸论坛</w:t>
      </w:r>
      <w:r>
        <w:rPr>
          <w:rFonts w:hint="eastAsia" w:ascii="仿宋_GB2312" w:hAnsi="仿宋_GB2312" w:eastAsia="仿宋_GB2312" w:cs="仿宋_GB2312"/>
          <w:sz w:val="28"/>
          <w:szCs w:val="28"/>
          <w:highlight w:val="none"/>
          <w:lang w:val="en-US" w:eastAsia="zh-Hans"/>
        </w:rPr>
        <w:t>等</w:t>
      </w:r>
      <w:r>
        <w:rPr>
          <w:rFonts w:hint="eastAsia" w:ascii="仿宋_GB2312" w:hAnsi="仿宋_GB2312" w:eastAsia="仿宋_GB2312" w:cs="仿宋_GB2312"/>
          <w:sz w:val="28"/>
          <w:szCs w:val="28"/>
          <w:highlight w:val="none"/>
          <w:lang w:val="en-US" w:eastAsia="zh-CN"/>
        </w:rPr>
        <w:t>涉外</w:t>
      </w:r>
      <w:r>
        <w:rPr>
          <w:rFonts w:hint="eastAsia" w:ascii="仿宋_GB2312" w:hAnsi="仿宋_GB2312" w:eastAsia="仿宋_GB2312" w:cs="仿宋_GB2312"/>
          <w:sz w:val="28"/>
          <w:szCs w:val="28"/>
          <w:highlight w:val="none"/>
          <w:lang w:val="en-US" w:eastAsia="zh-Hans"/>
        </w:rPr>
        <w:t>大型</w:t>
      </w:r>
      <w:r>
        <w:rPr>
          <w:rFonts w:hint="eastAsia" w:ascii="仿宋_GB2312" w:hAnsi="仿宋_GB2312" w:eastAsia="仿宋_GB2312" w:cs="仿宋_GB2312"/>
          <w:sz w:val="28"/>
          <w:szCs w:val="28"/>
          <w:highlight w:val="none"/>
          <w:lang w:val="en-US" w:eastAsia="zh-CN"/>
        </w:rPr>
        <w:t>“非物质文化遗产”</w:t>
      </w:r>
      <w:r>
        <w:rPr>
          <w:rFonts w:hint="eastAsia" w:ascii="仿宋_GB2312" w:hAnsi="仿宋_GB2312" w:eastAsia="仿宋_GB2312" w:cs="仿宋_GB2312"/>
          <w:sz w:val="28"/>
          <w:szCs w:val="28"/>
          <w:highlight w:val="none"/>
          <w:lang w:val="en-US" w:eastAsia="zh-Hans"/>
        </w:rPr>
        <w:t>文化展览，</w:t>
      </w:r>
      <w:r>
        <w:rPr>
          <w:rFonts w:hint="eastAsia" w:ascii="仿宋_GB2312" w:hAnsi="仿宋_GB2312" w:eastAsia="仿宋_GB2312" w:cs="仿宋_GB2312"/>
          <w:sz w:val="28"/>
          <w:szCs w:val="28"/>
          <w:highlight w:val="none"/>
          <w:u w:val="none"/>
          <w:lang w:val="en-US" w:eastAsia="zh-CN"/>
        </w:rPr>
        <w:t>受到了中外宾客的高度赞扬。</w:t>
      </w:r>
      <w:r>
        <w:rPr>
          <w:rFonts w:hint="eastAsia" w:ascii="仿宋_GB2312" w:hAnsi="仿宋_GB2312" w:eastAsia="仿宋_GB2312" w:cs="仿宋_GB2312"/>
          <w:sz w:val="28"/>
          <w:szCs w:val="28"/>
          <w:highlight w:val="none"/>
          <w:lang w:val="en-US" w:eastAsia="zh-CN"/>
        </w:rPr>
        <w:t>首届博鳌国际妇女用品博览会上，学院是唯一一所受邀参展的高职院校。</w:t>
      </w:r>
    </w:p>
    <w:p>
      <w:pPr>
        <w:pStyle w:val="16"/>
        <w:ind w:left="0" w:leftChars="0" w:firstLine="0" w:firstLineChars="0"/>
        <w:jc w:val="center"/>
        <w:outlineLvl w:val="9"/>
      </w:pPr>
      <w:r>
        <w:drawing>
          <wp:inline distT="0" distB="0" distL="114300" distR="114300">
            <wp:extent cx="4802505" cy="3201670"/>
            <wp:effectExtent l="0" t="0" r="17145" b="17780"/>
            <wp:docPr id="1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3"/>
                    <pic:cNvPicPr>
                      <a:picLocks noChangeAspect="1"/>
                    </pic:cNvPicPr>
                  </pic:nvPicPr>
                  <pic:blipFill>
                    <a:blip r:embed="rId147"/>
                    <a:stretch>
                      <a:fillRect/>
                    </a:stretch>
                  </pic:blipFill>
                  <pic:spPr>
                    <a:xfrm>
                      <a:off x="0" y="0"/>
                      <a:ext cx="4802505" cy="320167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hint="default"/>
          <w:lang w:val="en-US" w:eastAsia="zh-CN"/>
        </w:rPr>
      </w:pPr>
      <w:bookmarkStart w:id="1309" w:name="_Toc25776"/>
      <w:bookmarkStart w:id="1310" w:name="_Toc23643"/>
      <w:bookmarkStart w:id="1311" w:name="_Toc18814"/>
      <w:r>
        <w:rPr>
          <w:rFonts w:hint="eastAsia" w:ascii="仿宋_GB2312" w:eastAsia="仿宋_GB2312" w:hAnsiTheme="minorHAnsi" w:cstheme="minorBidi"/>
          <w:b/>
          <w:bCs/>
          <w:kern w:val="2"/>
          <w:sz w:val="24"/>
          <w:szCs w:val="24"/>
          <w:lang w:val="en-US" w:eastAsia="zh-CN" w:bidi="ar-SA"/>
        </w:rPr>
        <w:t>图</w:t>
      </w:r>
      <w:r>
        <w:rPr>
          <w:rFonts w:hint="eastAsia" w:ascii="仿宋_GB2312" w:eastAsia="仿宋_GB2312" w:cstheme="minorBidi"/>
          <w:b/>
          <w:bCs/>
          <w:kern w:val="2"/>
          <w:sz w:val="24"/>
          <w:szCs w:val="24"/>
          <w:lang w:val="en-US" w:eastAsia="zh-CN" w:bidi="ar-SA"/>
        </w:rPr>
        <w:t>4</w:t>
      </w:r>
      <w:r>
        <w:rPr>
          <w:rFonts w:hint="eastAsia" w:ascii="仿宋_GB2312" w:eastAsia="仿宋_GB2312" w:hAnsiTheme="minorHAnsi" w:cstheme="minorBidi"/>
          <w:b/>
          <w:bCs/>
          <w:kern w:val="2"/>
          <w:sz w:val="24"/>
          <w:szCs w:val="24"/>
          <w:lang w:val="en-US" w:eastAsia="zh-CN" w:bidi="ar-SA"/>
        </w:rPr>
        <w:t>-</w:t>
      </w:r>
      <w:r>
        <w:rPr>
          <w:rFonts w:hint="eastAsia" w:ascii="仿宋_GB2312" w:eastAsia="仿宋_GB2312" w:cstheme="minorBidi"/>
          <w:b/>
          <w:bCs/>
          <w:kern w:val="2"/>
          <w:sz w:val="24"/>
          <w:szCs w:val="24"/>
          <w:lang w:val="en-US" w:eastAsia="zh-CN" w:bidi="ar-SA"/>
        </w:rPr>
        <w:t>4</w:t>
      </w:r>
      <w:r>
        <w:rPr>
          <w:rFonts w:hint="eastAsia" w:ascii="仿宋_GB2312" w:eastAsia="仿宋_GB2312" w:hAnsiTheme="minorHAnsi" w:cstheme="minorBidi"/>
          <w:b/>
          <w:bCs/>
          <w:kern w:val="2"/>
          <w:sz w:val="24"/>
          <w:szCs w:val="24"/>
          <w:lang w:val="en-US" w:eastAsia="zh-CN" w:bidi="ar-SA"/>
        </w:rPr>
        <w:t xml:space="preserve"> </w:t>
      </w:r>
      <w:r>
        <w:rPr>
          <w:rFonts w:hint="eastAsia" w:ascii="仿宋_GB2312" w:eastAsia="仿宋_GB2312" w:cstheme="minorBidi"/>
          <w:b/>
          <w:bCs/>
          <w:kern w:val="2"/>
          <w:sz w:val="24"/>
          <w:szCs w:val="24"/>
          <w:lang w:val="en-US" w:eastAsia="zh-CN" w:bidi="ar-SA"/>
        </w:rPr>
        <w:t>学院教师携花瑶挑花系列女包在现场讲解</w:t>
      </w:r>
      <w:bookmarkEnd w:id="1309"/>
      <w:bookmarkEnd w:id="1310"/>
      <w:bookmarkEnd w:id="1311"/>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textAlignment w:val="auto"/>
        <w:outlineLvl w:val="0"/>
        <w:rPr>
          <w:rFonts w:hint="eastAsia" w:ascii="楷体" w:hAnsi="楷体" w:eastAsia="楷体" w:cs="楷体"/>
          <w:b/>
          <w:bCs/>
          <w:color w:val="000000"/>
          <w:sz w:val="28"/>
          <w:szCs w:val="28"/>
          <w:lang w:val="en-US" w:eastAsia="zh-CN"/>
        </w:rPr>
      </w:pPr>
      <w:bookmarkStart w:id="1312" w:name="_Toc13692"/>
      <w:bookmarkStart w:id="1313" w:name="_Toc15685"/>
      <w:bookmarkStart w:id="1314" w:name="_Toc289"/>
      <w:bookmarkStart w:id="1315" w:name="_Toc24318"/>
      <w:bookmarkStart w:id="1316" w:name="_Toc10992"/>
      <w:r>
        <w:rPr>
          <w:rFonts w:hint="default" w:ascii="楷体" w:hAnsi="楷体" w:eastAsia="楷体" w:cs="楷体"/>
          <w:b/>
          <w:bCs/>
          <w:color w:val="000000"/>
          <w:sz w:val="28"/>
          <w:szCs w:val="28"/>
          <w:lang w:val="en-US" w:eastAsia="zh-CN"/>
        </w:rPr>
        <w:t>4.</w:t>
      </w:r>
      <w:r>
        <w:rPr>
          <w:rFonts w:hint="eastAsia" w:ascii="楷体" w:hAnsi="楷体" w:eastAsia="楷体" w:cs="楷体"/>
          <w:b/>
          <w:bCs/>
          <w:color w:val="000000"/>
          <w:sz w:val="28"/>
          <w:szCs w:val="28"/>
          <w:lang w:val="en-US" w:eastAsia="zh-CN"/>
        </w:rPr>
        <w:t>4</w:t>
      </w:r>
      <w:r>
        <w:rPr>
          <w:rFonts w:hint="default" w:ascii="楷体" w:hAnsi="楷体" w:eastAsia="楷体" w:cs="楷体"/>
          <w:b/>
          <w:bCs/>
          <w:color w:val="000000"/>
          <w:sz w:val="28"/>
          <w:szCs w:val="28"/>
          <w:lang w:val="en-US" w:eastAsia="zh-CN"/>
        </w:rPr>
        <w:t xml:space="preserve"> </w:t>
      </w:r>
      <w:bookmarkStart w:id="1317" w:name="_Toc8110"/>
      <w:bookmarkStart w:id="1318" w:name="_Toc25803"/>
      <w:bookmarkStart w:id="1319" w:name="_Toc5126"/>
      <w:bookmarkStart w:id="1320" w:name="_Toc5779"/>
      <w:r>
        <w:rPr>
          <w:rFonts w:hint="eastAsia" w:ascii="楷体" w:hAnsi="楷体" w:eastAsia="楷体" w:cs="楷体"/>
          <w:b/>
          <w:bCs/>
          <w:color w:val="000000"/>
          <w:sz w:val="28"/>
          <w:szCs w:val="28"/>
          <w:lang w:val="en-US" w:eastAsia="zh-CN"/>
        </w:rPr>
        <w:t>不断提升国际化人才培养能力，专业国际化转型有成效</w:t>
      </w:r>
      <w:bookmarkEnd w:id="1312"/>
      <w:bookmarkEnd w:id="1313"/>
      <w:bookmarkEnd w:id="1314"/>
      <w:bookmarkEnd w:id="1315"/>
      <w:bookmarkEnd w:id="1316"/>
      <w:bookmarkEnd w:id="1317"/>
      <w:bookmarkEnd w:id="1318"/>
    </w:p>
    <w:p>
      <w:pPr>
        <w:keepNext w:val="0"/>
        <w:keepLines w:val="0"/>
        <w:pageBreakBefore w:val="0"/>
        <w:widowControl w:val="0"/>
        <w:kinsoku/>
        <w:wordWrap/>
        <w:overflowPunct/>
        <w:topLinePunct w:val="0"/>
        <w:autoSpaceDE/>
        <w:autoSpaceDN/>
        <w:bidi w:val="0"/>
        <w:spacing w:line="440" w:lineRule="exact"/>
        <w:ind w:firstLine="560" w:firstLineChars="200"/>
        <w:textAlignment w:val="auto"/>
        <w:outlineLvl w:val="9"/>
        <w:rPr>
          <w:rFonts w:hint="eastAsia" w:ascii="仿宋_GB2312" w:hAnsi="仿宋_GB2312" w:cs="仿宋_GB2312" w:eastAsiaTheme="minorEastAsia"/>
          <w:bCs/>
          <w:sz w:val="28"/>
          <w:szCs w:val="28"/>
          <w:lang w:val="en-US" w:eastAsia="zh-CN"/>
        </w:rPr>
      </w:pPr>
      <w:r>
        <w:rPr>
          <w:rFonts w:hint="eastAsia" w:ascii="仿宋_GB2312" w:hAnsi="仿宋_GB2312" w:eastAsia="仿宋_GB2312" w:cs="仿宋_GB2312"/>
          <w:bCs/>
          <w:sz w:val="28"/>
          <w:szCs w:val="28"/>
          <w:lang w:val="en-US" w:eastAsia="zh-CN"/>
        </w:rPr>
        <w:t>学院不断提升技能型人才国际视野，紧跟技术发展前沿，邀请海外专家到校讲学。着眼服务湖南“一带一路”，邵阳承接珠三角产业转移，融入大湾区国际经济循环，发挥商务英语与国际经贸专业人才优势，紧跟国际贸易网络化潮流，将电子商务专业调整为跨境电商方向，增开国际贸易理论、进出口业务、跨境电商等涉外业务课程，经过近三年的艰苦耕耘，人才培养取得了骄人成绩，2022年，指导学生参加省职业院校电子商务技能竞赛取得团队赛一等奖第一名；全国职业院校电子商务技能竞赛团队赛二等奖。2023年，指导学生参加省职业院校电子商务技能竞赛取得团队赛二、三等奖各一个，指导学生参加省职业院校互联网+国际经济与贸易技能竞赛三等奖。指导在校生近200人次开设网店、从事互联网营销，其中2022届毕业生黄璇开办跨境网店，年营业额超过500万元，拥有8家跨境店铺，5家印尼本土店铺；拥有国内东莞仓1个，印尼海外仓1个。</w:t>
      </w:r>
    </w:p>
    <w:bookmarkEnd w:id="1319"/>
    <w:bookmarkEnd w:id="1320"/>
    <w:p>
      <w:pPr>
        <w:outlineLvl w:val="9"/>
        <w:rPr>
          <w:sz w:val="28"/>
          <w:szCs w:val="28"/>
        </w:rPr>
      </w:pPr>
    </w:p>
    <w:p>
      <w:pPr>
        <w:keepNext w:val="0"/>
        <w:keepLines w:val="0"/>
        <w:pageBreakBefore w:val="0"/>
        <w:numPr>
          <w:ilvl w:val="0"/>
          <w:numId w:val="0"/>
        </w:numPr>
        <w:tabs>
          <w:tab w:val="left" w:pos="958"/>
          <w:tab w:val="left" w:pos="1078"/>
        </w:tabs>
        <w:kinsoku/>
        <w:wordWrap/>
        <w:overflowPunct/>
        <w:topLinePunct w:val="0"/>
        <w:autoSpaceDE/>
        <w:autoSpaceDN/>
        <w:bidi w:val="0"/>
        <w:spacing w:line="560" w:lineRule="exact"/>
        <w:textAlignment w:val="auto"/>
        <w:outlineLvl w:val="0"/>
        <w:rPr>
          <w:rFonts w:hint="eastAsia" w:ascii="黑体" w:hAnsi="黑体" w:eastAsia="黑体" w:cs="黑体"/>
          <w:sz w:val="32"/>
          <w:szCs w:val="32"/>
          <w:highlight w:val="none"/>
          <w:lang w:val="en-US" w:eastAsia="zh-CN"/>
        </w:rPr>
      </w:pPr>
      <w:bookmarkStart w:id="1321" w:name="_Toc32573"/>
      <w:bookmarkStart w:id="1322" w:name="_Toc13929"/>
      <w:bookmarkStart w:id="1323" w:name="_Toc28654"/>
      <w:bookmarkStart w:id="1324" w:name="_Toc23533"/>
      <w:bookmarkStart w:id="1325" w:name="_Toc22565"/>
      <w:r>
        <w:rPr>
          <w:rFonts w:hint="eastAsia" w:ascii="黑体" w:hAnsi="黑体" w:eastAsia="黑体" w:cs="黑体"/>
          <w:sz w:val="32"/>
          <w:szCs w:val="32"/>
          <w:highlight w:val="none"/>
          <w:lang w:val="en-US" w:eastAsia="zh-CN"/>
        </w:rPr>
        <w:t>5.产教融合</w:t>
      </w:r>
      <w:bookmarkEnd w:id="1321"/>
      <w:bookmarkEnd w:id="1322"/>
      <w:bookmarkEnd w:id="1323"/>
      <w:bookmarkEnd w:id="1324"/>
      <w:bookmarkEnd w:id="1325"/>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textAlignment w:val="auto"/>
        <w:outlineLvl w:val="0"/>
        <w:rPr>
          <w:rFonts w:hint="default" w:ascii="Times New Roman" w:hAnsi="Times New Roman" w:eastAsia="黑体" w:cs="Times New Roman"/>
          <w:sz w:val="32"/>
          <w:szCs w:val="32"/>
          <w:highlight w:val="none"/>
          <w:lang w:val="en-US" w:eastAsia="zh-CN"/>
        </w:rPr>
      </w:pPr>
      <w:bookmarkStart w:id="1326" w:name="_Toc28355"/>
      <w:bookmarkStart w:id="1327" w:name="_Toc23231"/>
      <w:bookmarkStart w:id="1328" w:name="_Toc20482"/>
      <w:bookmarkStart w:id="1329" w:name="_Toc29830"/>
      <w:bookmarkStart w:id="1330" w:name="_Toc9066"/>
      <w:r>
        <w:rPr>
          <w:rFonts w:hint="default" w:ascii="Times New Roman" w:hAnsi="Times New Roman" w:eastAsia="楷体" w:cs="Times New Roman"/>
          <w:b w:val="0"/>
          <w:bCs w:val="0"/>
          <w:sz w:val="32"/>
          <w:szCs w:val="32"/>
          <w:highlight w:val="none"/>
          <w:lang w:val="en-US" w:eastAsia="zh-CN"/>
        </w:rPr>
        <w:t>5.1平台建设</w:t>
      </w:r>
      <w:bookmarkEnd w:id="1326"/>
      <w:bookmarkEnd w:id="1327"/>
      <w:bookmarkEnd w:id="1328"/>
      <w:bookmarkEnd w:id="1329"/>
      <w:bookmarkEnd w:id="1330"/>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0"/>
        <w:rPr>
          <w:rFonts w:ascii="Times New Roman" w:hAnsi="Times New Roman" w:eastAsia="仿宋_GB2312"/>
          <w:b/>
          <w:bCs/>
          <w:color w:val="000000"/>
          <w:sz w:val="28"/>
          <w:szCs w:val="28"/>
        </w:rPr>
      </w:pPr>
      <w:bookmarkStart w:id="1331" w:name="_Toc24640"/>
      <w:bookmarkStart w:id="1332" w:name="_Toc5096"/>
      <w:bookmarkStart w:id="1333" w:name="_Toc11231"/>
      <w:bookmarkStart w:id="1334" w:name="_Toc31412"/>
      <w:bookmarkStart w:id="1335" w:name="_Toc28231"/>
      <w:r>
        <w:rPr>
          <w:rFonts w:hint="default" w:ascii="仿宋_GB2312" w:hAnsi="仿宋_GB2312" w:eastAsia="仿宋_GB2312" w:cs="仿宋_GB2312"/>
          <w:b/>
          <w:bCs/>
          <w:sz w:val="28"/>
          <w:szCs w:val="28"/>
          <w:lang w:val="en-US" w:eastAsia="zh-CN"/>
        </w:rPr>
        <w:t xml:space="preserve">5.1.1 </w:t>
      </w:r>
      <w:r>
        <w:rPr>
          <w:rFonts w:hint="default" w:ascii="Times New Roman" w:hAnsi="Times New Roman" w:eastAsia="仿宋_GB2312"/>
          <w:b/>
          <w:bCs/>
          <w:color w:val="000000"/>
          <w:sz w:val="28"/>
          <w:szCs w:val="28"/>
        </w:rPr>
        <w:t>共建技术创新平台</w:t>
      </w:r>
      <w:bookmarkStart w:id="1336" w:name="_Toc17186"/>
      <w:bookmarkStart w:id="1337" w:name="_Toc17"/>
      <w:r>
        <w:rPr>
          <w:rFonts w:hint="eastAsia" w:ascii="Times New Roman" w:hAnsi="Times New Roman" w:eastAsia="仿宋_GB2312"/>
          <w:b/>
          <w:bCs/>
          <w:color w:val="000000"/>
          <w:sz w:val="28"/>
          <w:szCs w:val="28"/>
          <w:lang w:eastAsia="zh-CN"/>
        </w:rPr>
        <w:t>，</w:t>
      </w:r>
      <w:r>
        <w:rPr>
          <w:rFonts w:ascii="Times New Roman" w:hAnsi="Times New Roman" w:eastAsia="仿宋_GB2312"/>
          <w:b/>
          <w:bCs/>
          <w:color w:val="000000"/>
          <w:sz w:val="28"/>
          <w:szCs w:val="28"/>
        </w:rPr>
        <w:t>研究机构等级提升快</w:t>
      </w:r>
      <w:bookmarkEnd w:id="1331"/>
      <w:bookmarkEnd w:id="1332"/>
      <w:bookmarkEnd w:id="1333"/>
      <w:bookmarkEnd w:id="1334"/>
      <w:bookmarkEnd w:id="1335"/>
      <w:bookmarkEnd w:id="1336"/>
      <w:bookmarkEnd w:id="1337"/>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sz w:val="28"/>
          <w:szCs w:val="28"/>
        </w:rPr>
      </w:pPr>
      <w:r>
        <w:rPr>
          <w:rFonts w:hint="eastAsia" w:ascii="仿宋_GB2312" w:hAnsi="仿宋_GB2312" w:eastAsia="仿宋_GB2312" w:cs="仿宋_GB2312"/>
          <w:sz w:val="28"/>
          <w:szCs w:val="28"/>
        </w:rPr>
        <w:t>学院</w:t>
      </w:r>
      <w:r>
        <w:rPr>
          <w:rFonts w:hint="eastAsia" w:ascii="仿宋_GB2312" w:hAnsi="仿宋_GB2312" w:eastAsia="仿宋_GB2312" w:cs="仿宋_GB2312"/>
          <w:sz w:val="28"/>
          <w:szCs w:val="28"/>
          <w:lang w:val="en-US" w:eastAsia="zh-CN"/>
        </w:rPr>
        <w:t>现有</w:t>
      </w:r>
      <w:r>
        <w:rPr>
          <w:rFonts w:hint="eastAsia" w:ascii="仿宋_GB2312" w:hAnsi="仿宋_GB2312" w:eastAsia="仿宋_GB2312" w:cs="仿宋_GB2312"/>
          <w:sz w:val="28"/>
          <w:szCs w:val="28"/>
        </w:rPr>
        <w:t>“机电工程技术协同创新中心”</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“邵阳市畜牧工程技术研究中心”</w:t>
      </w:r>
      <w:r>
        <w:rPr>
          <w:rFonts w:hint="eastAsia" w:ascii="仿宋_GB2312" w:hAnsi="仿宋_GB2312" w:eastAsia="仿宋_GB2312" w:cs="仿宋_GB2312"/>
          <w:sz w:val="28"/>
          <w:szCs w:val="28"/>
          <w:lang w:val="en-US" w:eastAsia="zh-CN"/>
        </w:rPr>
        <w:t>等5个</w:t>
      </w:r>
      <w:r>
        <w:rPr>
          <w:rFonts w:hint="eastAsia" w:ascii="仿宋_GB2312" w:hAnsi="仿宋_GB2312" w:eastAsia="仿宋_GB2312" w:cs="仿宋_GB2312"/>
          <w:sz w:val="28"/>
          <w:szCs w:val="28"/>
        </w:rPr>
        <w:t>校企共建技术创新平台</w:t>
      </w:r>
      <w:r>
        <w:rPr>
          <w:rFonts w:hint="eastAsia" w:ascii="仿宋_GB2312" w:hAnsi="仿宋_GB2312" w:eastAsia="仿宋_GB2312" w:cs="仿宋_GB2312"/>
          <w:sz w:val="28"/>
          <w:szCs w:val="28"/>
          <w:lang w:eastAsia="zh-CN"/>
        </w:rPr>
        <w:t>（见表</w:t>
      </w:r>
      <w:r>
        <w:rPr>
          <w:rFonts w:hint="eastAsia" w:ascii="仿宋_GB2312" w:hAnsi="仿宋_GB2312" w:eastAsia="仿宋_GB2312" w:cs="仿宋_GB2312"/>
          <w:sz w:val="28"/>
          <w:szCs w:val="28"/>
          <w:lang w:val="en-US" w:eastAsia="zh-CN"/>
        </w:rPr>
        <w:t>5-1）</w:t>
      </w:r>
      <w:r>
        <w:rPr>
          <w:rFonts w:hint="eastAsia" w:ascii="仿宋_GB2312" w:hAnsi="仿宋_GB2312" w:eastAsia="仿宋_GB2312" w:cs="仿宋_GB2312"/>
          <w:sz w:val="28"/>
          <w:szCs w:val="28"/>
        </w:rPr>
        <w:t>，其中，邵阳市机电工程技术协同创新中心被《创新发展行动计划（2015——2018）》认定为高职院校国家级协同创新中心。</w:t>
      </w:r>
      <w:r>
        <w:rPr>
          <w:rFonts w:hint="eastAsia" w:ascii="仿宋_GB2312" w:hAnsi="仿宋_GB2312" w:eastAsia="仿宋_GB2312" w:cs="仿宋_GB2312"/>
          <w:sz w:val="28"/>
          <w:szCs w:val="28"/>
          <w:lang w:val="en-US" w:eastAsia="zh-CN"/>
        </w:rPr>
        <w:t>与</w:t>
      </w:r>
      <w:r>
        <w:rPr>
          <w:rFonts w:hint="eastAsia" w:ascii="仿宋_GB2312" w:hAnsi="仿宋_GB2312" w:eastAsia="仿宋_GB2312" w:cs="仿宋_GB2312"/>
          <w:sz w:val="28"/>
          <w:szCs w:val="28"/>
        </w:rPr>
        <w:t>邵阳学院</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湖南宝东农牧科技股份有限公司</w:t>
      </w:r>
      <w:r>
        <w:rPr>
          <w:rFonts w:hint="eastAsia" w:ascii="仿宋_GB2312" w:hAnsi="仿宋_GB2312" w:eastAsia="仿宋_GB2312" w:cs="仿宋_GB2312"/>
          <w:sz w:val="28"/>
          <w:szCs w:val="28"/>
        </w:rPr>
        <w:t>共建湖南湘西南中药开发利用湖南省工程技术研究中心中药渣饲料化研发利用分中心。</w:t>
      </w:r>
      <w:r>
        <w:rPr>
          <w:rFonts w:hint="eastAsia" w:ascii="仿宋_GB2312" w:hAnsi="仿宋_GB2312" w:eastAsia="仿宋_GB2312" w:cs="仿宋_GB2312"/>
          <w:sz w:val="28"/>
          <w:szCs w:val="28"/>
          <w:lang w:val="en-US" w:eastAsia="zh-CN"/>
        </w:rPr>
        <w:t>学院按照湖南省“双高”校建设要求，正在筹建全国性</w:t>
      </w:r>
      <w:r>
        <w:rPr>
          <w:rFonts w:hint="default" w:ascii="仿宋_GB2312" w:hAnsi="仿宋_GB2312" w:eastAsia="仿宋_GB2312" w:cs="仿宋_GB2312"/>
          <w:sz w:val="28"/>
          <w:szCs w:val="28"/>
          <w:lang w:val="en-US" w:eastAsia="zh-CN"/>
        </w:rPr>
        <w:t>电梯工程技术协同创新中心</w:t>
      </w:r>
      <w:r>
        <w:rPr>
          <w:rFonts w:hint="eastAsia" w:ascii="仿宋_GB2312" w:hAnsi="仿宋_GB2312" w:eastAsia="仿宋_GB2312" w:cs="仿宋_GB2312"/>
          <w:sz w:val="28"/>
          <w:szCs w:val="28"/>
          <w:lang w:val="en-US" w:eastAsia="zh-CN"/>
        </w:rPr>
        <w:t>、</w:t>
      </w:r>
      <w:r>
        <w:rPr>
          <w:rFonts w:hint="default" w:ascii="仿宋_GB2312" w:hAnsi="仿宋_GB2312" w:eastAsia="仿宋_GB2312" w:cs="仿宋_GB2312"/>
          <w:sz w:val="28"/>
          <w:szCs w:val="28"/>
          <w:lang w:val="en-US" w:eastAsia="zh-CN"/>
        </w:rPr>
        <w:t>邵阳市产业发展协同创新中心</w:t>
      </w:r>
      <w:r>
        <w:rPr>
          <w:rFonts w:hint="eastAsia" w:ascii="仿宋_GB2312" w:hAnsi="仿宋_GB2312" w:eastAsia="仿宋_GB2312" w:cs="仿宋_GB2312"/>
          <w:sz w:val="28"/>
          <w:szCs w:val="28"/>
          <w:lang w:val="en-US" w:eastAsia="zh-CN"/>
        </w:rPr>
        <w:t>和学院高等职业教育研究所等中高端研究机构。</w:t>
      </w:r>
    </w:p>
    <w:p>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center"/>
        <w:textAlignment w:val="auto"/>
        <w:outlineLvl w:val="9"/>
        <w:rPr>
          <w:rFonts w:hint="eastAsia" w:ascii="仿宋_GB2312" w:hAnsi="仿宋_GB2312" w:eastAsia="仿宋_GB2312" w:cs="仿宋_GB2312"/>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center"/>
        <w:textAlignment w:val="auto"/>
        <w:outlineLvl w:val="9"/>
        <w:rPr>
          <w:rFonts w:hint="eastAsia" w:ascii="仿宋_GB2312" w:hAnsi="仿宋_GB2312" w:eastAsia="仿宋_GB2312" w:cs="仿宋_GB2312"/>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center"/>
        <w:textAlignment w:val="auto"/>
        <w:outlineLvl w:val="9"/>
        <w:rPr>
          <w:rFonts w:hint="eastAsia" w:ascii="仿宋_GB2312" w:hAnsi="仿宋_GB2312" w:eastAsia="仿宋_GB2312" w:cs="仿宋_GB2312"/>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center"/>
        <w:textAlignment w:val="auto"/>
        <w:outlineLvl w:val="9"/>
        <w:rPr>
          <w:rFonts w:hint="eastAsia" w:ascii="仿宋_GB2312" w:hAnsi="仿宋_GB2312" w:eastAsia="仿宋_GB2312" w:cs="仿宋_GB2312"/>
          <w:b/>
          <w:bCs/>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center"/>
        <w:textAlignment w:val="auto"/>
        <w:outlineLvl w:val="1"/>
        <w:rPr>
          <w:rFonts w:hint="default" w:ascii="仿宋_GB2312" w:hAnsi="仿宋_GB2312" w:eastAsia="仿宋_GB2312" w:cs="仿宋_GB2312"/>
          <w:sz w:val="28"/>
          <w:szCs w:val="28"/>
          <w:lang w:val="en-US" w:eastAsia="zh-CN"/>
        </w:rPr>
      </w:pPr>
      <w:bookmarkStart w:id="1338" w:name="_Toc22438"/>
      <w:bookmarkStart w:id="1339" w:name="_Toc15801"/>
      <w:bookmarkStart w:id="1340" w:name="_Toc24409"/>
      <w:bookmarkStart w:id="1341" w:name="_Toc6238"/>
      <w:r>
        <w:rPr>
          <w:rFonts w:hint="eastAsia" w:ascii="仿宋_GB2312" w:hAnsi="仿宋_GB2312" w:eastAsia="仿宋_GB2312" w:cs="仿宋_GB2312"/>
          <w:b/>
          <w:bCs/>
          <w:sz w:val="24"/>
          <w:szCs w:val="24"/>
          <w:lang w:val="en-US" w:eastAsia="zh-CN"/>
        </w:rPr>
        <w:t>表5-1 2023年学院校企合作技术创新平台</w:t>
      </w:r>
      <w:bookmarkEnd w:id="1338"/>
      <w:bookmarkEnd w:id="1339"/>
      <w:bookmarkEnd w:id="1340"/>
      <w:bookmarkEnd w:id="1341"/>
    </w:p>
    <w:tbl>
      <w:tblPr>
        <w:tblStyle w:val="17"/>
        <w:tblW w:w="8417"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4"/>
        <w:gridCol w:w="1611"/>
        <w:gridCol w:w="2403"/>
        <w:gridCol w:w="1800"/>
        <w:gridCol w:w="1131"/>
        <w:gridCol w:w="10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374" w:type="dxa"/>
            <w:tcBorders>
              <w:top w:val="single" w:color="000000" w:sz="12" w:space="0"/>
              <w:left w:val="single" w:color="000000" w:sz="12" w:space="0"/>
              <w:bottom w:val="single" w:color="000000" w:sz="4" w:space="0"/>
              <w:right w:val="single" w:color="000000"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序</w:t>
            </w:r>
          </w:p>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号</w:t>
            </w:r>
          </w:p>
        </w:tc>
        <w:tc>
          <w:tcPr>
            <w:tcW w:w="1611"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平台名称</w:t>
            </w:r>
          </w:p>
        </w:tc>
        <w:tc>
          <w:tcPr>
            <w:tcW w:w="2403"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合作企业</w:t>
            </w:r>
          </w:p>
        </w:tc>
        <w:tc>
          <w:tcPr>
            <w:tcW w:w="1800"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研究项目</w:t>
            </w:r>
          </w:p>
        </w:tc>
        <w:tc>
          <w:tcPr>
            <w:tcW w:w="1131"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建立时间</w:t>
            </w:r>
          </w:p>
        </w:tc>
        <w:tc>
          <w:tcPr>
            <w:tcW w:w="1098" w:type="dxa"/>
            <w:tcBorders>
              <w:top w:val="single" w:color="000000" w:sz="12" w:space="0"/>
              <w:left w:val="single" w:color="000000" w:sz="4" w:space="0"/>
              <w:bottom w:val="single" w:color="000000" w:sz="4" w:space="0"/>
              <w:right w:val="single" w:color="000000" w:sz="12"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级别</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374"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机电工程技术协同创新中心</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邵阳纺织机械有限公司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中小企业机电产品研发</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2012年</w:t>
            </w:r>
          </w:p>
        </w:tc>
        <w:tc>
          <w:tcPr>
            <w:tcW w:w="1098"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教育部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374"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湖南湘西南中药开发利用湖南省工程技术研究中心中药渣饲料化研发利用分中心</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湖南宝东农牧科技股份有限公司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中药渣饲料化研发利用</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2019年</w:t>
            </w:r>
          </w:p>
        </w:tc>
        <w:tc>
          <w:tcPr>
            <w:tcW w:w="1098"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湖南省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374"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邵阳市畜牧工程技术研究中心</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湖南宝东农牧科技股份有限公司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畜牧产品技术推广</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2015年</w:t>
            </w:r>
          </w:p>
        </w:tc>
        <w:tc>
          <w:tcPr>
            <w:tcW w:w="1098"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1" w:hRule="atLeast"/>
        </w:trPr>
        <w:tc>
          <w:tcPr>
            <w:tcW w:w="374"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“智尚云裳”服装设计创新平台</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湖南圣菲达服饰、湖南阳光8点皮具、湖南新姿服饰、报喜鸟公司</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为湖南省中小服装企业提供设计咨询、产品设计、纸样开版、样衣制作、品牌打造、市场推广等技术服务</w:t>
            </w:r>
          </w:p>
        </w:tc>
        <w:tc>
          <w:tcPr>
            <w:tcW w:w="113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2022年</w:t>
            </w:r>
          </w:p>
        </w:tc>
        <w:tc>
          <w:tcPr>
            <w:tcW w:w="1098" w:type="dxa"/>
            <w:tcBorders>
              <w:top w:val="single" w:color="000000" w:sz="4" w:space="0"/>
              <w:left w:val="single" w:color="000000" w:sz="4" w:space="0"/>
              <w:bottom w:val="single" w:color="000000" w:sz="4" w:space="0"/>
              <w:right w:val="single" w:color="000000" w:sz="12"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374" w:type="dxa"/>
            <w:tcBorders>
              <w:top w:val="single" w:color="000000" w:sz="4" w:space="0"/>
              <w:left w:val="single" w:color="000000" w:sz="12" w:space="0"/>
              <w:bottom w:val="single" w:color="000000" w:sz="12" w:space="0"/>
              <w:right w:val="single" w:color="000000"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5</w:t>
            </w:r>
          </w:p>
        </w:tc>
        <w:tc>
          <w:tcPr>
            <w:tcW w:w="1611"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both"/>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圣菲达公司产品研发中心</w:t>
            </w:r>
          </w:p>
        </w:tc>
        <w:tc>
          <w:tcPr>
            <w:tcW w:w="2403"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湖南圣菲达服饰</w:t>
            </w:r>
          </w:p>
        </w:tc>
        <w:tc>
          <w:tcPr>
            <w:tcW w:w="1800"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为圣菲达公司提供服装产品设计</w:t>
            </w:r>
          </w:p>
        </w:tc>
        <w:tc>
          <w:tcPr>
            <w:tcW w:w="1131"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2022年</w:t>
            </w:r>
          </w:p>
        </w:tc>
        <w:tc>
          <w:tcPr>
            <w:tcW w:w="1098" w:type="dxa"/>
            <w:tcBorders>
              <w:top w:val="single" w:color="000000" w:sz="4" w:space="0"/>
              <w:left w:val="single" w:color="000000" w:sz="4" w:space="0"/>
              <w:bottom w:val="single" w:color="000000" w:sz="12" w:space="0"/>
              <w:right w:val="single" w:color="000000" w:sz="12"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校</w:t>
            </w:r>
          </w:p>
        </w:tc>
      </w:tr>
    </w:tbl>
    <w:p>
      <w:pPr>
        <w:pStyle w:val="13"/>
        <w:ind w:left="0" w:leftChars="0" w:firstLine="0" w:firstLineChars="0"/>
        <w:jc w:val="right"/>
        <w:outlineLvl w:val="9"/>
        <w:rPr>
          <w:rFonts w:hint="default" w:ascii="Times New Roman" w:hAnsi="Times New Roman" w:eastAsia="仿宋" w:cs="Times New Roman"/>
          <w:sz w:val="32"/>
          <w:szCs w:val="32"/>
          <w:highlight w:val="none"/>
          <w:lang w:val="en-US" w:eastAsia="zh-CN"/>
        </w:rPr>
      </w:pPr>
      <w:r>
        <w:rPr>
          <w:rFonts w:hint="eastAsia" w:ascii="Times New Roman" w:hAnsi="Times New Roman" w:eastAsia="仿宋_GB2312" w:cs="Times New Roman"/>
          <w:bCs/>
          <w:kern w:val="2"/>
          <w:sz w:val="21"/>
          <w:szCs w:val="21"/>
          <w:lang w:val="en-US" w:eastAsia="zh-CN" w:bidi="ar-SA"/>
        </w:rPr>
        <w:t>数据来源：学院人才培养状态数据采集与管理平台</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left="0" w:right="0" w:firstLine="562" w:firstLineChars="200"/>
        <w:jc w:val="both"/>
        <w:textAlignment w:val="auto"/>
        <w:outlineLvl w:val="0"/>
        <w:rPr>
          <w:rFonts w:hint="eastAsia" w:ascii="仿宋_GB2312" w:hAnsi="仿宋_GB2312" w:eastAsia="仿宋_GB2312" w:cs="仿宋_GB2312"/>
          <w:b/>
          <w:bCs/>
          <w:kern w:val="2"/>
          <w:sz w:val="28"/>
          <w:szCs w:val="28"/>
          <w:lang w:val="en-US" w:eastAsia="zh-CN" w:bidi="ar-SA"/>
        </w:rPr>
      </w:pPr>
      <w:bookmarkStart w:id="1342" w:name="_Toc29650"/>
      <w:bookmarkStart w:id="1343" w:name="_Toc32683"/>
      <w:bookmarkStart w:id="1344" w:name="_Toc31596"/>
      <w:bookmarkStart w:id="1345" w:name="_Toc13713"/>
      <w:bookmarkStart w:id="1346" w:name="_Toc30134"/>
      <w:r>
        <w:rPr>
          <w:rFonts w:hint="default" w:ascii="仿宋_GB2312" w:hAnsi="仿宋_GB2312" w:eastAsia="仿宋_GB2312" w:cs="仿宋_GB2312"/>
          <w:b/>
          <w:bCs/>
          <w:kern w:val="2"/>
          <w:sz w:val="28"/>
          <w:szCs w:val="28"/>
          <w:lang w:val="en-US" w:eastAsia="zh-CN" w:bidi="ar-SA"/>
        </w:rPr>
        <w:t>5.1.2 共建市域产教联合体</w:t>
      </w:r>
      <w:r>
        <w:rPr>
          <w:rFonts w:hint="eastAsia" w:ascii="仿宋_GB2312" w:hAnsi="仿宋_GB2312" w:eastAsia="仿宋_GB2312" w:cs="仿宋_GB2312"/>
          <w:b/>
          <w:bCs/>
          <w:kern w:val="2"/>
          <w:sz w:val="28"/>
          <w:szCs w:val="28"/>
          <w:lang w:val="en-US" w:eastAsia="zh-CN" w:bidi="ar-SA"/>
        </w:rPr>
        <w:t>,服务区域经济社会发展有成效</w:t>
      </w:r>
      <w:bookmarkEnd w:id="1342"/>
      <w:bookmarkEnd w:id="1343"/>
      <w:bookmarkEnd w:id="1344"/>
      <w:bookmarkEnd w:id="1345"/>
      <w:bookmarkEnd w:id="1346"/>
      <w:bookmarkStart w:id="1347" w:name="_Toc22892"/>
      <w:bookmarkStart w:id="1348" w:name="_Toc17304"/>
    </w:p>
    <w:bookmarkEnd w:id="1347"/>
    <w:bookmarkEnd w:id="1348"/>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outlineLvl w:val="9"/>
        <w:rPr>
          <w:rFonts w:hint="default" w:ascii="仿宋_GB2312" w:hAnsi="仿宋_GB2312" w:eastAsia="仿宋_GB2312" w:cs="仿宋_GB2312"/>
          <w:b/>
          <w:sz w:val="28"/>
          <w:szCs w:val="28"/>
          <w:u w:val="none"/>
          <w:lang w:val="en-US" w:eastAsia="zh-CN"/>
        </w:rPr>
      </w:pPr>
      <w:r>
        <w:rPr>
          <w:rFonts w:hint="eastAsia" w:ascii="仿宋_GB2312" w:hAnsi="仿宋_GB2312" w:eastAsia="仿宋_GB2312" w:cs="仿宋_GB2312"/>
          <w:b/>
          <w:sz w:val="28"/>
          <w:szCs w:val="28"/>
        </w:rPr>
        <w:t>（1</w:t>
      </w:r>
      <w:r>
        <w:rPr>
          <w:rFonts w:ascii="仿宋_GB2312" w:hAnsi="仿宋_GB2312" w:eastAsia="仿宋_GB2312" w:cs="仿宋_GB2312"/>
          <w:b/>
          <w:sz w:val="28"/>
          <w:szCs w:val="28"/>
        </w:rPr>
        <w:t>）</w:t>
      </w:r>
      <w:r>
        <w:rPr>
          <w:rFonts w:hint="eastAsia" w:ascii="仿宋_GB2312" w:hAnsi="仿宋_GB2312" w:eastAsia="仿宋_GB2312" w:cs="仿宋_GB2312"/>
          <w:b/>
          <w:sz w:val="28"/>
          <w:szCs w:val="28"/>
        </w:rPr>
        <w:t>打造产教融合平台。</w:t>
      </w:r>
      <w:r>
        <w:rPr>
          <w:rFonts w:hint="eastAsia" w:ascii="仿宋_GB2312" w:hAnsi="仿宋_GB2312" w:eastAsia="仿宋_GB2312" w:cs="仿宋_GB2312"/>
          <w:sz w:val="28"/>
          <w:szCs w:val="28"/>
        </w:rPr>
        <w:t>2017年4月，学院与邵阳市经济开发区签订协议，共建服务企业平台，对接园区企业在人才培养、科技与创新、教育培训等方面的需求，开展校企合作；借助这一平台，学院已与经开区</w:t>
      </w:r>
      <w:r>
        <w:rPr>
          <w:rFonts w:hint="eastAsia" w:ascii="仿宋_GB2312" w:hAnsi="仿宋_GB2312" w:eastAsia="仿宋_GB2312" w:cs="仿宋_GB2312"/>
          <w:sz w:val="28"/>
          <w:szCs w:val="28"/>
          <w:lang w:val="en-US" w:eastAsia="zh-CN"/>
        </w:rPr>
        <w:t>16</w:t>
      </w:r>
      <w:r>
        <w:rPr>
          <w:rFonts w:hint="eastAsia" w:ascii="仿宋_GB2312" w:hAnsi="仿宋_GB2312" w:eastAsia="仿宋_GB2312" w:cs="仿宋_GB2312"/>
          <w:sz w:val="28"/>
          <w:szCs w:val="28"/>
        </w:rPr>
        <w:t>家企业进行了深度合作。2</w:t>
      </w:r>
      <w:r>
        <w:rPr>
          <w:rFonts w:ascii="仿宋_GB2312" w:hAnsi="仿宋_GB2312" w:eastAsia="仿宋_GB2312" w:cs="仿宋_GB2312"/>
          <w:sz w:val="28"/>
          <w:szCs w:val="28"/>
        </w:rPr>
        <w:t>019年，学院与市域内邵东市、武</w:t>
      </w:r>
      <w:r>
        <w:rPr>
          <w:rFonts w:hint="eastAsia" w:ascii="仿宋_GB2312" w:hAnsi="仿宋_GB2312" w:eastAsia="仿宋_GB2312" w:cs="仿宋_GB2312"/>
          <w:sz w:val="28"/>
          <w:szCs w:val="28"/>
        </w:rPr>
        <w:t>冈</w:t>
      </w:r>
      <w:r>
        <w:rPr>
          <w:rFonts w:ascii="仿宋_GB2312" w:hAnsi="仿宋_GB2312" w:eastAsia="仿宋_GB2312" w:cs="仿宋_GB2312"/>
          <w:sz w:val="28"/>
          <w:szCs w:val="28"/>
        </w:rPr>
        <w:t>市、绥宁县等地方政府，签订战略合作协议，建设职教服务平台，为当地企业</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中职学校</w:t>
      </w:r>
      <w:r>
        <w:rPr>
          <w:rFonts w:ascii="仿宋_GB2312" w:hAnsi="仿宋_GB2312" w:eastAsia="仿宋_GB2312" w:cs="仿宋_GB2312"/>
          <w:sz w:val="28"/>
          <w:szCs w:val="28"/>
        </w:rPr>
        <w:t>服务。</w:t>
      </w:r>
      <w:r>
        <w:rPr>
          <w:rFonts w:hint="eastAsia" w:ascii="仿宋_GB2312" w:hAnsi="仿宋_GB2312" w:eastAsia="仿宋_GB2312" w:cs="仿宋_GB2312"/>
          <w:sz w:val="28"/>
          <w:szCs w:val="28"/>
          <w:u w:val="none"/>
          <w:lang w:val="en-US" w:eastAsia="zh-CN"/>
        </w:rPr>
        <w:t>学院已与当地职业中专学校开展人才培养方案制定、专业建设、招生、学生职业技能培养、学生技能竞赛等方面的合作。</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left"/>
        <w:textAlignment w:val="auto"/>
        <w:outlineLvl w:val="9"/>
        <w:rPr>
          <w:rFonts w:hint="default" w:ascii="Times New Roman" w:hAnsi="Times New Roman" w:eastAsia="仿宋" w:cs="Times New Roman"/>
          <w:sz w:val="28"/>
          <w:szCs w:val="28"/>
          <w:highlight w:val="none"/>
          <w:lang w:val="en-US" w:eastAsia="zh-CN"/>
        </w:rPr>
      </w:pPr>
      <w:r>
        <w:rPr>
          <w:rFonts w:hint="eastAsia" w:ascii="仿宋_GB2312" w:hAnsi="仿宋_GB2312" w:eastAsia="仿宋_GB2312" w:cs="仿宋_GB2312"/>
          <w:b/>
          <w:sz w:val="28"/>
          <w:szCs w:val="28"/>
          <w:lang w:eastAsia="zh-CN"/>
        </w:rPr>
        <w:t>（</w:t>
      </w:r>
      <w:r>
        <w:rPr>
          <w:rFonts w:hint="eastAsia" w:ascii="仿宋_GB2312" w:hAnsi="仿宋_GB2312" w:eastAsia="仿宋_GB2312" w:cs="仿宋_GB2312"/>
          <w:b/>
          <w:sz w:val="28"/>
          <w:szCs w:val="28"/>
          <w:lang w:val="en-US" w:eastAsia="zh-CN"/>
        </w:rPr>
        <w:t>2）</w:t>
      </w:r>
      <w:r>
        <w:rPr>
          <w:rFonts w:hint="eastAsia" w:ascii="仿宋_GB2312" w:hAnsi="仿宋_GB2312" w:eastAsia="仿宋_GB2312" w:cs="仿宋_GB2312"/>
          <w:b/>
          <w:sz w:val="28"/>
          <w:szCs w:val="28"/>
        </w:rPr>
        <w:t>筹建邵阳现代职教集团。</w:t>
      </w:r>
      <w:r>
        <w:rPr>
          <w:rFonts w:hint="eastAsia" w:ascii="仿宋_GB2312" w:hAnsi="仿宋_GB2312" w:eastAsia="仿宋_GB2312" w:cs="仿宋_GB2312"/>
          <w:sz w:val="28"/>
          <w:szCs w:val="28"/>
        </w:rPr>
        <w:t>学院着眼本地职业教育的长远发展，参照兄弟院校先进经验，积极争取市政府支持建设职教集团。2020年11月，在市教育局组织的全市职教集团筹组会议上，确立了以我院为龙头的职教集团建设方案。职教集团的建立，将</w:t>
      </w:r>
      <w:r>
        <w:rPr>
          <w:rFonts w:ascii="仿宋_GB2312" w:hAnsi="仿宋_GB2312" w:eastAsia="仿宋_GB2312" w:cs="仿宋_GB2312"/>
          <w:sz w:val="28"/>
          <w:szCs w:val="28"/>
        </w:rPr>
        <w:t>整合政府、学校、行业、企业及社会力量，共同促进产教融合、校企合作，增强办学活力和竞争力。</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40" w:lineRule="exact"/>
        <w:ind w:firstLine="562" w:firstLineChars="200"/>
        <w:textAlignment w:val="auto"/>
        <w:outlineLvl w:val="9"/>
        <w:rPr>
          <w:rFonts w:hint="eastAsia" w:ascii="仿宋_GB2312" w:hAnsi="仿宋_GB2312" w:eastAsia="仿宋_GB2312" w:cs="仿宋_GB2312"/>
          <w:b/>
          <w:sz w:val="28"/>
          <w:szCs w:val="28"/>
          <w:lang w:val="en-US" w:eastAsia="zh-CN"/>
        </w:rPr>
      </w:pPr>
      <w:r>
        <w:rPr>
          <w:rFonts w:hint="default" w:ascii="仿宋_GB2312" w:hAnsi="仿宋_GB2312" w:eastAsia="仿宋_GB2312" w:cs="仿宋_GB2312"/>
          <w:b/>
          <w:bCs/>
          <w:kern w:val="2"/>
          <w:sz w:val="28"/>
          <w:szCs w:val="28"/>
          <w:lang w:val="en-US" w:eastAsia="zh-CN" w:bidi="ar-SA"/>
        </w:rPr>
        <w:t xml:space="preserve">5.1.3 </w:t>
      </w:r>
      <w:r>
        <w:rPr>
          <w:rFonts w:hint="eastAsia" w:ascii="仿宋_GB2312" w:hAnsi="仿宋_GB2312" w:eastAsia="仿宋_GB2312" w:cs="仿宋_GB2312"/>
          <w:b/>
          <w:sz w:val="28"/>
          <w:szCs w:val="28"/>
          <w:lang w:val="en-US" w:eastAsia="zh-CN"/>
        </w:rPr>
        <w:t>共建电梯行业产教融合共同体,办学成效影响全国</w:t>
      </w:r>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outlineLvl w:val="9"/>
        <w:rPr>
          <w:rFonts w:ascii="仿宋_GB2312" w:hAnsi="仿宋_GB2312" w:eastAsia="仿宋_GB2312" w:cs="仿宋_GB2312"/>
          <w:b/>
          <w:sz w:val="28"/>
          <w:szCs w:val="28"/>
        </w:rPr>
      </w:pPr>
      <w:r>
        <w:rPr>
          <w:rFonts w:hint="eastAsia" w:ascii="仿宋_GB2312" w:hAnsi="仿宋_GB2312" w:eastAsia="仿宋_GB2312" w:cs="仿宋_GB2312"/>
          <w:b/>
          <w:sz w:val="28"/>
          <w:szCs w:val="28"/>
          <w:lang w:eastAsia="zh-CN"/>
        </w:rPr>
        <w:t>（</w:t>
      </w:r>
      <w:r>
        <w:rPr>
          <w:rFonts w:hint="eastAsia" w:ascii="仿宋_GB2312" w:hAnsi="仿宋_GB2312" w:eastAsia="仿宋_GB2312" w:cs="仿宋_GB2312"/>
          <w:b/>
          <w:sz w:val="28"/>
          <w:szCs w:val="28"/>
          <w:lang w:val="en-US" w:eastAsia="zh-CN"/>
        </w:rPr>
        <w:t>1）</w:t>
      </w:r>
      <w:r>
        <w:rPr>
          <w:rFonts w:ascii="仿宋_GB2312" w:hAnsi="仿宋_GB2312" w:eastAsia="仿宋_GB2312" w:cs="仿宋_GB2312"/>
          <w:b/>
          <w:sz w:val="28"/>
          <w:szCs w:val="28"/>
        </w:rPr>
        <w:t>参与全国电梯职教联盟</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9"/>
        <w:rPr>
          <w:rFonts w:hint="eastAsia" w:ascii="仿宋_GB2312" w:hAnsi="仿宋_GB2312" w:eastAsia="仿宋_GB2312" w:cs="仿宋_GB2312"/>
          <w:sz w:val="28"/>
          <w:szCs w:val="28"/>
        </w:rPr>
      </w:pPr>
      <w:r>
        <w:rPr>
          <w:rFonts w:ascii="仿宋_GB2312" w:hAnsi="仿宋_GB2312" w:eastAsia="仿宋_GB2312" w:cs="仿宋_GB2312"/>
          <w:sz w:val="28"/>
          <w:szCs w:val="28"/>
        </w:rPr>
        <w:t>学院是全国电梯职教联盟的发起单位之一，积极参加联盟活动，</w:t>
      </w:r>
      <w:r>
        <w:rPr>
          <w:rFonts w:hint="eastAsia" w:ascii="仿宋_GB2312" w:hAnsi="仿宋_GB2312" w:eastAsia="仿宋_GB2312" w:cs="仿宋_GB2312"/>
          <w:sz w:val="28"/>
          <w:szCs w:val="28"/>
        </w:rPr>
        <w:t>2018年5月，学院成功举办全国电梯职业教育峰会，对接行业企业达到新高度；承担培训联盟内师资</w:t>
      </w:r>
      <w:r>
        <w:rPr>
          <w:rFonts w:hint="eastAsia" w:ascii="仿宋_GB2312" w:hAnsi="仿宋_GB2312" w:eastAsia="仿宋_GB2312" w:cs="仿宋_GB2312"/>
          <w:sz w:val="28"/>
          <w:szCs w:val="28"/>
          <w:lang w:val="en-US" w:eastAsia="zh-CN"/>
        </w:rPr>
        <w:t>培训</w:t>
      </w:r>
      <w:r>
        <w:rPr>
          <w:rFonts w:hint="eastAsia" w:ascii="仿宋_GB2312" w:hAnsi="仿宋_GB2312" w:eastAsia="仿宋_GB2312" w:cs="仿宋_GB2312"/>
          <w:sz w:val="28"/>
          <w:szCs w:val="28"/>
        </w:rPr>
        <w:t>40人、编写校企合作教材5部。学院在全国电梯职业教育界影响力日益增大，电梯工程技术专业实现了做大做强和做出品牌的目标。</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2" w:firstLineChars="200"/>
        <w:textAlignment w:val="auto"/>
        <w:outlineLvl w:val="9"/>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（2）引领市域电梯职教发展</w:t>
      </w:r>
    </w:p>
    <w:p>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textAlignment w:val="auto"/>
        <w:outlineLvl w:val="9"/>
        <w:rPr>
          <w:rFonts w:hint="default" w:ascii="Times New Roman" w:hAnsi="Times New Roman" w:eastAsia="楷体" w:cs="Times New Roman"/>
          <w:b w:val="0"/>
          <w:bCs w:val="0"/>
          <w:sz w:val="28"/>
          <w:szCs w:val="28"/>
          <w:highlight w:val="none"/>
          <w:u w:val="none"/>
          <w:lang w:val="en-US" w:eastAsia="zh-CN"/>
        </w:rPr>
      </w:pPr>
      <w:r>
        <w:rPr>
          <w:rFonts w:hint="eastAsia" w:ascii="仿宋_GB2312" w:hAnsi="仿宋_GB2312" w:eastAsia="仿宋_GB2312" w:cs="仿宋_GB2312"/>
          <w:sz w:val="28"/>
          <w:szCs w:val="28"/>
          <w:lang w:val="en-US" w:eastAsia="zh-CN"/>
        </w:rPr>
        <w:t>学院依托电梯产业学院、中瑞合作电梯实训中心构建市域电梯职教中心，成员企业包括迅达、康力、亚洲富士、蒂森等国际国内知名电梯企业。该中心承担培训省内企业电梯维保人员培训、省电梯协会电梯行业从业人员培训及资格考试、中职学生专业技能培训。</w:t>
      </w:r>
      <w:r>
        <w:rPr>
          <w:rFonts w:hint="eastAsia" w:ascii="仿宋_GB2312" w:hAnsi="仿宋_GB2312" w:eastAsia="仿宋_GB2312" w:cs="仿宋_GB2312"/>
          <w:sz w:val="28"/>
          <w:szCs w:val="28"/>
          <w:u w:val="none"/>
          <w:lang w:val="en-US" w:eastAsia="zh-CN"/>
        </w:rPr>
        <w:t>近三年，承担社会培训、考证、科普等服务3000余人次。</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textAlignment w:val="auto"/>
        <w:outlineLvl w:val="9"/>
        <w:rPr>
          <w:rFonts w:hint="default" w:ascii="Times New Roman" w:hAnsi="Times New Roman" w:eastAsia="楷体" w:cs="Times New Roman"/>
          <w:b w:val="0"/>
          <w:bCs w:val="0"/>
          <w:sz w:val="32"/>
          <w:szCs w:val="32"/>
          <w:highlight w:val="none"/>
          <w:lang w:val="en-US" w:eastAsia="zh-CN"/>
        </w:rPr>
      </w:pP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textAlignment w:val="auto"/>
        <w:outlineLvl w:val="0"/>
        <w:rPr>
          <w:rFonts w:hint="default" w:ascii="Times New Roman" w:hAnsi="Times New Roman" w:eastAsia="仿宋" w:cs="Times New Roman"/>
          <w:sz w:val="32"/>
          <w:szCs w:val="32"/>
          <w:highlight w:val="none"/>
          <w:lang w:val="en-US" w:eastAsia="zh-CN"/>
        </w:rPr>
      </w:pPr>
      <w:bookmarkStart w:id="1349" w:name="_Toc13284"/>
      <w:bookmarkStart w:id="1350" w:name="_Toc8347"/>
      <w:bookmarkStart w:id="1351" w:name="_Toc6295"/>
      <w:bookmarkStart w:id="1352" w:name="_Toc13758"/>
      <w:bookmarkStart w:id="1353" w:name="_Toc2628"/>
      <w:r>
        <w:rPr>
          <w:rFonts w:hint="default" w:ascii="Times New Roman" w:hAnsi="Times New Roman" w:eastAsia="楷体" w:cs="Times New Roman"/>
          <w:b w:val="0"/>
          <w:bCs w:val="0"/>
          <w:sz w:val="32"/>
          <w:szCs w:val="32"/>
          <w:highlight w:val="none"/>
          <w:lang w:val="en-US" w:eastAsia="zh-CN"/>
        </w:rPr>
        <w:t>5.2 基地建设</w:t>
      </w:r>
      <w:bookmarkEnd w:id="1349"/>
      <w:bookmarkEnd w:id="1350"/>
      <w:bookmarkEnd w:id="1351"/>
      <w:bookmarkEnd w:id="1352"/>
      <w:bookmarkEnd w:id="1353"/>
    </w:p>
    <w:p>
      <w:pPr>
        <w:keepNext w:val="0"/>
        <w:keepLines w:val="0"/>
        <w:pageBreakBefore w:val="0"/>
        <w:widowControl w:val="0"/>
        <w:kinsoku/>
        <w:wordWrap/>
        <w:overflowPunct/>
        <w:topLinePunct w:val="0"/>
        <w:autoSpaceDE/>
        <w:autoSpaceDN/>
        <w:bidi w:val="0"/>
        <w:adjustRightInd/>
        <w:snapToGrid/>
        <w:spacing w:line="440" w:lineRule="exact"/>
        <w:ind w:firstLine="562" w:firstLineChars="200"/>
        <w:textAlignment w:val="auto"/>
        <w:outlineLvl w:val="0"/>
        <w:rPr>
          <w:rFonts w:hint="default" w:ascii="仿宋_GB2312" w:hAnsi="仿宋_GB2312" w:eastAsia="仿宋_GB2312" w:cs="仿宋_GB2312"/>
          <w:b/>
          <w:bCs/>
          <w:sz w:val="28"/>
          <w:szCs w:val="28"/>
          <w:lang w:val="en-US" w:eastAsia="zh-CN"/>
        </w:rPr>
      </w:pPr>
      <w:bookmarkStart w:id="1354" w:name="_Toc2300"/>
      <w:bookmarkStart w:id="1355" w:name="_Toc7579"/>
      <w:bookmarkStart w:id="1356" w:name="_Toc11781"/>
      <w:bookmarkStart w:id="1357" w:name="_Toc19916"/>
      <w:bookmarkStart w:id="1358" w:name="_Toc18739"/>
      <w:r>
        <w:rPr>
          <w:rFonts w:hint="default" w:ascii="仿宋_GB2312" w:hAnsi="仿宋_GB2312" w:eastAsia="仿宋_GB2312" w:cs="仿宋_GB2312"/>
          <w:b/>
          <w:bCs/>
          <w:sz w:val="28"/>
          <w:szCs w:val="28"/>
          <w:lang w:val="en-US" w:eastAsia="zh-CN"/>
        </w:rPr>
        <w:t>5.2.1</w:t>
      </w:r>
      <w:r>
        <w:rPr>
          <w:rFonts w:hint="eastAsia" w:ascii="仿宋_GB2312" w:hAnsi="仿宋_GB2312" w:eastAsia="仿宋_GB2312" w:cs="仿宋_GB2312"/>
          <w:b/>
          <w:bCs/>
          <w:sz w:val="28"/>
          <w:szCs w:val="28"/>
          <w:lang w:val="en-US" w:eastAsia="zh-CN"/>
        </w:rPr>
        <w:t>共建</w:t>
      </w:r>
      <w:r>
        <w:rPr>
          <w:rFonts w:hint="default" w:ascii="仿宋_GB2312" w:hAnsi="仿宋_GB2312" w:eastAsia="仿宋_GB2312" w:cs="仿宋_GB2312"/>
          <w:b/>
          <w:bCs/>
          <w:sz w:val="28"/>
          <w:szCs w:val="28"/>
          <w:lang w:val="en-US" w:eastAsia="zh-CN"/>
        </w:rPr>
        <w:t>产业学院</w:t>
      </w:r>
      <w:r>
        <w:rPr>
          <w:rFonts w:hint="eastAsia" w:ascii="仿宋_GB2312" w:hAnsi="仿宋_GB2312" w:eastAsia="仿宋_GB2312" w:cs="仿宋_GB2312"/>
          <w:b/>
          <w:bCs/>
          <w:sz w:val="28"/>
          <w:szCs w:val="28"/>
          <w:lang w:val="en-US" w:eastAsia="zh-CN"/>
        </w:rPr>
        <w:t>，产教不断融合</w:t>
      </w:r>
      <w:bookmarkEnd w:id="1354"/>
      <w:bookmarkEnd w:id="1355"/>
      <w:bookmarkEnd w:id="1356"/>
      <w:bookmarkEnd w:id="1357"/>
      <w:bookmarkEnd w:id="1358"/>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40" w:lineRule="exact"/>
        <w:ind w:firstLine="560" w:firstLineChars="200"/>
        <w:textAlignment w:val="auto"/>
        <w:outlineLvl w:val="9"/>
        <w:rPr>
          <w:rFonts w:hint="eastAsia" w:ascii="仿宋_GB2312" w:hAnsi="仿宋_GB2312" w:eastAsia="仿宋_GB2312" w:cs="仿宋_GB2312"/>
          <w:b/>
          <w:bCs/>
          <w:sz w:val="24"/>
          <w:szCs w:val="24"/>
          <w:lang w:val="en-US" w:eastAsia="zh-CN"/>
        </w:rPr>
      </w:pPr>
      <w:bookmarkStart w:id="1359" w:name="_Toc29229"/>
      <w:bookmarkStart w:id="1360" w:name="_Toc28103"/>
      <w:r>
        <w:rPr>
          <w:rFonts w:hint="default" w:ascii="仿宋_GB2312" w:eastAsia="仿宋_GB2312"/>
          <w:sz w:val="28"/>
          <w:szCs w:val="28"/>
          <w:lang w:val="en-US" w:eastAsia="zh-CN"/>
        </w:rPr>
        <w:t>学院现有产业学院</w:t>
      </w:r>
      <w:r>
        <w:rPr>
          <w:rFonts w:hint="eastAsia" w:ascii="仿宋_GB2312" w:eastAsia="仿宋_GB2312"/>
          <w:sz w:val="28"/>
          <w:szCs w:val="28"/>
          <w:lang w:val="en-US" w:eastAsia="zh-CN"/>
        </w:rPr>
        <w:t>6</w:t>
      </w:r>
      <w:r>
        <w:rPr>
          <w:rFonts w:hint="default" w:ascii="仿宋_GB2312" w:eastAsia="仿宋_GB2312"/>
          <w:sz w:val="28"/>
          <w:szCs w:val="28"/>
          <w:lang w:val="en-US" w:eastAsia="zh-CN"/>
        </w:rPr>
        <w:t>个，在建2个</w:t>
      </w:r>
      <w:r>
        <w:rPr>
          <w:rFonts w:hint="eastAsia" w:ascii="仿宋_GB2312" w:eastAsia="仿宋_GB2312"/>
          <w:sz w:val="28"/>
          <w:szCs w:val="28"/>
          <w:lang w:val="en-US" w:eastAsia="zh-CN"/>
        </w:rPr>
        <w:t>（表5-2）</w:t>
      </w:r>
      <w:r>
        <w:rPr>
          <w:rFonts w:hint="default" w:ascii="仿宋_GB2312" w:eastAsia="仿宋_GB2312"/>
          <w:sz w:val="28"/>
          <w:szCs w:val="28"/>
          <w:lang w:val="en-US" w:eastAsia="zh-CN"/>
        </w:rPr>
        <w:t>。2023年</w:t>
      </w:r>
      <w:r>
        <w:rPr>
          <w:rFonts w:hint="eastAsia" w:ascii="仿宋_GB2312" w:eastAsia="仿宋_GB2312"/>
          <w:sz w:val="28"/>
          <w:szCs w:val="28"/>
          <w:lang w:val="en-US" w:eastAsia="zh-CN"/>
        </w:rPr>
        <w:t>，</w:t>
      </w:r>
      <w:r>
        <w:rPr>
          <w:rFonts w:hint="default" w:ascii="仿宋_GB2312" w:eastAsia="仿宋_GB2312"/>
          <w:sz w:val="28"/>
          <w:szCs w:val="28"/>
          <w:lang w:val="en-US" w:eastAsia="zh-CN"/>
        </w:rPr>
        <w:t>与比亚迪汽车股份有限公司签订协议，共建比亚迪汽车学院。比亚迪公司分期分批投入实训设备</w:t>
      </w:r>
      <w:r>
        <w:rPr>
          <w:rFonts w:hint="eastAsia" w:ascii="仿宋_GB2312" w:eastAsia="仿宋_GB2312"/>
          <w:sz w:val="28"/>
          <w:szCs w:val="28"/>
          <w:lang w:val="en-US" w:eastAsia="zh-CN"/>
        </w:rPr>
        <w:t>；</w:t>
      </w:r>
      <w:r>
        <w:rPr>
          <w:rFonts w:hint="default" w:ascii="仿宋_GB2312" w:eastAsia="仿宋_GB2312"/>
          <w:sz w:val="28"/>
          <w:szCs w:val="28"/>
          <w:lang w:val="en-US" w:eastAsia="zh-CN"/>
        </w:rPr>
        <w:t>双方共同制订各类教育教学标准</w:t>
      </w:r>
      <w:r>
        <w:rPr>
          <w:rFonts w:hint="eastAsia" w:ascii="仿宋_GB2312" w:eastAsia="仿宋_GB2312"/>
          <w:sz w:val="28"/>
          <w:szCs w:val="28"/>
          <w:lang w:val="en-US" w:eastAsia="zh-CN"/>
        </w:rPr>
        <w:t>；</w:t>
      </w:r>
      <w:r>
        <w:rPr>
          <w:rFonts w:hint="default" w:ascii="仿宋_GB2312" w:eastAsia="仿宋_GB2312"/>
          <w:sz w:val="28"/>
          <w:szCs w:val="28"/>
          <w:lang w:val="en-US" w:eastAsia="zh-CN"/>
        </w:rPr>
        <w:t>每年</w:t>
      </w:r>
      <w:r>
        <w:rPr>
          <w:rFonts w:hint="eastAsia" w:ascii="仿宋_GB2312" w:eastAsia="仿宋_GB2312"/>
          <w:sz w:val="28"/>
          <w:szCs w:val="28"/>
          <w:lang w:val="en-US" w:eastAsia="zh-CN"/>
        </w:rPr>
        <w:t>订单培养</w:t>
      </w:r>
      <w:r>
        <w:rPr>
          <w:rFonts w:hint="default" w:ascii="仿宋_GB2312" w:eastAsia="仿宋_GB2312"/>
          <w:sz w:val="28"/>
          <w:szCs w:val="28"/>
          <w:lang w:val="en-US" w:eastAsia="zh-CN"/>
        </w:rPr>
        <w:t>新能源汽车专业学生600人；共同培养师资。</w:t>
      </w:r>
    </w:p>
    <w:p>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center"/>
        <w:textAlignment w:val="auto"/>
        <w:outlineLvl w:val="1"/>
        <w:rPr>
          <w:rFonts w:hint="default" w:ascii="仿宋_GB2312" w:hAnsi="仿宋_GB2312" w:eastAsia="仿宋_GB2312" w:cs="仿宋_GB2312"/>
          <w:sz w:val="28"/>
          <w:szCs w:val="28"/>
          <w:lang w:val="en-US" w:eastAsia="zh-CN"/>
        </w:rPr>
      </w:pPr>
      <w:bookmarkStart w:id="1361" w:name="_Toc10960"/>
      <w:bookmarkStart w:id="1362" w:name="_Toc13135"/>
      <w:bookmarkStart w:id="1363" w:name="_Toc4947"/>
      <w:bookmarkStart w:id="1364" w:name="_Toc27551"/>
      <w:r>
        <w:rPr>
          <w:rFonts w:hint="eastAsia" w:ascii="仿宋_GB2312" w:hAnsi="仿宋_GB2312" w:eastAsia="仿宋_GB2312" w:cs="仿宋_GB2312"/>
          <w:b/>
          <w:bCs/>
          <w:sz w:val="24"/>
          <w:szCs w:val="24"/>
          <w:lang w:val="en-US" w:eastAsia="zh-CN"/>
        </w:rPr>
        <w:t>表5-2 2023年产业学院情况表</w:t>
      </w:r>
      <w:bookmarkEnd w:id="1361"/>
      <w:bookmarkEnd w:id="1362"/>
      <w:bookmarkEnd w:id="1363"/>
      <w:bookmarkEnd w:id="1364"/>
    </w:p>
    <w:tbl>
      <w:tblPr>
        <w:tblStyle w:val="17"/>
        <w:tblW w:w="8251"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4"/>
        <w:gridCol w:w="1611"/>
        <w:gridCol w:w="2779"/>
        <w:gridCol w:w="2062"/>
        <w:gridCol w:w="14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4" w:hRule="atLeast"/>
        </w:trPr>
        <w:tc>
          <w:tcPr>
            <w:tcW w:w="374" w:type="dxa"/>
            <w:tcBorders>
              <w:top w:val="single" w:color="auto" w:sz="12" w:space="0"/>
              <w:left w:val="single" w:color="auto" w:sz="12" w:space="0"/>
              <w:bottom w:val="single" w:color="auto" w:sz="4" w:space="0"/>
              <w:right w:val="single" w:color="auto"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序</w:t>
            </w:r>
          </w:p>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号</w:t>
            </w:r>
          </w:p>
        </w:tc>
        <w:tc>
          <w:tcPr>
            <w:tcW w:w="1611" w:type="dxa"/>
            <w:tcBorders>
              <w:top w:val="single" w:color="auto" w:sz="12"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名称</w:t>
            </w:r>
          </w:p>
        </w:tc>
        <w:tc>
          <w:tcPr>
            <w:tcW w:w="2779" w:type="dxa"/>
            <w:tcBorders>
              <w:top w:val="single" w:color="auto" w:sz="12"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合作企业</w:t>
            </w:r>
          </w:p>
        </w:tc>
        <w:tc>
          <w:tcPr>
            <w:tcW w:w="2062" w:type="dxa"/>
            <w:tcBorders>
              <w:top w:val="single" w:color="auto" w:sz="12"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合作专业</w:t>
            </w:r>
          </w:p>
        </w:tc>
        <w:tc>
          <w:tcPr>
            <w:tcW w:w="1425" w:type="dxa"/>
            <w:tcBorders>
              <w:top w:val="single" w:color="auto" w:sz="12" w:space="0"/>
              <w:left w:val="single" w:color="auto" w:sz="4" w:space="0"/>
              <w:bottom w:val="single" w:color="auto" w:sz="4" w:space="0"/>
              <w:right w:val="single" w:color="auto" w:sz="12"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建立时间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374" w:type="dxa"/>
            <w:tcBorders>
              <w:top w:val="single" w:color="auto" w:sz="4" w:space="0"/>
              <w:left w:val="single" w:color="auto" w:sz="12" w:space="0"/>
              <w:bottom w:val="single" w:color="auto" w:sz="4" w:space="0"/>
              <w:right w:val="single" w:color="auto"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16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电梯产业学院</w:t>
            </w:r>
          </w:p>
        </w:tc>
        <w:tc>
          <w:tcPr>
            <w:tcW w:w="2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迅达（中国）有限公司</w:t>
            </w:r>
          </w:p>
        </w:tc>
        <w:tc>
          <w:tcPr>
            <w:tcW w:w="20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both"/>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电梯工程技术</w:t>
            </w:r>
          </w:p>
        </w:tc>
        <w:tc>
          <w:tcPr>
            <w:tcW w:w="1425" w:type="dxa"/>
            <w:tcBorders>
              <w:top w:val="single" w:color="auto" w:sz="4" w:space="0"/>
              <w:left w:val="single" w:color="auto" w:sz="4" w:space="0"/>
              <w:bottom w:val="single" w:color="auto" w:sz="4" w:space="0"/>
              <w:right w:val="single" w:color="auto" w:sz="12"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2016年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4" w:hRule="atLeast"/>
        </w:trPr>
        <w:tc>
          <w:tcPr>
            <w:tcW w:w="374" w:type="dxa"/>
            <w:tcBorders>
              <w:top w:val="single" w:color="auto" w:sz="4" w:space="0"/>
              <w:left w:val="single" w:color="auto" w:sz="12" w:space="0"/>
              <w:bottom w:val="single" w:color="auto" w:sz="4" w:space="0"/>
              <w:right w:val="single" w:color="auto"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c>
          <w:tcPr>
            <w:tcW w:w="16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工业机器人学院</w:t>
            </w:r>
          </w:p>
        </w:tc>
        <w:tc>
          <w:tcPr>
            <w:tcW w:w="2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广东</w:t>
            </w:r>
            <w:r>
              <w:rPr>
                <w:rFonts w:hint="eastAsia" w:ascii="仿宋_GB2312" w:hAnsi="仿宋_GB2312" w:eastAsia="仿宋_GB2312" w:cs="仿宋_GB2312"/>
                <w:sz w:val="21"/>
                <w:szCs w:val="21"/>
                <w:shd w:val="clear" w:color="auto" w:fill="FFFFFF"/>
              </w:rPr>
              <w:t>睿昌</w:t>
            </w:r>
            <w:r>
              <w:rPr>
                <w:rFonts w:ascii="Times New Roman" w:hAnsi="Times New Roman" w:eastAsia="仿宋_GB2312"/>
                <w:bCs/>
                <w:color w:val="000000"/>
                <w:sz w:val="21"/>
                <w:szCs w:val="21"/>
              </w:rPr>
              <w:t>智能制造科技发展有限公司</w:t>
            </w:r>
          </w:p>
        </w:tc>
        <w:tc>
          <w:tcPr>
            <w:tcW w:w="20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工业机器人技术</w:t>
            </w:r>
          </w:p>
        </w:tc>
        <w:tc>
          <w:tcPr>
            <w:tcW w:w="1425" w:type="dxa"/>
            <w:tcBorders>
              <w:top w:val="single" w:color="auto" w:sz="4" w:space="0"/>
              <w:left w:val="single" w:color="auto" w:sz="4" w:space="0"/>
              <w:bottom w:val="single" w:color="auto" w:sz="4" w:space="0"/>
              <w:right w:val="single" w:color="auto" w:sz="12"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2017年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1" w:hRule="atLeast"/>
        </w:trPr>
        <w:tc>
          <w:tcPr>
            <w:tcW w:w="374" w:type="dxa"/>
            <w:tcBorders>
              <w:top w:val="single" w:color="auto" w:sz="4" w:space="0"/>
              <w:left w:val="single" w:color="auto" w:sz="12" w:space="0"/>
              <w:bottom w:val="single" w:color="auto" w:sz="4" w:space="0"/>
              <w:right w:val="single" w:color="auto"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c>
          <w:tcPr>
            <w:tcW w:w="16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互联网+学院</w:t>
            </w:r>
          </w:p>
        </w:tc>
        <w:tc>
          <w:tcPr>
            <w:tcW w:w="2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湖南足下科技有限公司、岳阳海纳创新信息技术有限公司</w:t>
            </w:r>
          </w:p>
        </w:tc>
        <w:tc>
          <w:tcPr>
            <w:tcW w:w="20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计算机应用技术、计算机网络技术</w:t>
            </w:r>
          </w:p>
        </w:tc>
        <w:tc>
          <w:tcPr>
            <w:tcW w:w="1425" w:type="dxa"/>
            <w:tcBorders>
              <w:top w:val="single" w:color="auto" w:sz="4" w:space="0"/>
              <w:left w:val="single" w:color="auto" w:sz="4" w:space="0"/>
              <w:bottom w:val="single" w:color="auto" w:sz="4" w:space="0"/>
              <w:right w:val="single" w:color="auto" w:sz="12"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2021年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9" w:hRule="atLeast"/>
        </w:trPr>
        <w:tc>
          <w:tcPr>
            <w:tcW w:w="374" w:type="dxa"/>
            <w:tcBorders>
              <w:top w:val="single" w:color="auto" w:sz="4" w:space="0"/>
              <w:left w:val="single" w:color="auto" w:sz="12" w:space="0"/>
              <w:bottom w:val="single" w:color="auto" w:sz="4" w:space="0"/>
              <w:right w:val="single" w:color="auto"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c>
          <w:tcPr>
            <w:tcW w:w="16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建筑工程学院</w:t>
            </w:r>
          </w:p>
        </w:tc>
        <w:tc>
          <w:tcPr>
            <w:tcW w:w="2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湖南卓鼎信息技术有限公司</w:t>
            </w:r>
          </w:p>
        </w:tc>
        <w:tc>
          <w:tcPr>
            <w:tcW w:w="20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建筑工程技术、建筑装饰设计</w:t>
            </w:r>
          </w:p>
        </w:tc>
        <w:tc>
          <w:tcPr>
            <w:tcW w:w="1425" w:type="dxa"/>
            <w:tcBorders>
              <w:top w:val="single" w:color="auto" w:sz="4" w:space="0"/>
              <w:left w:val="single" w:color="auto" w:sz="4" w:space="0"/>
              <w:bottom w:val="single" w:color="auto" w:sz="4" w:space="0"/>
              <w:right w:val="single" w:color="auto" w:sz="12"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2020年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374" w:type="dxa"/>
            <w:tcBorders>
              <w:top w:val="single" w:color="auto" w:sz="4" w:space="0"/>
              <w:left w:val="single" w:color="auto" w:sz="12" w:space="0"/>
              <w:bottom w:val="single" w:color="auto" w:sz="4" w:space="0"/>
              <w:right w:val="single" w:color="auto"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5</w:t>
            </w:r>
          </w:p>
        </w:tc>
        <w:tc>
          <w:tcPr>
            <w:tcW w:w="16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both"/>
              <w:textAlignment w:val="auto"/>
              <w:outlineLvl w:val="9"/>
              <w:rPr>
                <w:rFonts w:hint="default"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比亚迪汽车学院</w:t>
            </w:r>
          </w:p>
        </w:tc>
        <w:tc>
          <w:tcPr>
            <w:tcW w:w="277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比亚迪汽车股份有限公司</w:t>
            </w:r>
          </w:p>
        </w:tc>
        <w:tc>
          <w:tcPr>
            <w:tcW w:w="206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新能源汽车技术、汽车检测维修技术</w:t>
            </w:r>
          </w:p>
        </w:tc>
        <w:tc>
          <w:tcPr>
            <w:tcW w:w="1425" w:type="dxa"/>
            <w:tcBorders>
              <w:top w:val="single" w:color="auto" w:sz="4" w:space="0"/>
              <w:left w:val="single" w:color="auto" w:sz="4" w:space="0"/>
              <w:bottom w:val="single" w:color="auto" w:sz="4" w:space="0"/>
              <w:right w:val="single" w:color="auto" w:sz="12"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2023年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374" w:type="dxa"/>
            <w:tcBorders>
              <w:top w:val="single" w:color="auto" w:sz="4" w:space="0"/>
              <w:left w:val="single" w:color="auto" w:sz="12" w:space="0"/>
              <w:bottom w:val="single" w:color="auto" w:sz="12" w:space="0"/>
              <w:right w:val="single" w:color="auto"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kern w:val="2"/>
                <w:sz w:val="21"/>
                <w:szCs w:val="21"/>
                <w:lang w:val="en-US" w:eastAsia="zh-CN" w:bidi="ar-SA"/>
              </w:rPr>
            </w:pPr>
            <w:r>
              <w:rPr>
                <w:rFonts w:hint="eastAsia" w:ascii="仿宋_GB2312" w:hAnsi="仿宋_GB2312" w:eastAsia="仿宋_GB2312" w:cs="仿宋_GB2312"/>
                <w:kern w:val="2"/>
                <w:sz w:val="21"/>
                <w:szCs w:val="21"/>
                <w:lang w:val="en-US" w:eastAsia="zh-CN" w:bidi="ar-SA"/>
              </w:rPr>
              <w:t>6</w:t>
            </w:r>
          </w:p>
        </w:tc>
        <w:tc>
          <w:tcPr>
            <w:tcW w:w="1611" w:type="dxa"/>
            <w:tcBorders>
              <w:top w:val="single" w:color="auto" w:sz="4" w:space="0"/>
              <w:left w:val="single" w:color="auto" w:sz="4" w:space="0"/>
              <w:bottom w:val="single" w:color="auto" w:sz="12" w:space="0"/>
              <w:right w:val="single" w:color="auto"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非遗产业学院</w:t>
            </w:r>
          </w:p>
        </w:tc>
        <w:tc>
          <w:tcPr>
            <w:tcW w:w="2779" w:type="dxa"/>
            <w:tcBorders>
              <w:top w:val="single" w:color="auto" w:sz="4" w:space="0"/>
              <w:left w:val="single" w:color="auto" w:sz="4" w:space="0"/>
              <w:bottom w:val="single" w:color="auto" w:sz="12" w:space="0"/>
              <w:right w:val="single" w:color="auto"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南有乔木有限公司</w:t>
            </w:r>
          </w:p>
        </w:tc>
        <w:tc>
          <w:tcPr>
            <w:tcW w:w="2062" w:type="dxa"/>
            <w:tcBorders>
              <w:top w:val="single" w:color="auto" w:sz="4" w:space="0"/>
              <w:left w:val="single" w:color="auto" w:sz="4" w:space="0"/>
              <w:bottom w:val="single" w:color="auto" w:sz="12" w:space="0"/>
              <w:right w:val="single" w:color="auto" w:sz="4"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服装与服饰设计</w:t>
            </w:r>
          </w:p>
        </w:tc>
        <w:tc>
          <w:tcPr>
            <w:tcW w:w="1425" w:type="dxa"/>
            <w:tcBorders>
              <w:top w:val="single" w:color="auto" w:sz="4" w:space="0"/>
              <w:left w:val="single" w:color="auto" w:sz="4" w:space="0"/>
              <w:bottom w:val="single" w:color="auto" w:sz="12" w:space="0"/>
              <w:right w:val="single" w:color="auto" w:sz="12" w:space="0"/>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kern w:val="2"/>
                <w:sz w:val="21"/>
                <w:szCs w:val="21"/>
                <w:lang w:val="en-US" w:eastAsia="zh-CN" w:bidi="ar-SA"/>
              </w:rPr>
            </w:pPr>
            <w:r>
              <w:rPr>
                <w:rFonts w:hint="eastAsia" w:ascii="仿宋_GB2312" w:hAnsi="仿宋_GB2312" w:eastAsia="仿宋_GB2312" w:cs="仿宋_GB2312"/>
                <w:sz w:val="21"/>
                <w:szCs w:val="21"/>
                <w:lang w:val="en-US" w:eastAsia="zh-CN"/>
              </w:rPr>
              <w:t>2023年</w:t>
            </w:r>
          </w:p>
        </w:tc>
      </w:tr>
    </w:tbl>
    <w:p>
      <w:pPr>
        <w:keepNext w:val="0"/>
        <w:keepLines w:val="0"/>
        <w:pageBreakBefore w:val="0"/>
        <w:widowControl w:val="0"/>
        <w:tabs>
          <w:tab w:val="left" w:pos="321"/>
        </w:tabs>
        <w:kinsoku/>
        <w:wordWrap/>
        <w:overflowPunct/>
        <w:topLinePunct w:val="0"/>
        <w:autoSpaceDE/>
        <w:autoSpaceDN/>
        <w:bidi w:val="0"/>
        <w:adjustRightInd w:val="0"/>
        <w:snapToGrid w:val="0"/>
        <w:spacing w:line="440" w:lineRule="exact"/>
        <w:jc w:val="right"/>
        <w:textAlignment w:val="auto"/>
        <w:outlineLvl w:val="9"/>
        <w:rPr>
          <w:rFonts w:hint="default" w:ascii="Times New Roman" w:hAnsi="Times New Roman" w:eastAsia="仿宋" w:cs="Times New Roman"/>
          <w:sz w:val="32"/>
          <w:szCs w:val="32"/>
          <w:highlight w:val="none"/>
          <w:lang w:val="en-US" w:eastAsia="zh-CN"/>
        </w:rPr>
      </w:pPr>
      <w:r>
        <w:rPr>
          <w:rFonts w:hint="eastAsia" w:ascii="Times New Roman" w:hAnsi="Times New Roman" w:eastAsia="仿宋_GB2312" w:cs="Times New Roman"/>
          <w:bCs/>
          <w:kern w:val="2"/>
          <w:sz w:val="21"/>
          <w:szCs w:val="21"/>
          <w:lang w:val="en-US" w:eastAsia="zh-CN" w:bidi="ar-SA"/>
        </w:rPr>
        <w:t>数据来源：学院教务科研处</w:t>
      </w:r>
    </w:p>
    <w:bookmarkEnd w:id="1359"/>
    <w:bookmarkEnd w:id="1360"/>
    <w:p>
      <w:pPr>
        <w:keepNext w:val="0"/>
        <w:keepLines w:val="0"/>
        <w:pageBreakBefore w:val="0"/>
        <w:widowControl w:val="0"/>
        <w:tabs>
          <w:tab w:val="left" w:pos="321"/>
        </w:tabs>
        <w:kinsoku/>
        <w:wordWrap/>
        <w:overflowPunct/>
        <w:topLinePunct w:val="0"/>
        <w:autoSpaceDE/>
        <w:autoSpaceDN/>
        <w:bidi w:val="0"/>
        <w:adjustRightInd w:val="0"/>
        <w:snapToGrid w:val="0"/>
        <w:spacing w:line="440" w:lineRule="exact"/>
        <w:ind w:firstLine="560" w:firstLineChars="200"/>
        <w:textAlignment w:val="auto"/>
        <w:outlineLvl w:val="9"/>
        <w:rPr>
          <w:rFonts w:ascii="仿宋_GB2312" w:hAnsi="仿宋_GB2312" w:eastAsia="仿宋_GB2312" w:cs="仿宋_GB2312"/>
          <w:sz w:val="28"/>
          <w:szCs w:val="28"/>
        </w:rPr>
      </w:pPr>
      <w:r>
        <w:rPr>
          <w:rFonts w:hint="eastAsia" w:ascii="仿宋_GB2312" w:hAnsi="仿宋_GB2312" w:eastAsia="仿宋_GB2312" w:cs="仿宋_GB2312"/>
          <w:sz w:val="28"/>
          <w:szCs w:val="28"/>
        </w:rPr>
        <w:t>经过多年实践，学院形成了“产权独立，共同使用，共同管理，利益共享”</w:t>
      </w:r>
      <w:r>
        <w:rPr>
          <w:rFonts w:hint="eastAsia" w:ascii="仿宋_GB2312" w:hAnsi="仿宋_GB2312" w:eastAsia="仿宋_GB2312" w:cs="仿宋_GB2312"/>
          <w:sz w:val="28"/>
          <w:szCs w:val="28"/>
          <w:lang w:val="en-US" w:eastAsia="zh-CN"/>
        </w:rPr>
        <w:t>的</w:t>
      </w:r>
      <w:r>
        <w:rPr>
          <w:rFonts w:hint="eastAsia" w:ascii="仿宋_GB2312" w:hAnsi="仿宋_GB2312" w:eastAsia="仿宋_GB2312" w:cs="仿宋_GB2312"/>
          <w:b w:val="0"/>
          <w:bCs/>
          <w:sz w:val="28"/>
          <w:szCs w:val="28"/>
          <w:lang w:val="en-US" w:eastAsia="zh-CN"/>
        </w:rPr>
        <w:t>契约式</w:t>
      </w:r>
      <w:r>
        <w:rPr>
          <w:rFonts w:hint="eastAsia" w:ascii="仿宋_GB2312" w:hAnsi="仿宋_GB2312" w:eastAsia="仿宋_GB2312" w:cs="仿宋_GB2312"/>
          <w:sz w:val="28"/>
          <w:szCs w:val="28"/>
        </w:rPr>
        <w:t>校企合作机制，</w:t>
      </w:r>
      <w:r>
        <w:rPr>
          <w:rFonts w:hint="eastAsia" w:ascii="仿宋_GB2312" w:hAnsi="仿宋_GB2312" w:eastAsia="仿宋_GB2312" w:cs="仿宋_GB2312"/>
          <w:sz w:val="28"/>
          <w:szCs w:val="28"/>
          <w:lang w:val="en-US" w:eastAsia="zh-CN"/>
        </w:rPr>
        <w:t>通过契约，明确双方权利义务；</w:t>
      </w:r>
      <w:r>
        <w:rPr>
          <w:rFonts w:hint="eastAsia" w:ascii="仿宋_GB2312" w:hAnsi="仿宋_GB2312" w:eastAsia="仿宋_GB2312" w:cs="仿宋_GB2312"/>
          <w:sz w:val="28"/>
          <w:szCs w:val="28"/>
        </w:rPr>
        <w:t>实施新型产权形式，共建产业学院，合作企业投入设备，</w:t>
      </w:r>
      <w:r>
        <w:rPr>
          <w:rFonts w:hint="eastAsia" w:ascii="仿宋_GB2312" w:hAnsi="仿宋_GB2312" w:eastAsia="仿宋_GB2312" w:cs="仿宋_GB2312"/>
          <w:sz w:val="28"/>
          <w:szCs w:val="28"/>
          <w:lang w:val="en-US" w:eastAsia="zh-CN"/>
        </w:rPr>
        <w:t>享有所有</w:t>
      </w:r>
      <w:r>
        <w:rPr>
          <w:rFonts w:hint="eastAsia" w:ascii="仿宋_GB2312" w:hAnsi="仿宋_GB2312" w:eastAsia="仿宋_GB2312" w:cs="仿宋_GB2312"/>
          <w:sz w:val="28"/>
          <w:szCs w:val="28"/>
        </w:rPr>
        <w:t>权，但学院有权使用；运行管理上，将企业管理与学校传统管理相结合，创设企业工作环境；人才培养上，将企业员工实际工作技能提前引入学校课堂教学，做到所学即所做；教学组织上，形成企业主导和学校主导等两类管理模式。合作专业电梯工程技术、计算机应用技术、</w:t>
      </w:r>
      <w:r>
        <w:rPr>
          <w:rFonts w:hint="eastAsia" w:ascii="仿宋_GB2312" w:hAnsi="仿宋_GB2312" w:eastAsia="仿宋_GB2312" w:cs="仿宋_GB2312"/>
          <w:sz w:val="28"/>
          <w:szCs w:val="28"/>
          <w:lang w:val="en-US" w:eastAsia="zh-CN"/>
        </w:rPr>
        <w:t>计算机网络</w:t>
      </w:r>
      <w:r>
        <w:rPr>
          <w:rFonts w:hint="eastAsia" w:ascii="仿宋_GB2312" w:hAnsi="仿宋_GB2312" w:eastAsia="仿宋_GB2312" w:cs="仿宋_GB2312"/>
          <w:sz w:val="28"/>
          <w:szCs w:val="28"/>
        </w:rPr>
        <w:t>技术、工业机器人技术</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电子商务、建筑工程技术</w:t>
      </w:r>
      <w:r>
        <w:rPr>
          <w:rFonts w:hint="eastAsia" w:ascii="仿宋_GB2312" w:hAnsi="仿宋_GB2312" w:eastAsia="仿宋_GB2312" w:cs="仿宋_GB2312"/>
          <w:sz w:val="28"/>
          <w:szCs w:val="28"/>
        </w:rPr>
        <w:t xml:space="preserve">等专业办学水平大幅提高。 </w:t>
      </w:r>
    </w:p>
    <w:p>
      <w:pPr>
        <w:keepNext w:val="0"/>
        <w:keepLines w:val="0"/>
        <w:pageBreakBefore w:val="0"/>
        <w:widowControl w:val="0"/>
        <w:tabs>
          <w:tab w:val="left" w:pos="321"/>
        </w:tabs>
        <w:kinsoku/>
        <w:wordWrap/>
        <w:overflowPunct/>
        <w:topLinePunct w:val="0"/>
        <w:autoSpaceDE/>
        <w:autoSpaceDN/>
        <w:bidi w:val="0"/>
        <w:adjustRightInd w:val="0"/>
        <w:snapToGrid w:val="0"/>
        <w:spacing w:line="440" w:lineRule="exact"/>
        <w:ind w:firstLine="560" w:firstLineChars="200"/>
        <w:textAlignment w:val="auto"/>
        <w:outlineLvl w:val="9"/>
        <w:rPr>
          <w:rFonts w:hint="default" w:ascii="仿宋_GB2312" w:hAnsi="仿宋_GB2312" w:eastAsia="仿宋_GB2312" w:cs="仿宋_GB2312"/>
          <w:sz w:val="28"/>
          <w:szCs w:val="28"/>
          <w:lang w:val="en-US" w:eastAsia="zh-CN"/>
        </w:rPr>
      </w:pPr>
      <w:bookmarkStart w:id="1365" w:name="_Toc25536"/>
      <w:r>
        <w:rPr>
          <w:rFonts w:hint="eastAsia" w:ascii="仿宋_GB2312" w:eastAsia="仿宋_GB2312"/>
          <w:sz w:val="28"/>
          <w:szCs w:val="28"/>
          <w:lang w:val="en-US" w:eastAsia="zh-CN"/>
        </w:rPr>
        <w:t>依托产业学院，2023年，学院紧密对接行业企业，不断提升专业适应性，产教不断深度融合（表5-3）。</w:t>
      </w:r>
    </w:p>
    <w:bookmarkEnd w:id="1365"/>
    <w:p>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center"/>
        <w:textAlignment w:val="auto"/>
        <w:outlineLvl w:val="1"/>
        <w:rPr>
          <w:rFonts w:hint="eastAsia" w:ascii="仿宋_GB2312" w:hAnsi="仿宋_GB2312" w:eastAsia="仿宋_GB2312" w:cs="仿宋_GB2312"/>
          <w:sz w:val="28"/>
          <w:szCs w:val="28"/>
          <w:lang w:val="en-US" w:eastAsia="zh-CN"/>
        </w:rPr>
      </w:pPr>
      <w:bookmarkStart w:id="1366" w:name="_Toc31455"/>
      <w:bookmarkStart w:id="1367" w:name="_Toc1357"/>
      <w:bookmarkStart w:id="1368" w:name="_Toc30619"/>
      <w:bookmarkStart w:id="1369" w:name="_Toc28018"/>
      <w:bookmarkStart w:id="1370" w:name="_Toc13601"/>
      <w:bookmarkStart w:id="1371" w:name="_Toc425"/>
      <w:bookmarkStart w:id="1372" w:name="_Toc30240"/>
      <w:r>
        <w:rPr>
          <w:rFonts w:hint="eastAsia" w:ascii="仿宋_GB2312" w:hAnsi="仿宋_GB2312" w:eastAsia="仿宋_GB2312" w:cs="仿宋_GB2312"/>
          <w:b/>
          <w:bCs/>
          <w:sz w:val="24"/>
          <w:szCs w:val="24"/>
          <w:lang w:val="en-US" w:eastAsia="zh-CN"/>
        </w:rPr>
        <w:t>表5-3 2023年学院产教融合情况表</w:t>
      </w:r>
      <w:bookmarkEnd w:id="1366"/>
      <w:bookmarkEnd w:id="1367"/>
      <w:bookmarkEnd w:id="1368"/>
      <w:bookmarkEnd w:id="1369"/>
      <w:bookmarkEnd w:id="1370"/>
      <w:bookmarkEnd w:id="1371"/>
      <w:bookmarkEnd w:id="1372"/>
    </w:p>
    <w:tbl>
      <w:tblPr>
        <w:tblStyle w:val="17"/>
        <w:tblW w:w="8429" w:type="dxa"/>
        <w:tblInd w:w="91"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465"/>
        <w:gridCol w:w="2306"/>
        <w:gridCol w:w="657"/>
        <w:gridCol w:w="857"/>
        <w:gridCol w:w="458"/>
        <w:gridCol w:w="2172"/>
        <w:gridCol w:w="657"/>
        <w:gridCol w:w="857"/>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465" w:type="dxa"/>
            <w:tcBorders>
              <w:left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序</w:t>
            </w:r>
          </w:p>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号</w:t>
            </w:r>
          </w:p>
        </w:tc>
        <w:tc>
          <w:tcPr>
            <w:tcW w:w="2306"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指 标</w:t>
            </w:r>
          </w:p>
        </w:tc>
        <w:tc>
          <w:tcPr>
            <w:tcW w:w="657"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单位</w:t>
            </w:r>
          </w:p>
        </w:tc>
        <w:tc>
          <w:tcPr>
            <w:tcW w:w="857"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数量</w:t>
            </w:r>
          </w:p>
        </w:tc>
        <w:tc>
          <w:tcPr>
            <w:tcW w:w="458"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序</w:t>
            </w:r>
          </w:p>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号</w:t>
            </w:r>
          </w:p>
        </w:tc>
        <w:tc>
          <w:tcPr>
            <w:tcW w:w="2172"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指 标</w:t>
            </w:r>
          </w:p>
        </w:tc>
        <w:tc>
          <w:tcPr>
            <w:tcW w:w="657"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单位</w:t>
            </w:r>
          </w:p>
        </w:tc>
        <w:tc>
          <w:tcPr>
            <w:tcW w:w="857" w:type="dxa"/>
            <w:tcBorders>
              <w:right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b/>
                <w:bCs/>
                <w:sz w:val="21"/>
                <w:szCs w:val="21"/>
                <w:lang w:val="en-US" w:eastAsia="zh-CN"/>
              </w:rPr>
            </w:pPr>
            <w:r>
              <w:rPr>
                <w:rFonts w:hint="eastAsia" w:ascii="仿宋_GB2312" w:hAnsi="仿宋_GB2312" w:eastAsia="仿宋_GB2312" w:cs="仿宋_GB2312"/>
                <w:b/>
                <w:bCs/>
                <w:sz w:val="21"/>
                <w:szCs w:val="21"/>
                <w:lang w:val="en-US" w:eastAsia="zh-CN"/>
              </w:rPr>
              <w:t>数量</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465" w:type="dxa"/>
            <w:tcBorders>
              <w:left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w:t>
            </w:r>
          </w:p>
        </w:tc>
        <w:tc>
          <w:tcPr>
            <w:tcW w:w="2306"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本学年捐赠学校设备值</w:t>
            </w:r>
          </w:p>
        </w:tc>
        <w:tc>
          <w:tcPr>
            <w:tcW w:w="657"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万元</w:t>
            </w:r>
          </w:p>
        </w:tc>
        <w:tc>
          <w:tcPr>
            <w:tcW w:w="857"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u w:val="none"/>
                <w:lang w:val="en-US" w:eastAsia="zh-CN"/>
              </w:rPr>
            </w:pPr>
            <w:r>
              <w:rPr>
                <w:rFonts w:hint="eastAsia" w:ascii="仿宋_GB2312" w:hAnsi="仿宋_GB2312" w:eastAsia="仿宋_GB2312" w:cs="仿宋_GB2312"/>
                <w:sz w:val="21"/>
                <w:szCs w:val="21"/>
                <w:u w:val="none"/>
                <w:lang w:val="en-US" w:eastAsia="zh-CN"/>
              </w:rPr>
              <w:t>122</w:t>
            </w:r>
          </w:p>
        </w:tc>
        <w:tc>
          <w:tcPr>
            <w:tcW w:w="458"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7</w:t>
            </w:r>
          </w:p>
        </w:tc>
        <w:tc>
          <w:tcPr>
            <w:tcW w:w="2172"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共同开发课程情况</w:t>
            </w:r>
          </w:p>
        </w:tc>
        <w:tc>
          <w:tcPr>
            <w:tcW w:w="657"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门</w:t>
            </w:r>
          </w:p>
        </w:tc>
        <w:tc>
          <w:tcPr>
            <w:tcW w:w="857" w:type="dxa"/>
            <w:tcBorders>
              <w:right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u w:val="none"/>
                <w:lang w:val="en-US" w:eastAsia="zh-CN"/>
              </w:rPr>
            </w:pPr>
            <w:r>
              <w:rPr>
                <w:rFonts w:hint="eastAsia" w:ascii="仿宋_GB2312" w:hAnsi="仿宋_GB2312" w:eastAsia="仿宋_GB2312" w:cs="仿宋_GB2312"/>
                <w:sz w:val="21"/>
                <w:szCs w:val="21"/>
                <w:u w:val="none"/>
                <w:lang w:val="en-US" w:eastAsia="zh-CN"/>
              </w:rPr>
              <w:t>2</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465" w:type="dxa"/>
            <w:tcBorders>
              <w:left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w:t>
            </w:r>
          </w:p>
        </w:tc>
        <w:tc>
          <w:tcPr>
            <w:tcW w:w="2306"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本学年在学校设立的奖学金</w:t>
            </w:r>
          </w:p>
        </w:tc>
        <w:tc>
          <w:tcPr>
            <w:tcW w:w="657"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万元</w:t>
            </w:r>
          </w:p>
        </w:tc>
        <w:tc>
          <w:tcPr>
            <w:tcW w:w="857"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u w:val="none"/>
                <w:lang w:val="en-US" w:eastAsia="zh-CN"/>
              </w:rPr>
            </w:pPr>
            <w:r>
              <w:rPr>
                <w:rFonts w:hint="eastAsia" w:ascii="仿宋_GB2312" w:hAnsi="仿宋_GB2312" w:eastAsia="仿宋_GB2312" w:cs="仿宋_GB2312"/>
                <w:sz w:val="21"/>
                <w:szCs w:val="21"/>
                <w:u w:val="none"/>
                <w:lang w:val="en-US" w:eastAsia="zh-CN"/>
              </w:rPr>
              <w:t>4.2</w:t>
            </w:r>
          </w:p>
        </w:tc>
        <w:tc>
          <w:tcPr>
            <w:tcW w:w="458"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8</w:t>
            </w:r>
          </w:p>
        </w:tc>
        <w:tc>
          <w:tcPr>
            <w:tcW w:w="2172"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共同开发教材</w:t>
            </w:r>
          </w:p>
        </w:tc>
        <w:tc>
          <w:tcPr>
            <w:tcW w:w="657"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本</w:t>
            </w:r>
          </w:p>
        </w:tc>
        <w:tc>
          <w:tcPr>
            <w:tcW w:w="857" w:type="dxa"/>
            <w:tcBorders>
              <w:right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u w:val="none"/>
                <w:lang w:val="en-US" w:eastAsia="zh-CN"/>
              </w:rPr>
            </w:pPr>
            <w:r>
              <w:rPr>
                <w:rFonts w:hint="eastAsia" w:ascii="仿宋_GB2312" w:hAnsi="仿宋_GB2312" w:eastAsia="仿宋_GB2312" w:cs="仿宋_GB2312"/>
                <w:sz w:val="21"/>
                <w:szCs w:val="21"/>
                <w:u w:val="none"/>
                <w:lang w:val="en-US" w:eastAsia="zh-CN"/>
              </w:rPr>
              <w:t>5</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90" w:hRule="atLeast"/>
        </w:trPr>
        <w:tc>
          <w:tcPr>
            <w:tcW w:w="465" w:type="dxa"/>
            <w:tcBorders>
              <w:left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w:t>
            </w:r>
          </w:p>
        </w:tc>
        <w:tc>
          <w:tcPr>
            <w:tcW w:w="2306"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接收应届毕业生数</w:t>
            </w:r>
          </w:p>
        </w:tc>
        <w:tc>
          <w:tcPr>
            <w:tcW w:w="657"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人</w:t>
            </w:r>
          </w:p>
        </w:tc>
        <w:tc>
          <w:tcPr>
            <w:tcW w:w="857"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u w:val="none"/>
                <w:lang w:val="en-US" w:eastAsia="zh-CN"/>
              </w:rPr>
            </w:pPr>
            <w:r>
              <w:rPr>
                <w:rFonts w:hint="eastAsia" w:ascii="仿宋_GB2312" w:hAnsi="仿宋_GB2312" w:eastAsia="仿宋_GB2312" w:cs="仿宋_GB2312"/>
                <w:sz w:val="21"/>
                <w:szCs w:val="21"/>
                <w:u w:val="none"/>
                <w:lang w:val="en-US" w:eastAsia="zh-CN"/>
              </w:rPr>
              <w:t>245</w:t>
            </w:r>
          </w:p>
        </w:tc>
        <w:tc>
          <w:tcPr>
            <w:tcW w:w="458"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9</w:t>
            </w:r>
          </w:p>
        </w:tc>
        <w:tc>
          <w:tcPr>
            <w:tcW w:w="2172"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参与指导或组织技能学生竞赛</w:t>
            </w:r>
          </w:p>
        </w:tc>
        <w:tc>
          <w:tcPr>
            <w:tcW w:w="657"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项</w:t>
            </w:r>
          </w:p>
        </w:tc>
        <w:tc>
          <w:tcPr>
            <w:tcW w:w="857" w:type="dxa"/>
            <w:tcBorders>
              <w:right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u w:val="none"/>
                <w:lang w:val="en-US" w:eastAsia="zh-CN"/>
              </w:rPr>
            </w:pPr>
            <w:r>
              <w:rPr>
                <w:rFonts w:hint="eastAsia" w:ascii="仿宋_GB2312" w:hAnsi="仿宋_GB2312" w:eastAsia="仿宋_GB2312" w:cs="仿宋_GB2312"/>
                <w:sz w:val="21"/>
                <w:szCs w:val="21"/>
                <w:u w:val="none"/>
                <w:lang w:val="en-US" w:eastAsia="zh-CN"/>
              </w:rPr>
              <w:t>8</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10" w:hRule="atLeast"/>
        </w:trPr>
        <w:tc>
          <w:tcPr>
            <w:tcW w:w="465" w:type="dxa"/>
            <w:tcBorders>
              <w:left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w:t>
            </w:r>
          </w:p>
        </w:tc>
        <w:tc>
          <w:tcPr>
            <w:tcW w:w="2306"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接收学校专业课教师（含实习指导教师）到一线挂职或服务数</w:t>
            </w:r>
          </w:p>
        </w:tc>
        <w:tc>
          <w:tcPr>
            <w:tcW w:w="657"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人</w:t>
            </w:r>
          </w:p>
        </w:tc>
        <w:tc>
          <w:tcPr>
            <w:tcW w:w="857"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u w:val="none"/>
                <w:lang w:val="en-US" w:eastAsia="zh-CN"/>
              </w:rPr>
            </w:pPr>
            <w:r>
              <w:rPr>
                <w:rFonts w:hint="eastAsia" w:ascii="仿宋_GB2312" w:hAnsi="仿宋_GB2312" w:eastAsia="仿宋_GB2312" w:cs="仿宋_GB2312"/>
                <w:sz w:val="21"/>
                <w:szCs w:val="21"/>
                <w:u w:val="none"/>
                <w:lang w:val="en-US" w:eastAsia="zh-CN"/>
              </w:rPr>
              <w:t>48</w:t>
            </w:r>
          </w:p>
        </w:tc>
        <w:tc>
          <w:tcPr>
            <w:tcW w:w="458"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10</w:t>
            </w:r>
          </w:p>
        </w:tc>
        <w:tc>
          <w:tcPr>
            <w:tcW w:w="2172"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支持学校行业导师人数</w:t>
            </w:r>
          </w:p>
        </w:tc>
        <w:tc>
          <w:tcPr>
            <w:tcW w:w="657"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人</w:t>
            </w:r>
          </w:p>
        </w:tc>
        <w:tc>
          <w:tcPr>
            <w:tcW w:w="857" w:type="dxa"/>
            <w:tcBorders>
              <w:right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u w:val="none"/>
                <w:lang w:val="en-US" w:eastAsia="zh-CN"/>
              </w:rPr>
            </w:pPr>
            <w:r>
              <w:rPr>
                <w:rFonts w:hint="eastAsia" w:ascii="仿宋_GB2312" w:hAnsi="仿宋_GB2312" w:eastAsia="仿宋_GB2312" w:cs="仿宋_GB2312"/>
                <w:sz w:val="21"/>
                <w:szCs w:val="21"/>
                <w:u w:val="none"/>
                <w:lang w:val="en-US" w:eastAsia="zh-CN"/>
              </w:rPr>
              <w:t>24</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465" w:type="dxa"/>
            <w:tcBorders>
              <w:left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5</w:t>
            </w:r>
          </w:p>
        </w:tc>
        <w:tc>
          <w:tcPr>
            <w:tcW w:w="2306"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接受顶岗实习人数</w:t>
            </w:r>
          </w:p>
        </w:tc>
        <w:tc>
          <w:tcPr>
            <w:tcW w:w="657"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人</w:t>
            </w:r>
          </w:p>
        </w:tc>
        <w:tc>
          <w:tcPr>
            <w:tcW w:w="857"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u w:val="none"/>
                <w:lang w:val="en-US" w:eastAsia="zh-CN"/>
              </w:rPr>
            </w:pPr>
            <w:r>
              <w:rPr>
                <w:rFonts w:hint="eastAsia" w:ascii="仿宋_GB2312" w:hAnsi="仿宋_GB2312" w:eastAsia="仿宋_GB2312" w:cs="仿宋_GB2312"/>
                <w:sz w:val="21"/>
                <w:szCs w:val="21"/>
                <w:u w:val="none"/>
                <w:lang w:val="en-US" w:eastAsia="zh-CN"/>
              </w:rPr>
              <w:t>738</w:t>
            </w:r>
          </w:p>
        </w:tc>
        <w:tc>
          <w:tcPr>
            <w:tcW w:w="458"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11</w:t>
            </w:r>
          </w:p>
        </w:tc>
        <w:tc>
          <w:tcPr>
            <w:tcW w:w="2172"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共建产教融合实训基地</w:t>
            </w:r>
          </w:p>
        </w:tc>
        <w:tc>
          <w:tcPr>
            <w:tcW w:w="657" w:type="dxa"/>
            <w:tcBorders>
              <w:tl2br w:val="nil"/>
              <w:tr2bl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个</w:t>
            </w:r>
          </w:p>
        </w:tc>
        <w:tc>
          <w:tcPr>
            <w:tcW w:w="857" w:type="dxa"/>
            <w:tcBorders>
              <w:right w:val="nil"/>
            </w:tcBorders>
            <w:shd w:val="clear" w:color="auto" w:fill="auto"/>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exact"/>
              <w:jc w:val="center"/>
              <w:textAlignment w:val="auto"/>
              <w:outlineLvl w:val="9"/>
              <w:rPr>
                <w:rFonts w:hint="default" w:ascii="仿宋_GB2312" w:hAnsi="仿宋_GB2312" w:eastAsia="仿宋_GB2312" w:cs="仿宋_GB2312"/>
                <w:sz w:val="21"/>
                <w:szCs w:val="21"/>
                <w:u w:val="none"/>
                <w:lang w:val="en-US" w:eastAsia="zh-CN"/>
              </w:rPr>
            </w:pPr>
            <w:r>
              <w:rPr>
                <w:rFonts w:hint="eastAsia" w:ascii="仿宋_GB2312" w:hAnsi="仿宋_GB2312" w:eastAsia="仿宋_GB2312" w:cs="仿宋_GB2312"/>
                <w:sz w:val="21"/>
                <w:szCs w:val="21"/>
                <w:u w:val="none"/>
                <w:lang w:val="en-US" w:eastAsia="zh-CN"/>
              </w:rPr>
              <w:t>25</w:t>
            </w:r>
          </w:p>
        </w:tc>
      </w:tr>
    </w:tbl>
    <w:p>
      <w:pPr>
        <w:pStyle w:val="13"/>
        <w:ind w:left="0" w:leftChars="0" w:firstLine="0" w:firstLineChars="0"/>
        <w:jc w:val="right"/>
        <w:outlineLvl w:val="9"/>
        <w:rPr>
          <w:rFonts w:hint="default" w:ascii="Times New Roman" w:hAnsi="Times New Roman" w:eastAsia="仿宋" w:cs="Times New Roman"/>
          <w:sz w:val="32"/>
          <w:szCs w:val="32"/>
          <w:highlight w:val="none"/>
          <w:lang w:val="en-US" w:eastAsia="zh-CN"/>
        </w:rPr>
      </w:pPr>
      <w:r>
        <w:rPr>
          <w:rFonts w:hint="eastAsia" w:ascii="Times New Roman" w:hAnsi="Times New Roman" w:eastAsia="仿宋_GB2312" w:cs="Times New Roman"/>
          <w:bCs/>
          <w:kern w:val="2"/>
          <w:sz w:val="21"/>
          <w:szCs w:val="21"/>
          <w:lang w:val="en-US" w:eastAsia="zh-CN" w:bidi="ar-SA"/>
        </w:rPr>
        <w:t>数据来源：学院人才培养状态数据采集与管理平台</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ind w:firstLine="562" w:firstLineChars="200"/>
        <w:textAlignment w:val="auto"/>
        <w:outlineLvl w:val="0"/>
        <w:rPr>
          <w:rFonts w:hint="default" w:ascii="Times New Roman" w:hAnsi="Times New Roman" w:eastAsia="仿宋" w:cs="Times New Roman"/>
          <w:b/>
          <w:bCs/>
          <w:sz w:val="28"/>
          <w:szCs w:val="28"/>
          <w:highlight w:val="none"/>
          <w:lang w:val="en-US" w:eastAsia="zh-CN"/>
        </w:rPr>
      </w:pPr>
      <w:bookmarkStart w:id="1373" w:name="_Toc26858"/>
      <w:bookmarkStart w:id="1374" w:name="_Toc32133"/>
      <w:bookmarkStart w:id="1375" w:name="_Toc30852"/>
      <w:bookmarkStart w:id="1376" w:name="_Toc21831"/>
      <w:bookmarkStart w:id="1377" w:name="_Toc19236"/>
      <w:r>
        <w:rPr>
          <w:rFonts w:hint="default" w:ascii="仿宋_GB2312" w:hAnsi="仿宋_GB2312" w:eastAsia="仿宋_GB2312" w:cs="仿宋_GB2312"/>
          <w:b/>
          <w:bCs/>
          <w:sz w:val="28"/>
          <w:szCs w:val="28"/>
          <w:lang w:val="en-US" w:eastAsia="zh-CN"/>
        </w:rPr>
        <w:t>5.2.2</w:t>
      </w:r>
      <w:r>
        <w:rPr>
          <w:rFonts w:hint="eastAsia" w:ascii="Times New Roman" w:hAnsi="Times New Roman" w:eastAsia="仿宋" w:cs="Times New Roman"/>
          <w:b/>
          <w:bCs/>
          <w:sz w:val="28"/>
          <w:szCs w:val="28"/>
          <w:highlight w:val="none"/>
          <w:lang w:val="en-US" w:eastAsia="zh-CN"/>
        </w:rPr>
        <w:t>建设</w:t>
      </w:r>
      <w:r>
        <w:rPr>
          <w:rFonts w:hint="default" w:ascii="Times New Roman" w:hAnsi="Times New Roman" w:eastAsia="仿宋" w:cs="Times New Roman"/>
          <w:b/>
          <w:bCs/>
          <w:sz w:val="28"/>
          <w:szCs w:val="28"/>
          <w:highlight w:val="none"/>
          <w:lang w:val="en-US" w:eastAsia="zh-CN"/>
        </w:rPr>
        <w:t>开放型区域产教融合实践中心</w:t>
      </w:r>
      <w:r>
        <w:rPr>
          <w:rFonts w:hint="eastAsia" w:ascii="Times New Roman" w:hAnsi="Times New Roman" w:eastAsia="仿宋" w:cs="Times New Roman"/>
          <w:b/>
          <w:bCs/>
          <w:sz w:val="28"/>
          <w:szCs w:val="28"/>
          <w:highlight w:val="none"/>
          <w:lang w:val="en-US" w:eastAsia="zh-CN"/>
        </w:rPr>
        <w:t>，服务能力有提升</w:t>
      </w:r>
      <w:bookmarkEnd w:id="1373"/>
      <w:bookmarkEnd w:id="1374"/>
      <w:bookmarkEnd w:id="1375"/>
      <w:bookmarkEnd w:id="1376"/>
      <w:bookmarkEnd w:id="1377"/>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60" w:firstLineChars="200"/>
        <w:textAlignment w:val="auto"/>
        <w:outlineLvl w:val="9"/>
        <w:rPr>
          <w:rFonts w:hint="default" w:ascii="仿宋_GB2312" w:eastAsia="仿宋_GB2312"/>
          <w:sz w:val="28"/>
          <w:szCs w:val="28"/>
          <w:lang w:val="en-US" w:eastAsia="zh-CN"/>
        </w:rPr>
      </w:pPr>
      <w:r>
        <w:rPr>
          <w:rFonts w:hint="default" w:ascii="仿宋_GB2312" w:eastAsia="仿宋_GB2312"/>
          <w:sz w:val="28"/>
          <w:szCs w:val="28"/>
          <w:lang w:val="en-US" w:eastAsia="zh-CN"/>
        </w:rPr>
        <w:t>学院</w:t>
      </w:r>
      <w:r>
        <w:rPr>
          <w:rFonts w:hint="eastAsia" w:ascii="仿宋_GB2312" w:eastAsia="仿宋_GB2312"/>
          <w:sz w:val="28"/>
          <w:szCs w:val="28"/>
          <w:lang w:val="en-US" w:eastAsia="zh-CN"/>
        </w:rPr>
        <w:t>建有</w:t>
      </w:r>
      <w:r>
        <w:rPr>
          <w:rFonts w:hint="default" w:ascii="仿宋_GB2312" w:eastAsia="仿宋_GB2312"/>
          <w:sz w:val="28"/>
          <w:szCs w:val="28"/>
          <w:lang w:val="en-US" w:eastAsia="zh-CN"/>
        </w:rPr>
        <w:t>电梯工程实训中心、工业机器人实训中心</w:t>
      </w:r>
      <w:r>
        <w:rPr>
          <w:rFonts w:hint="eastAsia" w:ascii="仿宋_GB2312" w:eastAsia="仿宋_GB2312"/>
          <w:sz w:val="28"/>
          <w:szCs w:val="28"/>
          <w:lang w:val="en-US" w:eastAsia="zh-CN"/>
        </w:rPr>
        <w:t>、非遗技能培养培训中心，</w:t>
      </w:r>
      <w:r>
        <w:rPr>
          <w:rFonts w:hint="default" w:ascii="仿宋_GB2312" w:eastAsia="仿宋_GB2312"/>
          <w:sz w:val="28"/>
          <w:szCs w:val="28"/>
          <w:lang w:val="en-US" w:eastAsia="zh-CN"/>
        </w:rPr>
        <w:t>承担企业员工培训、中职学生实训、中小学生研学和职业技能体验任务。2023年培训</w:t>
      </w:r>
      <w:r>
        <w:rPr>
          <w:rFonts w:hint="eastAsia" w:ascii="仿宋_GB2312" w:eastAsia="仿宋_GB2312"/>
          <w:sz w:val="28"/>
          <w:szCs w:val="28"/>
          <w:lang w:val="en-US" w:eastAsia="zh-CN"/>
        </w:rPr>
        <w:t>企业员工和社会人员311人，承担省级以上竞赛2次，培训</w:t>
      </w:r>
      <w:r>
        <w:rPr>
          <w:rFonts w:hint="default" w:ascii="仿宋_GB2312" w:eastAsia="仿宋_GB2312"/>
          <w:sz w:val="28"/>
          <w:szCs w:val="28"/>
          <w:lang w:val="en-US" w:eastAsia="zh-CN"/>
        </w:rPr>
        <w:t>各级学生</w:t>
      </w:r>
      <w:r>
        <w:rPr>
          <w:rFonts w:hint="eastAsia" w:ascii="仿宋_GB2312" w:eastAsia="仿宋_GB2312"/>
          <w:sz w:val="28"/>
          <w:szCs w:val="28"/>
          <w:lang w:val="en-US" w:eastAsia="zh-CN"/>
        </w:rPr>
        <w:t>1100</w:t>
      </w:r>
      <w:r>
        <w:rPr>
          <w:rFonts w:hint="default" w:ascii="仿宋_GB2312" w:eastAsia="仿宋_GB2312"/>
          <w:sz w:val="28"/>
          <w:szCs w:val="28"/>
          <w:lang w:val="en-US" w:eastAsia="zh-CN"/>
        </w:rPr>
        <w:t>0人次，接受中小学生职业技能体验300人次。</w:t>
      </w:r>
    </w:p>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outlineLvl w:val="0"/>
        <w:rPr>
          <w:rFonts w:hint="eastAsia" w:ascii="仿宋_GB2312" w:eastAsia="仿宋_GB2312"/>
          <w:b/>
          <w:bCs/>
          <w:sz w:val="28"/>
          <w:szCs w:val="28"/>
          <w:u w:val="none"/>
          <w:lang w:eastAsia="zh-CN"/>
        </w:rPr>
      </w:pPr>
      <w:bookmarkStart w:id="1378" w:name="_Toc5058"/>
      <w:bookmarkStart w:id="1379" w:name="_Toc19143"/>
      <w:bookmarkStart w:id="1380" w:name="_Toc8503"/>
      <w:bookmarkStart w:id="1381" w:name="_Toc5768"/>
      <w:bookmarkStart w:id="1382" w:name="_Toc492"/>
      <w:r>
        <w:rPr>
          <w:rFonts w:hint="default" w:ascii="仿宋_GB2312" w:eastAsia="仿宋_GB2312"/>
          <w:b/>
          <w:bCs/>
          <w:sz w:val="28"/>
          <w:szCs w:val="28"/>
          <w:u w:val="none"/>
          <w:lang w:val="en-US" w:eastAsia="zh-CN"/>
        </w:rPr>
        <w:t xml:space="preserve">5.2.3 </w:t>
      </w:r>
      <w:r>
        <w:rPr>
          <w:rFonts w:hint="eastAsia" w:ascii="仿宋_GB2312" w:eastAsia="仿宋_GB2312"/>
          <w:b/>
          <w:bCs/>
          <w:sz w:val="28"/>
          <w:szCs w:val="28"/>
          <w:u w:val="none"/>
          <w:lang w:val="en-US" w:eastAsia="zh-CN"/>
        </w:rPr>
        <w:t>推进</w:t>
      </w:r>
      <w:r>
        <w:rPr>
          <w:rFonts w:hint="default" w:ascii="仿宋_GB2312" w:eastAsia="仿宋_GB2312"/>
          <w:b/>
          <w:bCs/>
          <w:sz w:val="28"/>
          <w:szCs w:val="28"/>
          <w:u w:val="none"/>
          <w:lang w:val="en-US" w:eastAsia="zh-CN"/>
        </w:rPr>
        <w:t>校企合作典型生产实践项目</w:t>
      </w:r>
      <w:r>
        <w:rPr>
          <w:rFonts w:hint="eastAsia" w:ascii="仿宋_GB2312" w:eastAsia="仿宋_GB2312"/>
          <w:b/>
          <w:bCs/>
          <w:sz w:val="28"/>
          <w:szCs w:val="28"/>
          <w:u w:val="none"/>
          <w:lang w:val="en-US" w:eastAsia="zh-CN"/>
        </w:rPr>
        <w:t>建设，文创产品推广影响大</w:t>
      </w:r>
      <w:bookmarkEnd w:id="1378"/>
      <w:bookmarkEnd w:id="1379"/>
      <w:bookmarkEnd w:id="1380"/>
      <w:bookmarkEnd w:id="1381"/>
      <w:bookmarkEnd w:id="1382"/>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outlineLvl w:val="9"/>
        <w:rPr>
          <w:rFonts w:hint="eastAsia" w:ascii="仿宋_GB2312" w:eastAsia="仿宋_GB2312"/>
          <w:sz w:val="28"/>
          <w:szCs w:val="28"/>
          <w:u w:val="none"/>
          <w:lang w:eastAsia="zh-CN"/>
        </w:rPr>
      </w:pPr>
      <w:r>
        <w:rPr>
          <w:rFonts w:hint="eastAsia" w:ascii="仿宋_GB2312" w:eastAsia="仿宋_GB2312"/>
          <w:sz w:val="28"/>
          <w:szCs w:val="28"/>
          <w:u w:val="none"/>
          <w:lang w:eastAsia="zh-CN"/>
        </w:rPr>
        <w:t>学院与南有乔木公司合作，开发“非遗”文创产品，组织师生参与设计、生产、营销、管理。</w:t>
      </w:r>
      <w:r>
        <w:rPr>
          <w:rFonts w:hint="eastAsia" w:ascii="仿宋_GB2312" w:eastAsia="仿宋_GB2312"/>
          <w:sz w:val="28"/>
          <w:szCs w:val="28"/>
          <w:u w:val="none"/>
          <w:lang w:val="en-US" w:eastAsia="zh-CN"/>
        </w:rPr>
        <w:t>2023年，合作开发的文创产品除满足本地需求外，远销上海、北京、广东等9省、市。学院加大</w:t>
      </w:r>
      <w:r>
        <w:rPr>
          <w:rFonts w:hint="default" w:ascii="仿宋_GB2312" w:eastAsia="仿宋_GB2312"/>
          <w:sz w:val="28"/>
          <w:szCs w:val="28"/>
          <w:u w:val="none"/>
          <w:lang w:val="en-US" w:eastAsia="zh-CN"/>
        </w:rPr>
        <w:t>生产实践项目</w:t>
      </w:r>
      <w:r>
        <w:rPr>
          <w:rFonts w:hint="eastAsia" w:ascii="仿宋_GB2312" w:eastAsia="仿宋_GB2312"/>
          <w:sz w:val="28"/>
          <w:szCs w:val="28"/>
          <w:u w:val="none"/>
          <w:lang w:val="en-US" w:eastAsia="zh-CN"/>
        </w:rPr>
        <w:t>建设力度，与</w:t>
      </w:r>
      <w:r>
        <w:rPr>
          <w:rFonts w:hint="eastAsia" w:ascii="仿宋_GB2312" w:eastAsia="仿宋_GB2312"/>
          <w:sz w:val="28"/>
          <w:szCs w:val="28"/>
          <w:u w:val="none"/>
          <w:lang w:eastAsia="zh-CN"/>
        </w:rPr>
        <w:t>比亚迪汽车有限公司共同建设省级比亚迪汽车产业学院实践项目，建设汽车维修保养服务中心；</w:t>
      </w:r>
      <w:r>
        <w:rPr>
          <w:rFonts w:hint="eastAsia" w:ascii="仿宋_GB2312" w:eastAsia="仿宋_GB2312"/>
          <w:sz w:val="28"/>
          <w:szCs w:val="28"/>
          <w:u w:val="none"/>
          <w:lang w:val="en-US" w:eastAsia="zh-CN"/>
        </w:rPr>
        <w:t>与福建邵阳商会共建鞋服设计生产实践中心，建设集设计、生产、销售于一体的制鞋厂。</w:t>
      </w:r>
    </w:p>
    <w:p>
      <w:pPr>
        <w:keepNext w:val="0"/>
        <w:keepLines w:val="0"/>
        <w:pageBreakBefore w:val="0"/>
        <w:widowControl w:val="0"/>
        <w:kinsoku/>
        <w:wordWrap/>
        <w:overflowPunct/>
        <w:topLinePunct w:val="0"/>
        <w:autoSpaceDE/>
        <w:autoSpaceDN/>
        <w:bidi w:val="0"/>
        <w:adjustRightInd/>
        <w:snapToGrid/>
        <w:spacing w:line="460" w:lineRule="exact"/>
        <w:ind w:firstLine="562" w:firstLineChars="200"/>
        <w:textAlignment w:val="auto"/>
        <w:outlineLvl w:val="0"/>
        <w:rPr>
          <w:rFonts w:hint="eastAsia" w:ascii="仿宋_GB2312" w:eastAsia="仿宋_GB2312"/>
          <w:b/>
          <w:bCs/>
          <w:sz w:val="28"/>
          <w:szCs w:val="28"/>
          <w:u w:val="none"/>
          <w:lang w:val="en-US" w:eastAsia="zh-CN"/>
        </w:rPr>
      </w:pPr>
      <w:bookmarkStart w:id="1383" w:name="_Toc2782"/>
      <w:bookmarkStart w:id="1384" w:name="_Toc9402"/>
      <w:bookmarkStart w:id="1385" w:name="_Toc10515"/>
      <w:bookmarkStart w:id="1386" w:name="_Toc24487"/>
      <w:bookmarkStart w:id="1387" w:name="_Toc22999"/>
      <w:r>
        <w:rPr>
          <w:rFonts w:hint="eastAsia" w:ascii="仿宋_GB2312" w:eastAsia="仿宋_GB2312"/>
          <w:b/>
          <w:bCs/>
          <w:sz w:val="28"/>
          <w:szCs w:val="28"/>
          <w:u w:val="none"/>
          <w:lang w:val="en-US" w:eastAsia="zh-CN"/>
        </w:rPr>
        <w:t>5.2.4 立项建设全国工商联产教融合示范基地，基地建设全国有影响</w:t>
      </w:r>
      <w:bookmarkEnd w:id="1383"/>
      <w:bookmarkEnd w:id="1384"/>
      <w:bookmarkEnd w:id="1385"/>
      <w:bookmarkEnd w:id="1386"/>
      <w:bookmarkEnd w:id="1387"/>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outlineLvl w:val="9"/>
        <w:rPr>
          <w:rFonts w:hint="eastAsia" w:ascii="仿宋_GB2312" w:eastAsia="仿宋_GB2312"/>
          <w:sz w:val="28"/>
          <w:szCs w:val="28"/>
          <w:u w:val="none"/>
          <w:lang w:val="en-US" w:eastAsia="zh-CN"/>
        </w:rPr>
      </w:pPr>
      <w:r>
        <w:rPr>
          <w:rFonts w:hint="eastAsia" w:ascii="仿宋_GB2312" w:eastAsia="仿宋_GB2312"/>
          <w:sz w:val="28"/>
          <w:szCs w:val="28"/>
          <w:u w:val="none"/>
          <w:lang w:val="en-US" w:eastAsia="zh-CN"/>
        </w:rPr>
        <w:t>全国工商联人才中心产教融合示范实训基地项目是深入学习贯彻党的二十大精神，服务科教兴国战略、人才强国战略，全面落实中央人才工作会议精神和全国工商联人才工作会议部署，搭建校企合作平台的重要举措，旨在鼓励引导民营企业与高校深度融合，弘扬企业家精神和工匠精神，推动创新链、产业链与人才链有效链接，为产业培育应用型、创新型人才，有效促进高校毕业生高质量就业。</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outlineLvl w:val="9"/>
        <w:rPr>
          <w:rFonts w:hint="default" w:ascii="仿宋_GB2312" w:eastAsia="仿宋_GB2312"/>
          <w:sz w:val="28"/>
          <w:szCs w:val="28"/>
          <w:u w:val="none"/>
          <w:lang w:val="en-US" w:eastAsia="zh-CN"/>
        </w:rPr>
      </w:pPr>
      <w:r>
        <w:rPr>
          <w:rFonts w:hint="eastAsia" w:ascii="仿宋_GB2312" w:eastAsia="仿宋_GB2312"/>
          <w:sz w:val="28"/>
          <w:szCs w:val="28"/>
          <w:u w:val="none"/>
          <w:lang w:val="en-US" w:eastAsia="zh-CN"/>
        </w:rPr>
        <w:t>2023年4月，学院成功立项建设全国工商联产教融合示范基地。（图5-1、2）。</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outlineLvl w:val="9"/>
        <w:rPr>
          <w:rFonts w:hint="eastAsia" w:ascii="仿宋_GB2312" w:eastAsia="仿宋_GB2312"/>
          <w:sz w:val="28"/>
          <w:szCs w:val="28"/>
          <w:u w:val="none"/>
          <w:lang w:val="en-US" w:eastAsia="zh-CN"/>
        </w:rPr>
      </w:pPr>
      <w:r>
        <w:rPr>
          <w:rFonts w:hint="eastAsia" w:ascii="仿宋_GB2312" w:eastAsia="仿宋_GB2312"/>
          <w:sz w:val="28"/>
          <w:szCs w:val="28"/>
          <w:u w:val="none"/>
          <w:lang w:val="en-US" w:eastAsia="zh-CN"/>
        </w:rPr>
        <w:t>学院坚持高起点谋划、高标准建设，以就业端需求为导向，对接国家乡村振兴战略、湖南“三高四新”美好蓝图、建设现代化新邵阳发展布局，围绕智能制造、工程机械等主打产业，依托工商联的优质资源，动员整合融合行业力量，共同推进产教融合工作的深入开展，</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Microsoft YaHei UI" w:hAnsi="Microsoft YaHei UI" w:eastAsia="Microsoft YaHei UI" w:cs="Microsoft YaHei UI"/>
          <w:i w:val="0"/>
          <w:iCs w:val="0"/>
          <w:caps w:val="0"/>
          <w:spacing w:val="8"/>
          <w:shd w:val="clear" w:fill="FFFFFF"/>
        </w:rPr>
      </w:pPr>
      <w:r>
        <w:rPr>
          <w:rFonts w:hint="eastAsia" w:ascii="Microsoft YaHei UI" w:hAnsi="Microsoft YaHei UI" w:eastAsia="Microsoft YaHei UI" w:cs="Microsoft YaHei UI"/>
          <w:i w:val="0"/>
          <w:iCs w:val="0"/>
          <w:caps w:val="0"/>
          <w:spacing w:val="8"/>
          <w:shd w:val="clear" w:fill="FFFFFF"/>
        </w:rPr>
        <w:drawing>
          <wp:inline distT="0" distB="0" distL="114300" distR="114300">
            <wp:extent cx="4493895" cy="3300730"/>
            <wp:effectExtent l="0" t="0" r="1905" b="13970"/>
            <wp:docPr id="11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 descr="IMG_256"/>
                    <pic:cNvPicPr>
                      <a:picLocks noChangeAspect="1"/>
                    </pic:cNvPicPr>
                  </pic:nvPicPr>
                  <pic:blipFill>
                    <a:blip r:embed="rId148"/>
                    <a:stretch>
                      <a:fillRect/>
                    </a:stretch>
                  </pic:blipFill>
                  <pic:spPr>
                    <a:xfrm>
                      <a:off x="0" y="0"/>
                      <a:ext cx="4493895" cy="330073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2"/>
        <w:rPr>
          <w:rFonts w:hint="eastAsia" w:ascii="Microsoft YaHei UI" w:hAnsi="Microsoft YaHei UI" w:eastAsia="Microsoft YaHei UI" w:cs="Microsoft YaHei UI"/>
          <w:i w:val="0"/>
          <w:iCs w:val="0"/>
          <w:caps w:val="0"/>
          <w:spacing w:val="8"/>
          <w:shd w:val="clear" w:fill="FFFFFF"/>
          <w:lang w:val="en-US" w:eastAsia="zh-CN"/>
        </w:rPr>
      </w:pPr>
      <w:bookmarkStart w:id="1388" w:name="_Toc24319"/>
      <w:bookmarkStart w:id="1389" w:name="_Toc9427"/>
      <w:bookmarkStart w:id="1390" w:name="_Toc30721"/>
      <w:r>
        <w:rPr>
          <w:rFonts w:hint="eastAsia" w:ascii="仿宋_GB2312" w:eastAsia="仿宋_GB2312"/>
          <w:b/>
          <w:bCs/>
          <w:sz w:val="24"/>
          <w:szCs w:val="24"/>
          <w:u w:val="none"/>
          <w:lang w:val="en-US" w:eastAsia="zh-CN"/>
        </w:rPr>
        <w:t>图5-1 发放和接收立项通知</w:t>
      </w:r>
      <w:bookmarkEnd w:id="1388"/>
      <w:bookmarkEnd w:id="1389"/>
      <w:bookmarkEnd w:id="1390"/>
    </w:p>
    <w:p>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ascii="仿宋_GB2312" w:eastAsia="仿宋_GB2312"/>
          <w:sz w:val="28"/>
          <w:szCs w:val="28"/>
          <w:u w:val="none"/>
          <w:lang w:val="en-US" w:eastAsia="zh-CN"/>
        </w:rPr>
      </w:pPr>
      <w:r>
        <w:rPr>
          <w:rFonts w:hint="eastAsia" w:ascii="仿宋_GB2312" w:eastAsia="仿宋_GB2312"/>
          <w:sz w:val="28"/>
          <w:szCs w:val="28"/>
          <w:u w:val="none"/>
          <w:lang w:val="en-US" w:eastAsia="zh-CN"/>
        </w:rPr>
        <w:t>打造全省全国知名的专业品牌，争创全国“产教融合示范实训基地”标杆。创新产教融合发展机制，构建校企命运共同体，致力打造先进制造业人才培养高地、技术技能培训高地、产业智能化成果转化高地，为湖南先进制造业和邵阳先进制造业产业带建设提供人才和智力支撑。</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_GB2312" w:eastAsia="仿宋_GB2312"/>
          <w:sz w:val="28"/>
          <w:szCs w:val="28"/>
          <w:u w:val="none"/>
          <w:lang w:val="en-US" w:eastAsia="zh-CN"/>
        </w:rPr>
      </w:pPr>
      <w:r>
        <w:drawing>
          <wp:inline distT="0" distB="0" distL="114300" distR="114300">
            <wp:extent cx="4601210" cy="3067685"/>
            <wp:effectExtent l="0" t="0" r="8890" b="18415"/>
            <wp:docPr id="112" name="图片 8"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8" descr="IMG_262"/>
                    <pic:cNvPicPr>
                      <a:picLocks noChangeAspect="1"/>
                    </pic:cNvPicPr>
                  </pic:nvPicPr>
                  <pic:blipFill>
                    <a:blip r:embed="rId149"/>
                    <a:stretch>
                      <a:fillRect/>
                    </a:stretch>
                  </pic:blipFill>
                  <pic:spPr>
                    <a:xfrm>
                      <a:off x="0" y="0"/>
                      <a:ext cx="4601210" cy="306768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2"/>
        <w:rPr>
          <w:rFonts w:hint="eastAsia" w:ascii="仿宋_GB2312" w:eastAsia="仿宋_GB2312"/>
          <w:sz w:val="28"/>
          <w:szCs w:val="28"/>
          <w:u w:val="none"/>
          <w:lang w:val="en-US" w:eastAsia="zh-CN"/>
        </w:rPr>
      </w:pPr>
      <w:bookmarkStart w:id="1391" w:name="_Toc31281"/>
      <w:bookmarkStart w:id="1392" w:name="_Toc22239"/>
      <w:bookmarkStart w:id="1393" w:name="_Toc32329"/>
      <w:r>
        <w:rPr>
          <w:rFonts w:hint="eastAsia" w:ascii="仿宋_GB2312" w:eastAsia="仿宋_GB2312"/>
          <w:b/>
          <w:bCs/>
          <w:sz w:val="24"/>
          <w:szCs w:val="24"/>
          <w:u w:val="none"/>
          <w:lang w:val="en-US" w:eastAsia="zh-CN"/>
        </w:rPr>
        <w:t>图5-2 全国工商联产教融合示范基地建设汇报会</w:t>
      </w:r>
      <w:bookmarkEnd w:id="1391"/>
      <w:bookmarkEnd w:id="1392"/>
      <w:bookmarkEnd w:id="1393"/>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eastAsia="仿宋_GB2312"/>
          <w:sz w:val="28"/>
          <w:szCs w:val="28"/>
          <w:u w:val="none"/>
          <w:lang w:val="en-US" w:eastAsia="zh-CN"/>
        </w:rPr>
      </w:pPr>
      <w:r>
        <w:rPr>
          <w:rFonts w:hint="eastAsia" w:ascii="仿宋_GB2312" w:eastAsia="仿宋_GB2312"/>
          <w:sz w:val="28"/>
          <w:szCs w:val="28"/>
          <w:u w:val="none"/>
          <w:lang w:val="en-US" w:eastAsia="zh-CN"/>
        </w:rPr>
        <w:t>学院将以建设全国工商联产教融合示范基地为契机，充分发挥师资、科研、教学、人才资源储备等方面的优势，推进产业课程进校园、用人需求进校园，建成、建好、建高产教融合示范实训基地，推动学校人才培养与企业用人需求精准匹配，打造长周期、多维度、深层次的产教融合共同体，形成校企深度融合创新发展的人才培育新模式。</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textAlignment w:val="auto"/>
        <w:outlineLvl w:val="9"/>
        <w:rPr>
          <w:rFonts w:hint="default" w:ascii="Times New Roman" w:hAnsi="Times New Roman" w:eastAsia="楷体" w:cs="Times New Roman"/>
          <w:b w:val="0"/>
          <w:bCs w:val="0"/>
          <w:sz w:val="32"/>
          <w:szCs w:val="32"/>
          <w:highlight w:val="none"/>
          <w:lang w:val="en-US" w:eastAsia="zh-CN"/>
        </w:rPr>
      </w:pP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textAlignment w:val="auto"/>
        <w:outlineLvl w:val="0"/>
        <w:rPr>
          <w:rFonts w:hint="default" w:ascii="Times New Roman" w:hAnsi="Times New Roman" w:eastAsia="楷体" w:cs="Times New Roman"/>
          <w:b w:val="0"/>
          <w:bCs w:val="0"/>
          <w:sz w:val="32"/>
          <w:szCs w:val="32"/>
          <w:highlight w:val="none"/>
          <w:lang w:val="en-US" w:eastAsia="zh-CN"/>
        </w:rPr>
      </w:pPr>
      <w:bookmarkStart w:id="1394" w:name="_Toc6611"/>
      <w:bookmarkStart w:id="1395" w:name="_Toc6577"/>
      <w:bookmarkStart w:id="1396" w:name="_Toc15600"/>
      <w:bookmarkStart w:id="1397" w:name="_Toc25560"/>
      <w:bookmarkStart w:id="1398" w:name="_Toc167"/>
      <w:r>
        <w:rPr>
          <w:rFonts w:hint="default" w:ascii="Times New Roman" w:hAnsi="Times New Roman" w:eastAsia="楷体" w:cs="Times New Roman"/>
          <w:b w:val="0"/>
          <w:bCs w:val="0"/>
          <w:sz w:val="32"/>
          <w:szCs w:val="32"/>
          <w:highlight w:val="none"/>
          <w:lang w:val="en-US" w:eastAsia="zh-CN"/>
        </w:rPr>
        <w:t>5.3合作育人</w:t>
      </w:r>
      <w:bookmarkEnd w:id="1394"/>
      <w:bookmarkEnd w:id="1395"/>
      <w:bookmarkEnd w:id="1396"/>
      <w:bookmarkEnd w:id="1397"/>
      <w:bookmarkEnd w:id="1398"/>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ind w:firstLine="562" w:firstLineChars="200"/>
        <w:textAlignment w:val="auto"/>
        <w:outlineLvl w:val="0"/>
        <w:rPr>
          <w:rFonts w:hint="default" w:ascii="仿宋_GB2312" w:hAnsi="仿宋_GB2312" w:eastAsia="仿宋_GB2312" w:cs="仿宋_GB2312"/>
          <w:b/>
          <w:bCs/>
          <w:sz w:val="28"/>
          <w:szCs w:val="28"/>
          <w:lang w:val="en-US" w:eastAsia="zh-CN"/>
        </w:rPr>
      </w:pPr>
      <w:bookmarkStart w:id="1399" w:name="_Toc30803"/>
      <w:bookmarkStart w:id="1400" w:name="_Toc19053"/>
      <w:bookmarkStart w:id="1401" w:name="_Toc16858"/>
      <w:bookmarkStart w:id="1402" w:name="_Toc2530"/>
      <w:bookmarkStart w:id="1403" w:name="_Toc28007"/>
      <w:r>
        <w:rPr>
          <w:rFonts w:hint="default" w:ascii="仿宋_GB2312" w:hAnsi="仿宋_GB2312" w:eastAsia="仿宋_GB2312" w:cs="仿宋_GB2312"/>
          <w:b/>
          <w:bCs/>
          <w:sz w:val="28"/>
          <w:szCs w:val="28"/>
          <w:lang w:val="en-US" w:eastAsia="zh-CN"/>
        </w:rPr>
        <w:t xml:space="preserve">5.3.1 </w:t>
      </w:r>
      <w:r>
        <w:rPr>
          <w:rFonts w:hint="eastAsia" w:ascii="仿宋_GB2312" w:hAnsi="仿宋_GB2312" w:eastAsia="仿宋_GB2312" w:cs="仿宋_GB2312"/>
          <w:b/>
          <w:bCs/>
          <w:sz w:val="28"/>
          <w:szCs w:val="28"/>
          <w:lang w:val="en-US" w:eastAsia="zh-CN"/>
        </w:rPr>
        <w:t>开展</w:t>
      </w:r>
      <w:r>
        <w:rPr>
          <w:rFonts w:hint="default" w:ascii="仿宋_GB2312" w:hAnsi="仿宋_GB2312" w:eastAsia="仿宋_GB2312" w:cs="仿宋_GB2312"/>
          <w:b/>
          <w:bCs/>
          <w:sz w:val="28"/>
          <w:szCs w:val="28"/>
          <w:lang w:val="en-US" w:eastAsia="zh-CN"/>
        </w:rPr>
        <w:t>现场工程师培养</w:t>
      </w:r>
      <w:r>
        <w:rPr>
          <w:rFonts w:hint="eastAsia" w:ascii="仿宋_GB2312" w:hAnsi="仿宋_GB2312" w:eastAsia="仿宋_GB2312" w:cs="仿宋_GB2312"/>
          <w:b/>
          <w:bCs/>
          <w:sz w:val="28"/>
          <w:szCs w:val="28"/>
          <w:lang w:val="en-US" w:eastAsia="zh-CN"/>
        </w:rPr>
        <w:t>，大幅提升学生技能</w:t>
      </w:r>
      <w:bookmarkEnd w:id="1399"/>
      <w:bookmarkEnd w:id="1400"/>
      <w:bookmarkEnd w:id="1401"/>
      <w:bookmarkEnd w:id="1402"/>
      <w:bookmarkEnd w:id="1403"/>
    </w:p>
    <w:p>
      <w:pPr>
        <w:keepNext w:val="0"/>
        <w:keepLines w:val="0"/>
        <w:pageBreakBefore w:val="0"/>
        <w:widowControl w:val="0"/>
        <w:kinsoku/>
        <w:wordWrap/>
        <w:overflowPunct/>
        <w:topLinePunct w:val="0"/>
        <w:autoSpaceDE/>
        <w:autoSpaceDN/>
        <w:bidi w:val="0"/>
        <w:adjustRightInd/>
        <w:snapToGrid/>
        <w:spacing w:line="480" w:lineRule="exact"/>
        <w:ind w:left="0" w:leftChars="0" w:firstLine="560" w:firstLineChars="200"/>
        <w:textAlignment w:val="auto"/>
        <w:outlineLvl w:val="9"/>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val="0"/>
          <w:bCs w:val="0"/>
          <w:i w:val="0"/>
          <w:iCs w:val="0"/>
          <w:caps w:val="0"/>
          <w:color w:val="231F20"/>
          <w:spacing w:val="0"/>
          <w:sz w:val="28"/>
          <w:szCs w:val="28"/>
          <w:shd w:val="clear" w:fill="FFFFFF"/>
          <w:lang w:val="en-US" w:eastAsia="zh-CN"/>
        </w:rPr>
        <w:t>依托产业学院，</w:t>
      </w:r>
      <w:r>
        <w:rPr>
          <w:rFonts w:hint="eastAsia" w:ascii="仿宋_GB2312" w:hAnsi="仿宋_GB2312" w:eastAsia="仿宋_GB2312" w:cs="仿宋_GB2312"/>
          <w:b w:val="0"/>
          <w:bCs w:val="0"/>
          <w:sz w:val="28"/>
          <w:szCs w:val="28"/>
          <w:lang w:val="en-US" w:eastAsia="zh-CN"/>
        </w:rPr>
        <w:t>学院与合作企业共同培养</w:t>
      </w:r>
      <w:r>
        <w:rPr>
          <w:rFonts w:hint="eastAsia" w:ascii="仿宋_GB2312" w:hAnsi="仿宋_GB2312" w:eastAsia="仿宋_GB2312" w:cs="仿宋_GB2312"/>
          <w:b w:val="0"/>
          <w:bCs w:val="0"/>
          <w:i w:val="0"/>
          <w:iCs w:val="0"/>
          <w:caps w:val="0"/>
          <w:color w:val="231F20"/>
          <w:spacing w:val="0"/>
          <w:sz w:val="28"/>
          <w:szCs w:val="28"/>
          <w:shd w:val="clear" w:fill="FFFFFF"/>
        </w:rPr>
        <w:t>具有工匠精神，精操作、懂工艺、会管理、善协作、能创新的高素质复合型技术技能人才</w:t>
      </w:r>
      <w:r>
        <w:rPr>
          <w:rFonts w:hint="eastAsia" w:ascii="仿宋_GB2312" w:hAnsi="仿宋_GB2312" w:eastAsia="仿宋_GB2312" w:cs="仿宋_GB2312"/>
          <w:b w:val="0"/>
          <w:bCs w:val="0"/>
          <w:i w:val="0"/>
          <w:iCs w:val="0"/>
          <w:caps w:val="0"/>
          <w:color w:val="231F20"/>
          <w:spacing w:val="0"/>
          <w:sz w:val="28"/>
          <w:szCs w:val="28"/>
          <w:shd w:val="clear" w:fill="FFFFFF"/>
          <w:lang w:eastAsia="zh-CN"/>
        </w:rPr>
        <w:t>，</w:t>
      </w:r>
      <w:r>
        <w:rPr>
          <w:rFonts w:hint="eastAsia" w:ascii="仿宋_GB2312" w:hAnsi="仿宋_GB2312" w:eastAsia="仿宋_GB2312" w:cs="仿宋_GB2312"/>
          <w:b w:val="0"/>
          <w:bCs w:val="0"/>
          <w:i w:val="0"/>
          <w:iCs w:val="0"/>
          <w:caps w:val="0"/>
          <w:color w:val="231F20"/>
          <w:spacing w:val="0"/>
          <w:sz w:val="28"/>
          <w:szCs w:val="28"/>
          <w:shd w:val="clear" w:fill="FFFFFF"/>
          <w:lang w:val="en-US" w:eastAsia="zh-CN"/>
        </w:rPr>
        <w:t>即现场工程师（见案例16）</w:t>
      </w:r>
      <w:r>
        <w:rPr>
          <w:rFonts w:hint="eastAsia" w:ascii="仿宋_GB2312" w:hAnsi="仿宋_GB2312" w:eastAsia="仿宋_GB2312" w:cs="仿宋_GB2312"/>
          <w:b w:val="0"/>
          <w:bCs w:val="0"/>
          <w:i w:val="0"/>
          <w:iCs w:val="0"/>
          <w:caps w:val="0"/>
          <w:color w:val="231F20"/>
          <w:spacing w:val="0"/>
          <w:sz w:val="28"/>
          <w:szCs w:val="28"/>
          <w:shd w:val="clear" w:fill="FFFFFF"/>
          <w:lang w:eastAsia="zh-CN"/>
        </w:rPr>
        <w:t>。</w:t>
      </w:r>
      <w:r>
        <w:rPr>
          <w:rFonts w:hint="eastAsia" w:ascii="仿宋_GB2312" w:hAnsi="仿宋_GB2312" w:eastAsia="仿宋_GB2312" w:cs="仿宋_GB2312"/>
          <w:b w:val="0"/>
          <w:bCs w:val="0"/>
          <w:i w:val="0"/>
          <w:iCs w:val="0"/>
          <w:caps w:val="0"/>
          <w:color w:val="231F20"/>
          <w:spacing w:val="0"/>
          <w:sz w:val="28"/>
          <w:szCs w:val="28"/>
          <w:shd w:val="clear" w:fill="FFFFFF"/>
          <w:lang w:val="en-US" w:eastAsia="zh-CN"/>
        </w:rPr>
        <w:t>针对现场工程师在</w:t>
      </w:r>
      <w:r>
        <w:rPr>
          <w:rFonts w:hint="eastAsia" w:ascii="仿宋_GB2312" w:hAnsi="仿宋_GB2312" w:eastAsia="仿宋_GB2312" w:cs="仿宋_GB2312"/>
          <w:b w:val="0"/>
          <w:bCs w:val="0"/>
          <w:i w:val="0"/>
          <w:iCs w:val="0"/>
          <w:caps w:val="0"/>
          <w:color w:val="231F20"/>
          <w:spacing w:val="0"/>
          <w:sz w:val="28"/>
          <w:szCs w:val="28"/>
          <w:shd w:val="clear" w:fill="FFFFFF"/>
        </w:rPr>
        <w:t>生产、工程、管理、服务等一线岗位，</w:t>
      </w:r>
      <w:r>
        <w:rPr>
          <w:rFonts w:hint="eastAsia" w:ascii="仿宋_GB2312" w:hAnsi="仿宋_GB2312" w:eastAsia="仿宋_GB2312" w:cs="仿宋_GB2312"/>
          <w:b w:val="0"/>
          <w:bCs w:val="0"/>
          <w:i w:val="0"/>
          <w:iCs w:val="0"/>
          <w:caps w:val="0"/>
          <w:color w:val="231F20"/>
          <w:spacing w:val="0"/>
          <w:sz w:val="28"/>
          <w:szCs w:val="28"/>
          <w:shd w:val="clear" w:fill="FFFFFF"/>
          <w:lang w:val="en-US" w:eastAsia="zh-CN"/>
        </w:rPr>
        <w:t>能</w:t>
      </w:r>
      <w:r>
        <w:rPr>
          <w:rFonts w:hint="eastAsia" w:ascii="仿宋_GB2312" w:hAnsi="仿宋_GB2312" w:eastAsia="仿宋_GB2312" w:cs="仿宋_GB2312"/>
          <w:b w:val="0"/>
          <w:bCs w:val="0"/>
          <w:i w:val="0"/>
          <w:iCs w:val="0"/>
          <w:caps w:val="0"/>
          <w:color w:val="231F20"/>
          <w:spacing w:val="0"/>
          <w:sz w:val="28"/>
          <w:szCs w:val="28"/>
          <w:shd w:val="clear" w:fill="FFFFFF"/>
        </w:rPr>
        <w:t>用科学技术创造性地解决技术应用问题</w:t>
      </w:r>
      <w:r>
        <w:rPr>
          <w:rFonts w:hint="eastAsia" w:ascii="仿宋_GB2312" w:hAnsi="仿宋_GB2312" w:eastAsia="仿宋_GB2312" w:cs="仿宋_GB2312"/>
          <w:b w:val="0"/>
          <w:bCs w:val="0"/>
          <w:i w:val="0"/>
          <w:iCs w:val="0"/>
          <w:caps w:val="0"/>
          <w:color w:val="231F20"/>
          <w:spacing w:val="0"/>
          <w:sz w:val="28"/>
          <w:szCs w:val="28"/>
          <w:shd w:val="clear" w:fill="FFFFFF"/>
          <w:lang w:eastAsia="zh-CN"/>
        </w:rPr>
        <w:t>，</w:t>
      </w:r>
      <w:r>
        <w:rPr>
          <w:rFonts w:hint="eastAsia" w:ascii="仿宋_GB2312" w:hAnsi="仿宋_GB2312" w:eastAsia="仿宋_GB2312" w:cs="仿宋_GB2312"/>
          <w:b w:val="0"/>
          <w:bCs w:val="0"/>
          <w:i w:val="0"/>
          <w:iCs w:val="0"/>
          <w:caps w:val="0"/>
          <w:color w:val="231F20"/>
          <w:spacing w:val="0"/>
          <w:sz w:val="28"/>
          <w:szCs w:val="28"/>
          <w:shd w:val="clear" w:fill="FFFFFF"/>
          <w:lang w:val="en-US" w:eastAsia="zh-CN"/>
        </w:rPr>
        <w:t>校企双方加大人才培养改革力度，根据校企资源优势、职业岗位群的典型工作任务，双方共同编制专业人才培养方案，构建</w:t>
      </w:r>
      <w:r>
        <w:rPr>
          <w:rStyle w:val="20"/>
          <w:rFonts w:hint="eastAsia" w:ascii="仿宋_GB2312" w:hAnsi="仿宋_GB2312" w:eastAsia="仿宋_GB2312" w:cs="仿宋_GB2312"/>
          <w:b w:val="0"/>
          <w:bCs w:val="0"/>
          <w:i w:val="0"/>
          <w:iCs w:val="0"/>
          <w:caps w:val="0"/>
          <w:color w:val="231F20"/>
          <w:spacing w:val="0"/>
          <w:sz w:val="28"/>
          <w:szCs w:val="28"/>
          <w:shd w:val="clear" w:fill="FFFFFF"/>
        </w:rPr>
        <w:t>专业核心课程体系</w:t>
      </w:r>
      <w:r>
        <w:rPr>
          <w:rStyle w:val="20"/>
          <w:rFonts w:hint="eastAsia" w:ascii="仿宋_GB2312" w:hAnsi="仿宋_GB2312" w:eastAsia="仿宋_GB2312" w:cs="仿宋_GB2312"/>
          <w:b w:val="0"/>
          <w:bCs w:val="0"/>
          <w:i w:val="0"/>
          <w:iCs w:val="0"/>
          <w:caps w:val="0"/>
          <w:color w:val="231F20"/>
          <w:spacing w:val="0"/>
          <w:sz w:val="28"/>
          <w:szCs w:val="28"/>
          <w:shd w:val="clear" w:fill="FFFFFF"/>
          <w:lang w:eastAsia="zh-CN"/>
        </w:rPr>
        <w:t>，</w:t>
      </w:r>
      <w:r>
        <w:rPr>
          <w:rStyle w:val="20"/>
          <w:rFonts w:hint="eastAsia" w:ascii="仿宋_GB2312" w:hAnsi="仿宋_GB2312" w:eastAsia="仿宋_GB2312" w:cs="仿宋_GB2312"/>
          <w:b w:val="0"/>
          <w:bCs w:val="0"/>
          <w:i w:val="0"/>
          <w:iCs w:val="0"/>
          <w:caps w:val="0"/>
          <w:color w:val="231F20"/>
          <w:spacing w:val="0"/>
          <w:sz w:val="28"/>
          <w:szCs w:val="28"/>
          <w:shd w:val="clear" w:fill="FFFFFF"/>
          <w:lang w:val="en-US" w:eastAsia="zh-CN"/>
        </w:rPr>
        <w:t>建立与岗位标准对应的教学标准体系；共建教学资源库，编制基于工作任务流程的活页式教材；建设定制化仿真实训系统，开展基于真实项目的实践，安排学生到企业顶岗实习；开展模块化教学，企业派出人员进行核心技能和复杂任务的教学与培训。</w:t>
      </w:r>
    </w:p>
    <w:p>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both"/>
        <w:textAlignment w:val="auto"/>
        <w:outlineLvl w:val="3"/>
        <w:rPr>
          <w:rFonts w:hint="eastAsia"/>
          <w:b/>
          <w:bCs/>
          <w:sz w:val="28"/>
          <w:szCs w:val="28"/>
          <w:lang w:val="en-US" w:eastAsia="zh-CN"/>
        </w:rPr>
      </w:pPr>
      <w:bookmarkStart w:id="1404" w:name="_Toc30355"/>
      <w:r>
        <w:rPr>
          <w:rFonts w:hint="eastAsia" w:ascii="仿宋_GB2312" w:hAnsi="仿宋_GB2312" w:eastAsia="仿宋_GB2312" w:cs="仿宋_GB2312"/>
          <w:b/>
          <w:bCs/>
          <w:sz w:val="28"/>
          <w:szCs w:val="28"/>
          <w:lang w:val="en-US" w:eastAsia="zh-CN"/>
        </w:rPr>
        <w:t>案例16：</w:t>
      </w:r>
      <w:bookmarkEnd w:id="1404"/>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3"/>
        <w:rPr>
          <w:rFonts w:hint="default"/>
          <w:sz w:val="24"/>
          <w:szCs w:val="32"/>
          <w:lang w:val="en-US" w:eastAsia="zh-CN"/>
        </w:rPr>
      </w:pPr>
      <w:bookmarkStart w:id="1405" w:name="_Toc30904"/>
      <w:r>
        <w:rPr>
          <w:rFonts w:hint="eastAsia"/>
          <w:b/>
          <w:bCs/>
          <w:sz w:val="24"/>
          <w:szCs w:val="32"/>
          <w:lang w:val="en-US" w:eastAsia="zh-CN"/>
        </w:rPr>
        <w:t>依托产教融合平台  培养现场工程师</w:t>
      </w:r>
      <w:bookmarkEnd w:id="1405"/>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hint="eastAsia" w:asciiTheme="minorEastAsia" w:hAnsiTheme="minorEastAsia" w:eastAsiaTheme="minorEastAsia" w:cstheme="minorEastAsia"/>
          <w:color w:val="000000"/>
          <w:kern w:val="0"/>
          <w:sz w:val="28"/>
          <w:szCs w:val="28"/>
          <w:shd w:val="clear" w:color="auto" w:fill="FFFFFF"/>
          <w:lang w:eastAsia="zh-CN"/>
        </w:rPr>
      </w:pPr>
      <w:r>
        <w:rPr>
          <w:rFonts w:hint="eastAsia" w:asciiTheme="minorEastAsia" w:hAnsiTheme="minorEastAsia" w:eastAsiaTheme="minorEastAsia" w:cstheme="minorEastAsia"/>
          <w:sz w:val="21"/>
          <w:szCs w:val="21"/>
          <w:lang w:val="en-US" w:eastAsia="zh-CN"/>
        </w:rPr>
        <w:t>学院与湖南足下科技有限公司共建计算机网络</w:t>
      </w:r>
      <w:r>
        <w:rPr>
          <w:rFonts w:hint="eastAsia" w:asciiTheme="minorEastAsia" w:hAnsiTheme="minorEastAsia" w:cstheme="minorEastAsia"/>
          <w:sz w:val="21"/>
          <w:szCs w:val="21"/>
          <w:lang w:val="en-US" w:eastAsia="zh-CN"/>
        </w:rPr>
        <w:t>技术</w:t>
      </w:r>
      <w:r>
        <w:rPr>
          <w:rFonts w:hint="eastAsia" w:asciiTheme="minorEastAsia" w:hAnsiTheme="minorEastAsia" w:eastAsiaTheme="minorEastAsia" w:cstheme="minorEastAsia"/>
          <w:sz w:val="21"/>
          <w:szCs w:val="21"/>
          <w:lang w:val="en-US" w:eastAsia="zh-CN"/>
        </w:rPr>
        <w:t>专业，为提升学生</w:t>
      </w:r>
      <w:r>
        <w:rPr>
          <w:rFonts w:hint="eastAsia" w:asciiTheme="minorEastAsia" w:hAnsiTheme="minorEastAsia" w:cstheme="minorEastAsia"/>
          <w:sz w:val="21"/>
          <w:szCs w:val="21"/>
          <w:lang w:val="en-US" w:eastAsia="zh-CN"/>
        </w:rPr>
        <w:t>职业技能，</w:t>
      </w:r>
      <w:r>
        <w:rPr>
          <w:rFonts w:hint="eastAsia" w:asciiTheme="minorEastAsia" w:hAnsiTheme="minorEastAsia" w:eastAsiaTheme="minorEastAsia" w:cstheme="minorEastAsia"/>
          <w:sz w:val="21"/>
          <w:szCs w:val="21"/>
          <w:lang w:val="en-US" w:eastAsia="zh-CN"/>
        </w:rPr>
        <w:t>学院与该公司联合开发产教融合平台</w:t>
      </w:r>
      <w:r>
        <w:rPr>
          <w:rFonts w:hint="eastAsia" w:asciiTheme="minorEastAsia" w:hAnsiTheme="minorEastAsia" w:cstheme="minorEastAsia"/>
          <w:sz w:val="21"/>
          <w:szCs w:val="21"/>
          <w:lang w:val="en-US" w:eastAsia="zh-CN"/>
        </w:rPr>
        <w:t>。</w:t>
      </w:r>
      <w:r>
        <w:rPr>
          <w:rFonts w:hint="eastAsia" w:asciiTheme="minorEastAsia" w:hAnsiTheme="minorEastAsia" w:eastAsiaTheme="minorEastAsia" w:cstheme="minorEastAsia"/>
          <w:sz w:val="21"/>
          <w:szCs w:val="21"/>
          <w:lang w:val="en-US" w:eastAsia="zh-CN"/>
        </w:rPr>
        <w:t>该平台</w:t>
      </w:r>
      <w:r>
        <w:rPr>
          <w:rFonts w:hint="eastAsia" w:asciiTheme="minorEastAsia" w:hAnsiTheme="minorEastAsia" w:eastAsiaTheme="minorEastAsia" w:cstheme="minorEastAsia"/>
          <w:i w:val="0"/>
          <w:iCs w:val="0"/>
          <w:caps w:val="0"/>
          <w:color w:val="222222"/>
          <w:spacing w:val="0"/>
          <w:sz w:val="21"/>
          <w:szCs w:val="21"/>
          <w:shd w:val="clear" w:fill="FFFFFF"/>
        </w:rPr>
        <w:t>满足</w:t>
      </w:r>
      <w:r>
        <w:rPr>
          <w:rFonts w:hint="eastAsia" w:asciiTheme="minorEastAsia" w:hAnsiTheme="minorEastAsia" w:eastAsiaTheme="minorEastAsia" w:cstheme="minorEastAsia"/>
          <w:i w:val="0"/>
          <w:iCs w:val="0"/>
          <w:caps w:val="0"/>
          <w:color w:val="222222"/>
          <w:spacing w:val="0"/>
          <w:sz w:val="21"/>
          <w:szCs w:val="21"/>
          <w:shd w:val="clear" w:fill="FFFFFF"/>
          <w:lang w:val="en-US" w:eastAsia="zh-CN"/>
        </w:rPr>
        <w:t>网络工程师</w:t>
      </w:r>
      <w:r>
        <w:rPr>
          <w:rFonts w:hint="eastAsia" w:asciiTheme="minorEastAsia" w:hAnsiTheme="minorEastAsia" w:eastAsiaTheme="minorEastAsia" w:cstheme="minorEastAsia"/>
          <w:i w:val="0"/>
          <w:iCs w:val="0"/>
          <w:caps w:val="0"/>
          <w:color w:val="222222"/>
          <w:spacing w:val="0"/>
          <w:sz w:val="21"/>
          <w:szCs w:val="21"/>
          <w:shd w:val="clear" w:fill="FFFFFF"/>
        </w:rPr>
        <w:t>典型工作原理、岗位实训</w:t>
      </w:r>
      <w:r>
        <w:rPr>
          <w:rFonts w:hint="eastAsia" w:asciiTheme="minorEastAsia" w:hAnsiTheme="minorEastAsia" w:eastAsiaTheme="minorEastAsia" w:cstheme="minorEastAsia"/>
          <w:i w:val="0"/>
          <w:iCs w:val="0"/>
          <w:caps w:val="0"/>
          <w:color w:val="222222"/>
          <w:spacing w:val="0"/>
          <w:sz w:val="21"/>
          <w:szCs w:val="21"/>
          <w:shd w:val="clear" w:fill="FFFFFF"/>
          <w:lang w:val="en-US" w:eastAsia="zh-CN"/>
        </w:rPr>
        <w:t>实践</w:t>
      </w:r>
      <w:r>
        <w:rPr>
          <w:rFonts w:hint="eastAsia" w:asciiTheme="minorEastAsia" w:hAnsiTheme="minorEastAsia" w:eastAsiaTheme="minorEastAsia" w:cstheme="minorEastAsia"/>
          <w:i w:val="0"/>
          <w:iCs w:val="0"/>
          <w:caps w:val="0"/>
          <w:color w:val="222222"/>
          <w:spacing w:val="0"/>
          <w:sz w:val="21"/>
          <w:szCs w:val="21"/>
          <w:shd w:val="clear" w:fill="FFFFFF"/>
        </w:rPr>
        <w:t>需要</w:t>
      </w:r>
      <w:r>
        <w:rPr>
          <w:rFonts w:hint="eastAsia" w:asciiTheme="minorEastAsia" w:hAnsiTheme="minorEastAsia" w:cstheme="minorEastAsia"/>
          <w:i w:val="0"/>
          <w:iCs w:val="0"/>
          <w:caps w:val="0"/>
          <w:color w:val="222222"/>
          <w:spacing w:val="0"/>
          <w:sz w:val="21"/>
          <w:szCs w:val="21"/>
          <w:shd w:val="clear" w:fill="FFFFFF"/>
          <w:lang w:eastAsia="zh-CN"/>
        </w:rPr>
        <w:t>，</w:t>
      </w:r>
      <w:r>
        <w:rPr>
          <w:rFonts w:hint="eastAsia" w:asciiTheme="minorEastAsia" w:hAnsiTheme="minorEastAsia" w:eastAsiaTheme="minorEastAsia" w:cstheme="minorEastAsia"/>
          <w:color w:val="000000"/>
          <w:kern w:val="0"/>
          <w:sz w:val="21"/>
          <w:szCs w:val="21"/>
          <w:shd w:val="clear" w:color="auto" w:fill="FFFFFF"/>
          <w:lang w:eastAsia="zh-CN"/>
        </w:rPr>
        <w:t>有两大类型的项目，一种是与课程紧密结合的学生必做项目，梳理15</w:t>
      </w:r>
      <w:r>
        <w:rPr>
          <w:rFonts w:hint="eastAsia" w:asciiTheme="minorEastAsia" w:hAnsiTheme="minorEastAsia" w:cstheme="minorEastAsia"/>
          <w:color w:val="000000"/>
          <w:kern w:val="0"/>
          <w:sz w:val="21"/>
          <w:szCs w:val="21"/>
          <w:shd w:val="clear" w:color="auto" w:fill="FFFFFF"/>
          <w:lang w:val="en-US" w:eastAsia="zh-CN"/>
        </w:rPr>
        <w:t>个</w:t>
      </w:r>
      <w:r>
        <w:rPr>
          <w:rFonts w:hint="eastAsia" w:asciiTheme="minorEastAsia" w:hAnsiTheme="minorEastAsia" w:eastAsiaTheme="minorEastAsia" w:cstheme="minorEastAsia"/>
          <w:color w:val="000000"/>
          <w:kern w:val="0"/>
          <w:sz w:val="21"/>
          <w:szCs w:val="21"/>
          <w:shd w:val="clear" w:color="auto" w:fill="FFFFFF"/>
          <w:lang w:eastAsia="zh-CN"/>
        </w:rPr>
        <w:t>必做项目（课程项目、阶段项目、团队项目）；另一种是商业项目（有钱的项目）；每个项目</w:t>
      </w:r>
      <w:r>
        <w:rPr>
          <w:rFonts w:hint="eastAsia" w:asciiTheme="minorEastAsia" w:hAnsiTheme="minorEastAsia" w:cstheme="minorEastAsia"/>
          <w:color w:val="000000"/>
          <w:kern w:val="0"/>
          <w:sz w:val="21"/>
          <w:szCs w:val="21"/>
          <w:shd w:val="clear" w:color="auto" w:fill="FFFFFF"/>
          <w:lang w:val="en-US" w:eastAsia="zh-CN"/>
        </w:rPr>
        <w:t>按照</w:t>
      </w:r>
      <w:r>
        <w:rPr>
          <w:rFonts w:hint="eastAsia" w:asciiTheme="minorEastAsia" w:hAnsiTheme="minorEastAsia" w:eastAsiaTheme="minorEastAsia" w:cstheme="minorEastAsia"/>
          <w:color w:val="000000"/>
          <w:kern w:val="0"/>
          <w:sz w:val="21"/>
          <w:szCs w:val="21"/>
          <w:shd w:val="clear" w:color="auto" w:fill="FFFFFF"/>
          <w:lang w:eastAsia="zh-CN"/>
        </w:rPr>
        <w:t>真实的生产环境和生产流程</w:t>
      </w:r>
      <w:r>
        <w:rPr>
          <w:rFonts w:hint="eastAsia" w:asciiTheme="minorEastAsia" w:hAnsiTheme="minorEastAsia" w:cstheme="minorEastAsia"/>
          <w:color w:val="000000"/>
          <w:kern w:val="0"/>
          <w:sz w:val="21"/>
          <w:szCs w:val="21"/>
          <w:shd w:val="clear" w:color="auto" w:fill="FFFFFF"/>
          <w:lang w:val="en-US" w:eastAsia="zh-CN"/>
        </w:rPr>
        <w:t>进行，由</w:t>
      </w:r>
      <w:r>
        <w:rPr>
          <w:rFonts w:hint="eastAsia" w:asciiTheme="minorEastAsia" w:hAnsiTheme="minorEastAsia" w:eastAsiaTheme="minorEastAsia" w:cstheme="minorEastAsia"/>
          <w:color w:val="000000"/>
          <w:kern w:val="0"/>
          <w:sz w:val="21"/>
          <w:szCs w:val="21"/>
          <w:shd w:val="clear" w:color="auto" w:fill="FFFFFF"/>
          <w:lang w:eastAsia="zh-CN"/>
        </w:rPr>
        <w:t>平台进行管理（包含发布项目、承接项目、评估项目、交付项目）。</w:t>
      </w:r>
    </w:p>
    <w:p>
      <w:pPr>
        <w:spacing w:line="360" w:lineRule="auto"/>
        <w:jc w:val="center"/>
        <w:outlineLvl w:val="9"/>
      </w:pPr>
      <w:r>
        <w:drawing>
          <wp:inline distT="0" distB="0" distL="114300" distR="114300">
            <wp:extent cx="3813810" cy="2809875"/>
            <wp:effectExtent l="0" t="0" r="15240" b="9525"/>
            <wp:docPr id="1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
                    <pic:cNvPicPr>
                      <a:picLocks noChangeAspect="1"/>
                    </pic:cNvPicPr>
                  </pic:nvPicPr>
                  <pic:blipFill>
                    <a:blip r:embed="rId150"/>
                    <a:stretch>
                      <a:fillRect/>
                    </a:stretch>
                  </pic:blipFill>
                  <pic:spPr>
                    <a:xfrm>
                      <a:off x="0" y="0"/>
                      <a:ext cx="3813810" cy="280987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default" w:eastAsiaTheme="minorEastAsia"/>
          <w:lang w:val="en-US" w:eastAsia="zh-CN"/>
        </w:rPr>
      </w:pPr>
      <w:bookmarkStart w:id="1406" w:name="_Toc19666"/>
      <w:bookmarkStart w:id="1407" w:name="_Toc13703"/>
      <w:bookmarkStart w:id="1408" w:name="_Toc11890"/>
      <w:r>
        <w:rPr>
          <w:rFonts w:hint="eastAsia" w:ascii="宋体" w:hAnsi="宋体" w:eastAsia="宋体" w:cs="宋体"/>
          <w:b/>
          <w:bCs/>
          <w:lang w:val="en-US" w:eastAsia="zh-CN"/>
        </w:rPr>
        <w:t>图5-3 产教融合平台</w:t>
      </w:r>
      <w:bookmarkEnd w:id="1406"/>
      <w:bookmarkEnd w:id="1407"/>
      <w:bookmarkEnd w:id="1408"/>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outlineLvl w:val="9"/>
        <w:rPr>
          <w:rFonts w:hint="eastAsia"/>
          <w:sz w:val="21"/>
          <w:szCs w:val="21"/>
          <w:lang w:val="en-US" w:eastAsia="zh-CN"/>
        </w:rPr>
      </w:pPr>
      <w:r>
        <w:rPr>
          <w:rFonts w:hint="eastAsia"/>
          <w:sz w:val="21"/>
          <w:szCs w:val="21"/>
          <w:lang w:val="en-US" w:eastAsia="zh-CN"/>
        </w:rPr>
        <w:t>通过该平台，引进全真企业案例教学。大型案例均采用国际、国内知名企业已经实施或正在实施的经典项目及各类竞赛项目。在课堂上进行案例的讲解，并带领学生从头开始实践操作。</w:t>
      </w:r>
    </w:p>
    <w:p>
      <w:pPr>
        <w:keepNext w:val="0"/>
        <w:keepLines w:val="0"/>
        <w:pageBreakBefore w:val="0"/>
        <w:widowControl w:val="0"/>
        <w:kinsoku/>
        <w:wordWrap/>
        <w:overflowPunct/>
        <w:topLinePunct w:val="0"/>
        <w:autoSpaceDE/>
        <w:autoSpaceDN/>
        <w:bidi w:val="0"/>
        <w:adjustRightInd/>
        <w:snapToGrid/>
        <w:spacing w:line="400" w:lineRule="exact"/>
        <w:ind w:firstLine="420"/>
        <w:textAlignment w:val="auto"/>
        <w:outlineLvl w:val="9"/>
        <w:rPr>
          <w:rFonts w:hint="default" w:ascii="Times New Roman" w:hAnsi="Times New Roman" w:eastAsia="仿宋" w:cs="Times New Roman"/>
          <w:sz w:val="32"/>
          <w:szCs w:val="32"/>
          <w:highlight w:val="none"/>
          <w:lang w:val="en-US" w:eastAsia="zh-CN"/>
        </w:rPr>
      </w:pPr>
      <w:r>
        <w:rPr>
          <w:rFonts w:hint="eastAsia"/>
          <w:sz w:val="21"/>
          <w:szCs w:val="21"/>
          <w:lang w:val="en-US" w:eastAsia="zh-CN"/>
        </w:rPr>
        <w:t>通过这种教学方式，根据网络工程师岗位要求，学生获得了大量真实项目实践机会，不仅学到了知识和技能，熟悉了一个项目的完整开发流程，具备项目开发能力，积累了项目开发经验，为他们未来的职业发展打下坚实的基础</w:t>
      </w:r>
      <w:r>
        <w:rPr>
          <w:rFonts w:hint="eastAsia"/>
          <w:sz w:val="21"/>
          <w:szCs w:val="21"/>
        </w:rPr>
        <w:t>。</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ind w:firstLine="562" w:firstLineChars="200"/>
        <w:textAlignment w:val="auto"/>
        <w:outlineLvl w:val="0"/>
        <w:rPr>
          <w:rFonts w:hint="eastAsia" w:ascii="Times New Roman" w:hAnsi="Times New Roman" w:eastAsia="仿宋_GB2312"/>
          <w:b/>
          <w:bCs/>
          <w:color w:val="000000" w:themeColor="text1"/>
          <w:sz w:val="28"/>
          <w:szCs w:val="28"/>
          <w:lang w:eastAsia="zh-CN"/>
          <w14:textFill>
            <w14:solidFill>
              <w14:schemeClr w14:val="tx1"/>
            </w14:solidFill>
          </w14:textFill>
        </w:rPr>
      </w:pPr>
      <w:bookmarkStart w:id="1409" w:name="_Toc6993"/>
      <w:bookmarkStart w:id="1410" w:name="_Toc18607"/>
      <w:bookmarkStart w:id="1411" w:name="_Toc17600"/>
      <w:bookmarkStart w:id="1412" w:name="_Toc26593"/>
      <w:bookmarkStart w:id="1413" w:name="_Toc18318"/>
      <w:r>
        <w:rPr>
          <w:rFonts w:hint="default" w:ascii="仿宋_GB2312" w:hAnsi="仿宋_GB2312" w:eastAsia="仿宋_GB2312" w:cs="仿宋_GB2312"/>
          <w:b/>
          <w:bCs/>
          <w:sz w:val="28"/>
          <w:szCs w:val="28"/>
          <w:lang w:val="en-US" w:eastAsia="zh-CN"/>
        </w:rPr>
        <w:t>5.3.2</w:t>
      </w:r>
      <w:r>
        <w:rPr>
          <w:rFonts w:hint="default" w:ascii="Times New Roman" w:hAnsi="Times New Roman" w:eastAsia="仿宋" w:cs="Times New Roman"/>
          <w:sz w:val="32"/>
          <w:szCs w:val="32"/>
          <w:highlight w:val="none"/>
        </w:rPr>
        <w:t xml:space="preserve"> </w:t>
      </w:r>
      <w:bookmarkStart w:id="1414" w:name="_Toc26579"/>
      <w:bookmarkStart w:id="1415" w:name="_Toc19287"/>
      <w:bookmarkStart w:id="1416" w:name="_Toc17688"/>
      <w:bookmarkStart w:id="1417" w:name="_Toc1205"/>
      <w:bookmarkStart w:id="1418" w:name="_Toc9130"/>
      <w:r>
        <w:rPr>
          <w:rFonts w:hint="eastAsia" w:ascii="Times New Roman" w:hAnsi="Times New Roman" w:eastAsia="仿宋" w:cs="Times New Roman"/>
          <w:b/>
          <w:bCs/>
          <w:sz w:val="28"/>
          <w:szCs w:val="28"/>
          <w:highlight w:val="none"/>
          <w:lang w:eastAsia="zh-CN"/>
        </w:rPr>
        <w:t>开展</w:t>
      </w:r>
      <w:r>
        <w:rPr>
          <w:rFonts w:ascii="Times New Roman" w:hAnsi="Times New Roman" w:eastAsia="仿宋_GB2312"/>
          <w:b/>
          <w:bCs/>
          <w:color w:val="000000" w:themeColor="text1"/>
          <w:sz w:val="28"/>
          <w:szCs w:val="28"/>
          <w14:textFill>
            <w14:solidFill>
              <w14:schemeClr w14:val="tx1"/>
            </w14:solidFill>
          </w14:textFill>
        </w:rPr>
        <w:t>现代学徒制试点，</w:t>
      </w:r>
      <w:bookmarkEnd w:id="1414"/>
      <w:bookmarkEnd w:id="1415"/>
      <w:bookmarkEnd w:id="1416"/>
      <w:bookmarkEnd w:id="1417"/>
      <w:bookmarkEnd w:id="1418"/>
      <w:r>
        <w:rPr>
          <w:rFonts w:hint="eastAsia" w:ascii="Times New Roman" w:hAnsi="Times New Roman" w:eastAsia="仿宋_GB2312"/>
          <w:b/>
          <w:bCs/>
          <w:color w:val="000000" w:themeColor="text1"/>
          <w:sz w:val="28"/>
          <w:szCs w:val="28"/>
          <w:lang w:eastAsia="zh-CN"/>
          <w14:textFill>
            <w14:solidFill>
              <w14:schemeClr w14:val="tx1"/>
            </w14:solidFill>
          </w14:textFill>
        </w:rPr>
        <w:t>省级项目实施有成效</w:t>
      </w:r>
      <w:bookmarkEnd w:id="1409"/>
      <w:bookmarkEnd w:id="1410"/>
      <w:bookmarkEnd w:id="1411"/>
      <w:bookmarkEnd w:id="1412"/>
      <w:bookmarkEnd w:id="1413"/>
    </w:p>
    <w:p>
      <w:pPr>
        <w:keepNext w:val="0"/>
        <w:keepLines w:val="0"/>
        <w:pageBreakBefore w:val="0"/>
        <w:widowControl w:val="0"/>
        <w:kinsoku/>
        <w:wordWrap/>
        <w:overflowPunct/>
        <w:topLinePunct w:val="0"/>
        <w:autoSpaceDE/>
        <w:autoSpaceDN/>
        <w:bidi w:val="0"/>
        <w:spacing w:line="440" w:lineRule="exact"/>
        <w:ind w:firstLine="536" w:firstLineChars="200"/>
        <w:textAlignment w:val="auto"/>
        <w:outlineLvl w:val="9"/>
        <w:rPr>
          <w:rFonts w:hint="default" w:ascii="Times New Roman" w:hAnsi="Times New Roman" w:eastAsia="仿宋" w:cs="Times New Roman"/>
          <w:sz w:val="32"/>
          <w:szCs w:val="32"/>
          <w:highlight w:val="none"/>
          <w:lang w:val="en-US" w:eastAsia="zh-CN"/>
        </w:rPr>
      </w:pPr>
      <w:r>
        <w:rPr>
          <w:rFonts w:hint="eastAsia" w:ascii="仿宋_GB2312" w:hAnsi="宋体" w:eastAsia="仿宋_GB2312" w:cs="宋体"/>
          <w:spacing w:val="-6"/>
          <w:sz w:val="28"/>
          <w:szCs w:val="28"/>
        </w:rPr>
        <w:t>学院现有电梯工程技术、机电一体化技术等两个省级现代学徒试点专业。</w:t>
      </w:r>
      <w:r>
        <w:rPr>
          <w:rFonts w:hint="eastAsia" w:ascii="仿宋_GB2312" w:hAnsi="宋体" w:eastAsia="仿宋_GB2312" w:cs="宋体"/>
          <w:spacing w:val="-6"/>
          <w:sz w:val="28"/>
          <w:szCs w:val="28"/>
          <w:lang w:val="en-US" w:eastAsia="zh-CN"/>
        </w:rPr>
        <w:t>共有试点学生（学徒）83人。</w:t>
      </w:r>
      <w:r>
        <w:rPr>
          <w:rFonts w:ascii="仿宋_GB2312" w:hAnsi="宋体" w:eastAsia="仿宋_GB2312" w:cs="宋体"/>
          <w:spacing w:val="-6"/>
          <w:sz w:val="28"/>
          <w:szCs w:val="28"/>
        </w:rPr>
        <w:t>试点专业采取</w:t>
      </w:r>
      <w:r>
        <w:rPr>
          <w:rFonts w:hint="eastAsia" w:ascii="仿宋_GB2312" w:hAnsi="宋体" w:eastAsia="仿宋_GB2312" w:cs="宋体"/>
          <w:spacing w:val="-6"/>
          <w:sz w:val="28"/>
          <w:szCs w:val="28"/>
        </w:rPr>
        <w:t>校企协同育人；“学生→学徒→准员工→员工”渐进式培养；实行招生招工一体化；共同制订人才培养制度和标准；互聘共用师资队伍等方式方法</w:t>
      </w:r>
      <w:r>
        <w:rPr>
          <w:rFonts w:hint="eastAsia" w:ascii="仿宋_GB2312" w:hAnsi="宋体" w:eastAsia="仿宋_GB2312" w:cs="宋体"/>
          <w:spacing w:val="-6"/>
          <w:sz w:val="28"/>
          <w:szCs w:val="28"/>
          <w:lang w:eastAsia="zh-CN"/>
        </w:rPr>
        <w:t>。</w:t>
      </w:r>
      <w:r>
        <w:rPr>
          <w:rFonts w:hint="eastAsia" w:ascii="仿宋_GB2312" w:hAnsi="宋体" w:eastAsia="仿宋_GB2312" w:cs="宋体"/>
          <w:spacing w:val="-6"/>
          <w:sz w:val="28"/>
          <w:szCs w:val="28"/>
          <w:lang w:val="en-US" w:eastAsia="zh-CN"/>
        </w:rPr>
        <w:t>通过试点，学生的职业素养与职业技能得到明显提高，大幅缩短了企业新员工上岗培训周期</w:t>
      </w:r>
      <w:r>
        <w:rPr>
          <w:rFonts w:hint="eastAsia" w:ascii="仿宋_GB2312" w:hAnsi="宋体" w:eastAsia="仿宋_GB2312" w:cs="宋体"/>
          <w:spacing w:val="-6"/>
          <w:sz w:val="28"/>
          <w:szCs w:val="28"/>
          <w:lang w:eastAsia="zh-CN"/>
        </w:rPr>
        <w:t>。</w:t>
      </w:r>
      <w:r>
        <w:rPr>
          <w:rFonts w:hint="eastAsia" w:ascii="仿宋_GB2312" w:hAnsi="宋体" w:eastAsia="仿宋_GB2312" w:cs="宋体"/>
          <w:spacing w:val="-6"/>
          <w:sz w:val="28"/>
          <w:szCs w:val="28"/>
          <w:lang w:val="en-US" w:eastAsia="zh-CN"/>
        </w:rPr>
        <w:t>目前，83名学生均已顺利毕业。校企双方正在总结经验，为继续培养学徒制人才作好规划。</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ind w:firstLine="562" w:firstLineChars="200"/>
        <w:textAlignment w:val="auto"/>
        <w:outlineLvl w:val="0"/>
        <w:rPr>
          <w:rFonts w:ascii="Times New Roman" w:hAnsi="Times New Roman" w:eastAsia="仿宋_GB2312"/>
          <w:b/>
          <w:bCs/>
          <w:color w:val="000000" w:themeColor="text1"/>
          <w:sz w:val="28"/>
          <w:szCs w:val="28"/>
          <w14:textFill>
            <w14:solidFill>
              <w14:schemeClr w14:val="tx1"/>
            </w14:solidFill>
          </w14:textFill>
        </w:rPr>
      </w:pPr>
      <w:bookmarkStart w:id="1419" w:name="_Toc20269"/>
      <w:bookmarkStart w:id="1420" w:name="_Toc14567"/>
      <w:bookmarkStart w:id="1421" w:name="_Toc2998"/>
      <w:bookmarkStart w:id="1422" w:name="_Toc9474"/>
      <w:bookmarkStart w:id="1423" w:name="_Toc16783"/>
      <w:r>
        <w:rPr>
          <w:rFonts w:hint="default" w:ascii="仿宋_GB2312" w:hAnsi="仿宋_GB2312" w:eastAsia="仿宋_GB2312" w:cs="仿宋_GB2312"/>
          <w:b/>
          <w:bCs/>
          <w:sz w:val="28"/>
          <w:szCs w:val="28"/>
          <w:lang w:val="en-US" w:eastAsia="zh-CN"/>
        </w:rPr>
        <w:t>5.3.3</w:t>
      </w:r>
      <w:r>
        <w:rPr>
          <w:rFonts w:hint="default" w:ascii="Times New Roman" w:hAnsi="Times New Roman" w:eastAsia="仿宋" w:cs="Times New Roman"/>
          <w:sz w:val="32"/>
          <w:szCs w:val="32"/>
          <w:highlight w:val="none"/>
        </w:rPr>
        <w:t xml:space="preserve"> </w:t>
      </w:r>
      <w:bookmarkStart w:id="1424" w:name="_Toc21524"/>
      <w:bookmarkStart w:id="1425" w:name="_Toc12956"/>
      <w:r>
        <w:rPr>
          <w:rFonts w:ascii="Times New Roman" w:hAnsi="Times New Roman" w:eastAsia="仿宋_GB2312"/>
          <w:b/>
          <w:bCs/>
          <w:color w:val="000000" w:themeColor="text1"/>
          <w:sz w:val="28"/>
          <w:szCs w:val="28"/>
          <w14:textFill>
            <w14:solidFill>
              <w14:schemeClr w14:val="tx1"/>
            </w14:solidFill>
          </w14:textFill>
        </w:rPr>
        <w:t>开展多样化订单（定向）培养，实现高质量就业</w:t>
      </w:r>
      <w:bookmarkEnd w:id="1419"/>
      <w:bookmarkEnd w:id="1420"/>
      <w:bookmarkEnd w:id="1421"/>
      <w:bookmarkEnd w:id="1422"/>
      <w:bookmarkEnd w:id="1423"/>
      <w:bookmarkEnd w:id="1424"/>
      <w:bookmarkEnd w:id="1425"/>
    </w:p>
    <w:p>
      <w:pPr>
        <w:keepNext w:val="0"/>
        <w:keepLines w:val="0"/>
        <w:pageBreakBefore w:val="0"/>
        <w:widowControl w:val="0"/>
        <w:kinsoku/>
        <w:wordWrap/>
        <w:overflowPunct/>
        <w:topLinePunct w:val="0"/>
        <w:autoSpaceDE/>
        <w:autoSpaceDN/>
        <w:bidi w:val="0"/>
        <w:spacing w:line="440" w:lineRule="exact"/>
        <w:ind w:firstLine="560" w:firstLineChars="200"/>
        <w:jc w:val="left"/>
        <w:textAlignment w:val="auto"/>
        <w:outlineLvl w:val="9"/>
        <w:rPr>
          <w:rFonts w:ascii="仿宋_GB2312" w:hAnsi="仿宋_GB2312" w:eastAsia="仿宋_GB2312" w:cs="仿宋_GB2312"/>
          <w:b/>
          <w:bCs/>
          <w:sz w:val="24"/>
          <w:szCs w:val="24"/>
        </w:rPr>
      </w:pPr>
      <w:r>
        <w:rPr>
          <w:rFonts w:hint="eastAsia" w:ascii="仿宋_GB2312" w:hAnsi="仿宋_GB2312" w:eastAsia="仿宋_GB2312" w:cs="仿宋_GB2312"/>
          <w:sz w:val="28"/>
          <w:szCs w:val="28"/>
        </w:rPr>
        <w:t>学院紧密对接企业人才需求，缩短毕业生专业能力与企业岗位能力差距，与众多企业寻求合作，实施订单化培养。</w:t>
      </w:r>
      <w:r>
        <w:rPr>
          <w:rFonts w:hint="eastAsia" w:ascii="仿宋_GB2312" w:hAnsi="仿宋_GB2312" w:eastAsia="仿宋_GB2312" w:cs="仿宋_GB2312"/>
          <w:sz w:val="28"/>
          <w:szCs w:val="28"/>
          <w:lang w:val="en-US" w:eastAsia="zh-CN"/>
        </w:rPr>
        <w:t>学院采取学生进校签订定向培养协议、合作开设订单（定向）班、在学期间签订就业协议等方式，实施订单（定向）培养，2023年，学院对订单班进行清理，开展订单培养的专业减少到7个，共有64个订单班、2670名学生（见表5-4）；</w:t>
      </w:r>
      <w:r>
        <w:rPr>
          <w:rFonts w:hint="eastAsia" w:ascii="仿宋_GB2312" w:hAnsi="仿宋_GB2312" w:eastAsia="仿宋_GB2312" w:cs="仿宋_GB2312"/>
          <w:sz w:val="28"/>
          <w:szCs w:val="28"/>
        </w:rPr>
        <w:t>订单（定向）班学生主要集中在装备制造类、电子与信息类和农林牧渔类专业，学生在</w:t>
      </w:r>
      <w:r>
        <w:rPr>
          <w:rFonts w:hint="eastAsia" w:ascii="仿宋_GB2312" w:hAnsi="仿宋_GB2312" w:eastAsia="仿宋_GB2312" w:cs="仿宋_GB2312"/>
          <w:sz w:val="28"/>
          <w:szCs w:val="28"/>
          <w:lang w:val="en-US" w:eastAsia="zh-CN"/>
        </w:rPr>
        <w:t>校期间，就能得到</w:t>
      </w:r>
      <w:r>
        <w:rPr>
          <w:rFonts w:hint="eastAsia" w:ascii="仿宋_GB2312" w:hAnsi="仿宋_GB2312" w:eastAsia="仿宋_GB2312" w:cs="仿宋_GB2312"/>
          <w:sz w:val="28"/>
          <w:szCs w:val="28"/>
        </w:rPr>
        <w:t>合作企业高质量的职业</w:t>
      </w:r>
      <w:r>
        <w:rPr>
          <w:rFonts w:hint="eastAsia" w:ascii="仿宋_GB2312" w:hAnsi="仿宋_GB2312" w:eastAsia="仿宋_GB2312" w:cs="仿宋_GB2312"/>
          <w:sz w:val="28"/>
          <w:szCs w:val="28"/>
          <w:lang w:val="en-US" w:eastAsia="zh-CN"/>
        </w:rPr>
        <w:t>文化与</w:t>
      </w:r>
      <w:r>
        <w:rPr>
          <w:rFonts w:hint="eastAsia" w:ascii="仿宋_GB2312" w:hAnsi="仿宋_GB2312" w:eastAsia="仿宋_GB2312" w:cs="仿宋_GB2312"/>
          <w:sz w:val="28"/>
          <w:szCs w:val="28"/>
        </w:rPr>
        <w:t>技能培训。</w:t>
      </w:r>
    </w:p>
    <w:p>
      <w:pPr>
        <w:keepNext w:val="0"/>
        <w:keepLines w:val="0"/>
        <w:pageBreakBefore w:val="0"/>
        <w:widowControl w:val="0"/>
        <w:kinsoku/>
        <w:wordWrap/>
        <w:overflowPunct/>
        <w:topLinePunct w:val="0"/>
        <w:autoSpaceDE/>
        <w:autoSpaceDN/>
        <w:bidi w:val="0"/>
        <w:adjustRightInd/>
        <w:snapToGrid/>
        <w:spacing w:before="63" w:beforeLines="20" w:after="63" w:afterLines="20" w:line="240" w:lineRule="auto"/>
        <w:jc w:val="center"/>
        <w:textAlignment w:val="auto"/>
        <w:outlineLvl w:val="1"/>
        <w:rPr>
          <w:rFonts w:ascii="仿宋_GB2312" w:hAnsi="仿宋_GB2312" w:eastAsia="仿宋_GB2312" w:cs="仿宋_GB2312"/>
          <w:b/>
          <w:sz w:val="24"/>
          <w:szCs w:val="24"/>
        </w:rPr>
      </w:pPr>
      <w:bookmarkStart w:id="1426" w:name="_Toc18261"/>
      <w:bookmarkStart w:id="1427" w:name="_Toc10480"/>
      <w:bookmarkStart w:id="1428" w:name="_Toc8837"/>
      <w:bookmarkStart w:id="1429" w:name="_Toc25263"/>
      <w:bookmarkStart w:id="1430" w:name="_Toc5796"/>
      <w:bookmarkStart w:id="1431" w:name="_Toc2660"/>
      <w:bookmarkStart w:id="1432" w:name="_Toc26365"/>
      <w:r>
        <w:rPr>
          <w:rFonts w:hint="eastAsia" w:ascii="仿宋_GB2312" w:hAnsi="仿宋_GB2312" w:eastAsia="仿宋_GB2312" w:cs="仿宋_GB2312"/>
          <w:b/>
          <w:bCs/>
          <w:sz w:val="24"/>
          <w:szCs w:val="24"/>
        </w:rPr>
        <w:t>表</w:t>
      </w:r>
      <w:r>
        <w:rPr>
          <w:rFonts w:hint="eastAsia" w:ascii="仿宋_GB2312" w:hAnsi="仿宋_GB2312" w:eastAsia="仿宋_GB2312" w:cs="仿宋_GB2312"/>
          <w:b/>
          <w:bCs/>
          <w:sz w:val="24"/>
          <w:szCs w:val="24"/>
          <w:lang w:val="en-US" w:eastAsia="zh-CN"/>
        </w:rPr>
        <w:t>5</w:t>
      </w:r>
      <w:r>
        <w:rPr>
          <w:rFonts w:hint="eastAsia" w:ascii="仿宋_GB2312" w:hAnsi="仿宋_GB2312" w:eastAsia="仿宋_GB2312" w:cs="仿宋_GB2312"/>
          <w:b/>
          <w:bCs/>
          <w:sz w:val="24"/>
          <w:szCs w:val="24"/>
        </w:rPr>
        <w:t>-</w:t>
      </w:r>
      <w:r>
        <w:rPr>
          <w:rFonts w:hint="eastAsia" w:ascii="仿宋_GB2312" w:hAnsi="仿宋_GB2312" w:eastAsia="仿宋_GB2312" w:cs="仿宋_GB2312"/>
          <w:b/>
          <w:bCs/>
          <w:sz w:val="24"/>
          <w:szCs w:val="24"/>
          <w:lang w:val="en-US" w:eastAsia="zh-CN"/>
        </w:rPr>
        <w:t>4</w:t>
      </w:r>
      <w:r>
        <w:rPr>
          <w:rFonts w:hint="eastAsia" w:ascii="仿宋_GB2312" w:hAnsi="仿宋_GB2312" w:eastAsia="仿宋_GB2312" w:cs="仿宋_GB2312"/>
          <w:b/>
          <w:bCs/>
          <w:sz w:val="24"/>
          <w:szCs w:val="24"/>
        </w:rPr>
        <w:t xml:space="preserve"> 订单（定向）培养情况表</w:t>
      </w:r>
      <w:bookmarkEnd w:id="1426"/>
      <w:bookmarkEnd w:id="1427"/>
      <w:bookmarkEnd w:id="1428"/>
      <w:bookmarkEnd w:id="1429"/>
      <w:bookmarkEnd w:id="1430"/>
      <w:bookmarkEnd w:id="1431"/>
      <w:bookmarkEnd w:id="1432"/>
    </w:p>
    <w:tbl>
      <w:tblPr>
        <w:tblStyle w:val="17"/>
        <w:tblW w:w="8751" w:type="dxa"/>
        <w:tblInd w:w="0" w:type="dxa"/>
        <w:tblLayout w:type="fixed"/>
        <w:tblCellMar>
          <w:top w:w="0" w:type="dxa"/>
          <w:left w:w="108" w:type="dxa"/>
          <w:bottom w:w="0" w:type="dxa"/>
          <w:right w:w="108" w:type="dxa"/>
        </w:tblCellMar>
      </w:tblPr>
      <w:tblGrid>
        <w:gridCol w:w="726"/>
        <w:gridCol w:w="2475"/>
        <w:gridCol w:w="975"/>
        <w:gridCol w:w="975"/>
        <w:gridCol w:w="1050"/>
        <w:gridCol w:w="1095"/>
        <w:gridCol w:w="1455"/>
      </w:tblGrid>
      <w:tr>
        <w:tblPrEx>
          <w:tblCellMar>
            <w:top w:w="0" w:type="dxa"/>
            <w:left w:w="108" w:type="dxa"/>
            <w:bottom w:w="0" w:type="dxa"/>
            <w:right w:w="108" w:type="dxa"/>
          </w:tblCellMar>
        </w:tblPrEx>
        <w:trPr>
          <w:trHeight w:val="570" w:hRule="atLeast"/>
        </w:trPr>
        <w:tc>
          <w:tcPr>
            <w:tcW w:w="726" w:type="dxa"/>
            <w:tcBorders>
              <w:top w:val="single" w:color="000000" w:sz="12" w:space="0"/>
              <w:left w:val="nil"/>
              <w:bottom w:val="single" w:color="000000" w:sz="4" w:space="0"/>
              <w:right w:val="single" w:color="000000" w:sz="4" w:space="0"/>
            </w:tcBorders>
            <w:shd w:val="clear" w:color="auto" w:fill="FFFFFF"/>
            <w:tcMar>
              <w:top w:w="15" w:type="dxa"/>
              <w:left w:w="15" w:type="dxa"/>
              <w:bottom w:w="15" w:type="dxa"/>
              <w:right w:w="15" w:type="dxa"/>
            </w:tcMar>
            <w:vAlign w:val="center"/>
          </w:tcPr>
          <w:p>
            <w:pPr>
              <w:jc w:val="center"/>
              <w:outlineLvl w:val="9"/>
              <w:rPr>
                <w:rFonts w:ascii="Times New Roman" w:hAnsi="Times New Roman" w:eastAsia="仿宋_GB2312" w:cstheme="minorBidi"/>
                <w:b/>
                <w:bCs/>
              </w:rPr>
            </w:pPr>
            <w:r>
              <w:rPr>
                <w:rFonts w:hint="eastAsia" w:ascii="Times New Roman" w:hAnsi="Times New Roman" w:eastAsia="仿宋_GB2312"/>
                <w:b/>
                <w:bCs/>
              </w:rPr>
              <w:t>序号</w:t>
            </w:r>
          </w:p>
        </w:tc>
        <w:tc>
          <w:tcPr>
            <w:tcW w:w="2475" w:type="dxa"/>
            <w:tcBorders>
              <w:top w:val="single" w:color="000000" w:sz="12"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jc w:val="center"/>
              <w:outlineLvl w:val="9"/>
              <w:rPr>
                <w:rFonts w:ascii="Times New Roman" w:hAnsi="Times New Roman" w:eastAsia="仿宋_GB2312"/>
                <w:b/>
                <w:bCs/>
              </w:rPr>
            </w:pPr>
            <w:r>
              <w:rPr>
                <w:rFonts w:hint="eastAsia" w:ascii="Times New Roman" w:hAnsi="Times New Roman" w:eastAsia="仿宋_GB2312"/>
                <w:b/>
                <w:bCs/>
              </w:rPr>
              <w:t>指标</w:t>
            </w:r>
          </w:p>
        </w:tc>
        <w:tc>
          <w:tcPr>
            <w:tcW w:w="975" w:type="dxa"/>
            <w:tcBorders>
              <w:top w:val="single" w:color="000000" w:sz="12"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ascii="仿宋_GB2312" w:hAnsi="仿宋_GB2312" w:eastAsia="仿宋_GB2312" w:cs="仿宋_GB2312"/>
                <w:b/>
              </w:rPr>
            </w:pPr>
            <w:r>
              <w:rPr>
                <w:rFonts w:hint="eastAsia" w:ascii="仿宋_GB2312" w:hAnsi="仿宋_GB2312" w:eastAsia="仿宋_GB2312" w:cs="仿宋_GB2312"/>
                <w:b/>
              </w:rPr>
              <w:t>2020年</w:t>
            </w:r>
          </w:p>
        </w:tc>
        <w:tc>
          <w:tcPr>
            <w:tcW w:w="975" w:type="dxa"/>
            <w:tcBorders>
              <w:top w:val="single" w:color="000000" w:sz="12"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ascii="仿宋_GB2312" w:hAnsi="仿宋_GB2312" w:eastAsia="仿宋_GB2312" w:cs="仿宋_GB2312"/>
                <w:b/>
              </w:rPr>
            </w:pPr>
            <w:r>
              <w:rPr>
                <w:rFonts w:hint="eastAsia" w:ascii="仿宋_GB2312" w:hAnsi="仿宋_GB2312" w:eastAsia="仿宋_GB2312" w:cs="仿宋_GB2312"/>
                <w:b/>
              </w:rPr>
              <w:t>2021年</w:t>
            </w:r>
          </w:p>
        </w:tc>
        <w:tc>
          <w:tcPr>
            <w:tcW w:w="1050" w:type="dxa"/>
            <w:tcBorders>
              <w:top w:val="single" w:color="000000" w:sz="12"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hint="default" w:ascii="仿宋_GB2312" w:hAnsi="仿宋_GB2312" w:eastAsia="仿宋_GB2312" w:cs="仿宋_GB2312"/>
                <w:b/>
                <w:lang w:val="en-US" w:eastAsia="zh-CN"/>
              </w:rPr>
            </w:pPr>
            <w:r>
              <w:rPr>
                <w:rFonts w:hint="eastAsia" w:ascii="仿宋_GB2312" w:hAnsi="仿宋_GB2312" w:eastAsia="仿宋_GB2312" w:cs="仿宋_GB2312"/>
                <w:b/>
                <w:lang w:val="en-US" w:eastAsia="zh-CN"/>
              </w:rPr>
              <w:t>2022年</w:t>
            </w:r>
          </w:p>
        </w:tc>
        <w:tc>
          <w:tcPr>
            <w:tcW w:w="1095" w:type="dxa"/>
            <w:tcBorders>
              <w:top w:val="single" w:color="000000" w:sz="12"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hint="default" w:ascii="仿宋_GB2312" w:hAnsi="仿宋_GB2312" w:eastAsia="仿宋_GB2312" w:cs="仿宋_GB2312"/>
                <w:b/>
                <w:lang w:val="en-US" w:eastAsia="zh-CN"/>
              </w:rPr>
            </w:pPr>
            <w:r>
              <w:rPr>
                <w:rFonts w:hint="eastAsia" w:ascii="仿宋_GB2312" w:hAnsi="仿宋_GB2312" w:eastAsia="仿宋_GB2312" w:cs="仿宋_GB2312"/>
                <w:b/>
                <w:lang w:val="en-US" w:eastAsia="zh-CN"/>
              </w:rPr>
              <w:t>2023年</w:t>
            </w:r>
          </w:p>
        </w:tc>
        <w:tc>
          <w:tcPr>
            <w:tcW w:w="1455" w:type="dxa"/>
            <w:tcBorders>
              <w:top w:val="single" w:color="000000" w:sz="12"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hint="eastAsia" w:ascii="仿宋_GB2312" w:hAnsi="仿宋_GB2312" w:eastAsia="仿宋_GB2312" w:cs="仿宋_GB2312"/>
                <w:b/>
              </w:rPr>
            </w:pPr>
            <w:r>
              <w:rPr>
                <w:rFonts w:hint="eastAsia" w:ascii="仿宋_GB2312" w:hAnsi="仿宋_GB2312" w:eastAsia="仿宋_GB2312" w:cs="仿宋_GB2312"/>
                <w:b/>
              </w:rPr>
              <w:t>变化率</w:t>
            </w:r>
          </w:p>
          <w:p>
            <w:pPr>
              <w:jc w:val="center"/>
              <w:outlineLvl w:val="9"/>
              <w:rPr>
                <w:rFonts w:ascii="仿宋_GB2312" w:hAnsi="仿宋_GB2312" w:eastAsia="仿宋_GB2312" w:cs="仿宋_GB2312"/>
                <w:b/>
              </w:rPr>
            </w:pPr>
            <w:r>
              <w:rPr>
                <w:rFonts w:hint="eastAsia" w:ascii="仿宋_GB2312" w:hAnsi="仿宋_GB2312" w:eastAsia="仿宋_GB2312" w:cs="仿宋_GB2312"/>
                <w:b/>
              </w:rPr>
              <w:t>（%）</w:t>
            </w:r>
          </w:p>
        </w:tc>
      </w:tr>
      <w:tr>
        <w:tblPrEx>
          <w:tblCellMar>
            <w:top w:w="0" w:type="dxa"/>
            <w:left w:w="108" w:type="dxa"/>
            <w:bottom w:w="0" w:type="dxa"/>
            <w:right w:w="108" w:type="dxa"/>
          </w:tblCellMar>
        </w:tblPrEx>
        <w:trPr>
          <w:trHeight w:val="400" w:hRule="atLeast"/>
        </w:trPr>
        <w:tc>
          <w:tcPr>
            <w:tcW w:w="726" w:type="dxa"/>
            <w:tcBorders>
              <w:top w:val="single" w:color="000000" w:sz="4" w:space="0"/>
              <w:left w:val="nil"/>
              <w:bottom w:val="single" w:color="000000" w:sz="4" w:space="0"/>
              <w:right w:val="single" w:color="000000" w:sz="4" w:space="0"/>
            </w:tcBorders>
            <w:shd w:val="clear" w:color="auto" w:fill="FFFFFF"/>
            <w:tcMar>
              <w:top w:w="15" w:type="dxa"/>
              <w:left w:w="15" w:type="dxa"/>
              <w:bottom w:w="15" w:type="dxa"/>
              <w:right w:w="15" w:type="dxa"/>
            </w:tcMar>
            <w:vAlign w:val="center"/>
          </w:tcPr>
          <w:p>
            <w:pPr>
              <w:jc w:val="center"/>
              <w:outlineLvl w:val="9"/>
              <w:rPr>
                <w:rFonts w:ascii="仿宋_GB2312" w:hAnsi="仿宋_GB2312" w:eastAsia="仿宋_GB2312" w:cs="仿宋_GB2312"/>
              </w:rPr>
            </w:pPr>
            <w:r>
              <w:rPr>
                <w:rFonts w:hint="eastAsia" w:ascii="仿宋_GB2312" w:hAnsi="仿宋_GB2312" w:eastAsia="仿宋_GB2312" w:cs="仿宋_GB2312"/>
              </w:rPr>
              <w:t>1</w:t>
            </w:r>
          </w:p>
        </w:tc>
        <w:tc>
          <w:tcPr>
            <w:tcW w:w="24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jc w:val="center"/>
              <w:outlineLvl w:val="9"/>
              <w:rPr>
                <w:rFonts w:ascii="仿宋_GB2312" w:hAnsi="仿宋_GB2312" w:eastAsia="仿宋_GB2312" w:cs="仿宋_GB2312"/>
              </w:rPr>
            </w:pPr>
            <w:r>
              <w:rPr>
                <w:rFonts w:hint="eastAsia" w:ascii="仿宋_GB2312" w:hAnsi="仿宋_GB2312" w:eastAsia="仿宋_GB2312" w:cs="仿宋_GB2312"/>
              </w:rPr>
              <w:t>开展订单（定向）培养的专业</w:t>
            </w:r>
          </w:p>
        </w:tc>
        <w:tc>
          <w:tcPr>
            <w:tcW w:w="975"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ascii="仿宋_GB2312" w:hAnsi="仿宋_GB2312" w:eastAsia="仿宋_GB2312" w:cs="仿宋_GB2312"/>
              </w:rPr>
            </w:pPr>
            <w:r>
              <w:rPr>
                <w:rFonts w:hint="eastAsia" w:ascii="仿宋_GB2312" w:hAnsi="仿宋_GB2312" w:eastAsia="仿宋_GB2312" w:cs="仿宋_GB2312"/>
              </w:rPr>
              <w:t>12</w:t>
            </w:r>
          </w:p>
        </w:tc>
        <w:tc>
          <w:tcPr>
            <w:tcW w:w="975"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ascii="仿宋_GB2312" w:hAnsi="仿宋_GB2312" w:eastAsia="仿宋_GB2312" w:cs="仿宋_GB2312"/>
              </w:rPr>
            </w:pPr>
            <w:r>
              <w:rPr>
                <w:rFonts w:hint="eastAsia" w:ascii="仿宋_GB2312" w:hAnsi="仿宋_GB2312" w:eastAsia="仿宋_GB2312" w:cs="仿宋_GB2312"/>
              </w:rPr>
              <w:t>15</w:t>
            </w:r>
          </w:p>
        </w:tc>
        <w:tc>
          <w:tcPr>
            <w:tcW w:w="1050"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15</w:t>
            </w:r>
          </w:p>
        </w:tc>
        <w:tc>
          <w:tcPr>
            <w:tcW w:w="1095"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7</w:t>
            </w:r>
          </w:p>
        </w:tc>
        <w:tc>
          <w:tcPr>
            <w:tcW w:w="1455"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-53.33</w:t>
            </w:r>
          </w:p>
        </w:tc>
      </w:tr>
      <w:tr>
        <w:tblPrEx>
          <w:tblCellMar>
            <w:top w:w="0" w:type="dxa"/>
            <w:left w:w="108" w:type="dxa"/>
            <w:bottom w:w="0" w:type="dxa"/>
            <w:right w:w="108" w:type="dxa"/>
          </w:tblCellMar>
        </w:tblPrEx>
        <w:trPr>
          <w:trHeight w:val="400" w:hRule="atLeast"/>
        </w:trPr>
        <w:tc>
          <w:tcPr>
            <w:tcW w:w="726" w:type="dxa"/>
            <w:tcBorders>
              <w:top w:val="single" w:color="000000" w:sz="4" w:space="0"/>
              <w:left w:val="nil"/>
              <w:bottom w:val="single" w:color="000000" w:sz="4" w:space="0"/>
              <w:right w:val="single" w:color="000000" w:sz="4" w:space="0"/>
            </w:tcBorders>
            <w:shd w:val="clear" w:color="auto" w:fill="FFFFFF"/>
            <w:tcMar>
              <w:top w:w="15" w:type="dxa"/>
              <w:left w:w="15" w:type="dxa"/>
              <w:bottom w:w="15" w:type="dxa"/>
              <w:right w:w="15" w:type="dxa"/>
            </w:tcMar>
            <w:vAlign w:val="center"/>
          </w:tcPr>
          <w:p>
            <w:pPr>
              <w:jc w:val="center"/>
              <w:outlineLvl w:val="9"/>
              <w:rPr>
                <w:rFonts w:ascii="仿宋_GB2312" w:hAnsi="仿宋_GB2312" w:eastAsia="仿宋_GB2312" w:cs="仿宋_GB2312"/>
              </w:rPr>
            </w:pPr>
            <w:r>
              <w:rPr>
                <w:rFonts w:hint="eastAsia" w:ascii="仿宋_GB2312" w:hAnsi="仿宋_GB2312" w:eastAsia="仿宋_GB2312" w:cs="仿宋_GB2312"/>
              </w:rPr>
              <w:t>2</w:t>
            </w:r>
          </w:p>
        </w:tc>
        <w:tc>
          <w:tcPr>
            <w:tcW w:w="2475"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bottom w:w="15" w:type="dxa"/>
              <w:right w:w="15" w:type="dxa"/>
            </w:tcMar>
            <w:vAlign w:val="center"/>
          </w:tcPr>
          <w:p>
            <w:pPr>
              <w:jc w:val="center"/>
              <w:outlineLvl w:val="9"/>
              <w:rPr>
                <w:rFonts w:ascii="仿宋_GB2312" w:hAnsi="仿宋_GB2312" w:eastAsia="仿宋_GB2312" w:cs="仿宋_GB2312"/>
              </w:rPr>
            </w:pPr>
            <w:r>
              <w:rPr>
                <w:rFonts w:hint="eastAsia" w:ascii="仿宋_GB2312" w:hAnsi="仿宋_GB2312" w:eastAsia="仿宋_GB2312" w:cs="仿宋_GB2312"/>
              </w:rPr>
              <w:t>当年订单（定向）班数</w:t>
            </w:r>
          </w:p>
        </w:tc>
        <w:tc>
          <w:tcPr>
            <w:tcW w:w="975"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ascii="仿宋_GB2312" w:hAnsi="仿宋_GB2312" w:eastAsia="仿宋_GB2312" w:cs="仿宋_GB2312"/>
              </w:rPr>
            </w:pPr>
            <w:r>
              <w:rPr>
                <w:rFonts w:hint="eastAsia" w:ascii="仿宋_GB2312" w:hAnsi="仿宋_GB2312" w:eastAsia="仿宋_GB2312" w:cs="仿宋_GB2312"/>
              </w:rPr>
              <w:t>33</w:t>
            </w:r>
          </w:p>
        </w:tc>
        <w:tc>
          <w:tcPr>
            <w:tcW w:w="975"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ascii="仿宋_GB2312" w:hAnsi="仿宋_GB2312" w:eastAsia="仿宋_GB2312" w:cs="仿宋_GB2312"/>
              </w:rPr>
            </w:pPr>
            <w:r>
              <w:rPr>
                <w:rFonts w:hint="eastAsia" w:ascii="仿宋_GB2312" w:hAnsi="仿宋_GB2312" w:eastAsia="仿宋_GB2312" w:cs="仿宋_GB2312"/>
              </w:rPr>
              <w:t>35</w:t>
            </w:r>
          </w:p>
        </w:tc>
        <w:tc>
          <w:tcPr>
            <w:tcW w:w="1050"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30</w:t>
            </w:r>
          </w:p>
        </w:tc>
        <w:tc>
          <w:tcPr>
            <w:tcW w:w="1095"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64</w:t>
            </w:r>
          </w:p>
        </w:tc>
        <w:tc>
          <w:tcPr>
            <w:tcW w:w="1455" w:type="dxa"/>
            <w:tcBorders>
              <w:top w:val="single" w:color="000000" w:sz="4" w:space="0"/>
              <w:left w:val="single" w:color="000000" w:sz="4" w:space="0"/>
              <w:bottom w:val="single" w:color="000000" w:sz="4" w:space="0"/>
              <w:right w:val="nil"/>
            </w:tcBorders>
            <w:shd w:val="clear" w:color="auto" w:fill="FFFFFF"/>
            <w:tcMar>
              <w:top w:w="15" w:type="dxa"/>
              <w:left w:w="15" w:type="dxa"/>
              <w:bottom w:w="15" w:type="dxa"/>
              <w:right w:w="15" w:type="dxa"/>
            </w:tcMar>
            <w:vAlign w:val="center"/>
          </w:tcPr>
          <w:p>
            <w:pPr>
              <w:jc w:val="center"/>
              <w:outlineLvl w:val="9"/>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113.33</w:t>
            </w:r>
          </w:p>
        </w:tc>
      </w:tr>
      <w:tr>
        <w:tblPrEx>
          <w:tblCellMar>
            <w:top w:w="0" w:type="dxa"/>
            <w:left w:w="108" w:type="dxa"/>
            <w:bottom w:w="0" w:type="dxa"/>
            <w:right w:w="108" w:type="dxa"/>
          </w:tblCellMar>
        </w:tblPrEx>
        <w:trPr>
          <w:trHeight w:val="286" w:hRule="atLeast"/>
        </w:trPr>
        <w:tc>
          <w:tcPr>
            <w:tcW w:w="726" w:type="dxa"/>
            <w:tcBorders>
              <w:top w:val="single" w:color="000000" w:sz="4" w:space="0"/>
              <w:left w:val="nil"/>
              <w:bottom w:val="single" w:color="000000" w:sz="12" w:space="0"/>
              <w:right w:val="single" w:color="000000" w:sz="4" w:space="0"/>
            </w:tcBorders>
            <w:shd w:val="clear" w:color="auto" w:fill="FFFFFF"/>
            <w:tcMar>
              <w:top w:w="15" w:type="dxa"/>
              <w:left w:w="15" w:type="dxa"/>
              <w:bottom w:w="15" w:type="dxa"/>
              <w:right w:w="15" w:type="dxa"/>
            </w:tcMar>
            <w:vAlign w:val="center"/>
          </w:tcPr>
          <w:p>
            <w:pPr>
              <w:jc w:val="center"/>
              <w:outlineLvl w:val="9"/>
              <w:rPr>
                <w:rFonts w:ascii="仿宋_GB2312" w:hAnsi="仿宋_GB2312" w:eastAsia="仿宋_GB2312" w:cs="仿宋_GB2312"/>
              </w:rPr>
            </w:pPr>
            <w:r>
              <w:rPr>
                <w:rFonts w:hint="eastAsia" w:ascii="仿宋_GB2312" w:hAnsi="仿宋_GB2312" w:eastAsia="仿宋_GB2312" w:cs="仿宋_GB2312"/>
              </w:rPr>
              <w:t>3</w:t>
            </w:r>
          </w:p>
        </w:tc>
        <w:tc>
          <w:tcPr>
            <w:tcW w:w="2475" w:type="dxa"/>
            <w:tcBorders>
              <w:top w:val="single" w:color="000000" w:sz="4" w:space="0"/>
              <w:left w:val="single" w:color="000000" w:sz="4" w:space="0"/>
              <w:bottom w:val="single" w:color="000000" w:sz="12" w:space="0"/>
              <w:right w:val="single" w:color="000000" w:sz="4" w:space="0"/>
            </w:tcBorders>
            <w:tcMar>
              <w:top w:w="15" w:type="dxa"/>
              <w:left w:w="15" w:type="dxa"/>
              <w:bottom w:w="15" w:type="dxa"/>
              <w:right w:w="15" w:type="dxa"/>
            </w:tcMar>
            <w:vAlign w:val="center"/>
          </w:tcPr>
          <w:p>
            <w:pPr>
              <w:jc w:val="center"/>
              <w:outlineLvl w:val="9"/>
              <w:rPr>
                <w:rFonts w:ascii="仿宋_GB2312" w:hAnsi="仿宋_GB2312" w:eastAsia="仿宋_GB2312" w:cs="仿宋_GB2312"/>
              </w:rPr>
            </w:pPr>
            <w:r>
              <w:rPr>
                <w:rFonts w:hint="eastAsia" w:ascii="仿宋_GB2312" w:hAnsi="仿宋_GB2312" w:eastAsia="仿宋_GB2312" w:cs="仿宋_GB2312"/>
              </w:rPr>
              <w:t>当年订单（定向）学生数</w:t>
            </w:r>
          </w:p>
        </w:tc>
        <w:tc>
          <w:tcPr>
            <w:tcW w:w="975" w:type="dxa"/>
            <w:tcBorders>
              <w:top w:val="single" w:color="000000" w:sz="4" w:space="0"/>
              <w:left w:val="single" w:color="000000" w:sz="4" w:space="0"/>
              <w:bottom w:val="single" w:color="000000" w:sz="12" w:space="0"/>
              <w:right w:val="nil"/>
            </w:tcBorders>
            <w:shd w:val="clear" w:color="auto" w:fill="FFFFFF"/>
            <w:tcMar>
              <w:top w:w="15" w:type="dxa"/>
              <w:left w:w="15" w:type="dxa"/>
              <w:bottom w:w="15" w:type="dxa"/>
              <w:right w:w="15" w:type="dxa"/>
            </w:tcMar>
            <w:vAlign w:val="center"/>
          </w:tcPr>
          <w:p>
            <w:pPr>
              <w:jc w:val="center"/>
              <w:outlineLvl w:val="9"/>
              <w:rPr>
                <w:rFonts w:ascii="仿宋_GB2312" w:hAnsi="仿宋_GB2312" w:eastAsia="仿宋_GB2312" w:cs="仿宋_GB2312"/>
              </w:rPr>
            </w:pPr>
            <w:r>
              <w:rPr>
                <w:rFonts w:hint="eastAsia" w:ascii="仿宋_GB2312" w:hAnsi="仿宋_GB2312" w:eastAsia="仿宋_GB2312" w:cs="仿宋_GB2312"/>
              </w:rPr>
              <w:t>1656</w:t>
            </w:r>
          </w:p>
        </w:tc>
        <w:tc>
          <w:tcPr>
            <w:tcW w:w="975" w:type="dxa"/>
            <w:tcBorders>
              <w:top w:val="single" w:color="000000" w:sz="4" w:space="0"/>
              <w:left w:val="single" w:color="000000" w:sz="4" w:space="0"/>
              <w:bottom w:val="single" w:color="000000" w:sz="12" w:space="0"/>
              <w:right w:val="nil"/>
            </w:tcBorders>
            <w:shd w:val="clear" w:color="auto" w:fill="FFFFFF"/>
            <w:tcMar>
              <w:top w:w="15" w:type="dxa"/>
              <w:left w:w="15" w:type="dxa"/>
              <w:bottom w:w="15" w:type="dxa"/>
              <w:right w:w="15" w:type="dxa"/>
            </w:tcMar>
            <w:vAlign w:val="center"/>
          </w:tcPr>
          <w:p>
            <w:pPr>
              <w:jc w:val="center"/>
              <w:outlineLvl w:val="9"/>
              <w:rPr>
                <w:rFonts w:ascii="仿宋_GB2312" w:hAnsi="仿宋_GB2312" w:eastAsia="仿宋_GB2312" w:cs="仿宋_GB2312"/>
              </w:rPr>
            </w:pPr>
            <w:r>
              <w:rPr>
                <w:rFonts w:hint="eastAsia" w:ascii="仿宋_GB2312" w:hAnsi="仿宋_GB2312" w:eastAsia="仿宋_GB2312" w:cs="仿宋_GB2312"/>
              </w:rPr>
              <w:t>1823</w:t>
            </w:r>
          </w:p>
        </w:tc>
        <w:tc>
          <w:tcPr>
            <w:tcW w:w="1050" w:type="dxa"/>
            <w:tcBorders>
              <w:top w:val="single" w:color="000000" w:sz="4" w:space="0"/>
              <w:left w:val="single" w:color="000000" w:sz="4" w:space="0"/>
              <w:bottom w:val="single" w:color="000000" w:sz="12" w:space="0"/>
              <w:right w:val="nil"/>
            </w:tcBorders>
            <w:shd w:val="clear" w:color="auto" w:fill="FFFFFF"/>
            <w:tcMar>
              <w:top w:w="15" w:type="dxa"/>
              <w:left w:w="15" w:type="dxa"/>
              <w:bottom w:w="15" w:type="dxa"/>
              <w:right w:w="15" w:type="dxa"/>
            </w:tcMar>
            <w:vAlign w:val="center"/>
          </w:tcPr>
          <w:p>
            <w:pPr>
              <w:jc w:val="center"/>
              <w:outlineLvl w:val="9"/>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1463</w:t>
            </w:r>
          </w:p>
        </w:tc>
        <w:tc>
          <w:tcPr>
            <w:tcW w:w="1095" w:type="dxa"/>
            <w:tcBorders>
              <w:top w:val="single" w:color="000000" w:sz="4" w:space="0"/>
              <w:left w:val="single" w:color="000000" w:sz="4" w:space="0"/>
              <w:bottom w:val="single" w:color="000000" w:sz="12" w:space="0"/>
              <w:right w:val="nil"/>
            </w:tcBorders>
            <w:shd w:val="clear" w:color="auto" w:fill="FFFFFF"/>
            <w:tcMar>
              <w:top w:w="15" w:type="dxa"/>
              <w:left w:w="15" w:type="dxa"/>
              <w:bottom w:w="15" w:type="dxa"/>
              <w:right w:w="15" w:type="dxa"/>
            </w:tcMar>
            <w:vAlign w:val="center"/>
          </w:tcPr>
          <w:p>
            <w:pPr>
              <w:jc w:val="center"/>
              <w:outlineLvl w:val="9"/>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2670</w:t>
            </w:r>
          </w:p>
        </w:tc>
        <w:tc>
          <w:tcPr>
            <w:tcW w:w="1455" w:type="dxa"/>
            <w:tcBorders>
              <w:top w:val="single" w:color="000000" w:sz="4" w:space="0"/>
              <w:left w:val="single" w:color="000000" w:sz="4" w:space="0"/>
              <w:bottom w:val="single" w:color="000000" w:sz="12" w:space="0"/>
              <w:right w:val="nil"/>
            </w:tcBorders>
            <w:shd w:val="clear" w:color="auto" w:fill="FFFFFF"/>
            <w:tcMar>
              <w:top w:w="15" w:type="dxa"/>
              <w:left w:w="15" w:type="dxa"/>
              <w:bottom w:w="15" w:type="dxa"/>
              <w:right w:w="15" w:type="dxa"/>
            </w:tcMar>
            <w:vAlign w:val="center"/>
          </w:tcPr>
          <w:p>
            <w:pPr>
              <w:jc w:val="center"/>
              <w:outlineLvl w:val="9"/>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82.50</w:t>
            </w:r>
          </w:p>
        </w:tc>
      </w:tr>
    </w:tbl>
    <w:p>
      <w:pPr>
        <w:keepNext w:val="0"/>
        <w:keepLines w:val="0"/>
        <w:pageBreakBefore w:val="0"/>
        <w:widowControl w:val="0"/>
        <w:tabs>
          <w:tab w:val="left" w:pos="321"/>
        </w:tabs>
        <w:kinsoku/>
        <w:wordWrap/>
        <w:overflowPunct/>
        <w:topLinePunct w:val="0"/>
        <w:autoSpaceDE/>
        <w:autoSpaceDN/>
        <w:bidi w:val="0"/>
        <w:adjustRightInd w:val="0"/>
        <w:snapToGrid w:val="0"/>
        <w:spacing w:line="280" w:lineRule="exact"/>
        <w:ind w:firstLine="420" w:firstLineChars="200"/>
        <w:jc w:val="right"/>
        <w:textAlignment w:val="auto"/>
        <w:outlineLvl w:val="9"/>
        <w:rPr>
          <w:rFonts w:hint="default" w:ascii="Times New Roman" w:hAnsi="Times New Roman" w:eastAsia="仿宋_GB2312" w:cs="Times New Roman"/>
          <w:b w:val="0"/>
          <w:bCs w:val="0"/>
          <w:color w:val="000000"/>
          <w:sz w:val="32"/>
          <w:szCs w:val="32"/>
        </w:rPr>
      </w:pPr>
      <w:r>
        <w:rPr>
          <w:rFonts w:hint="eastAsia" w:ascii="仿宋_GB2312" w:hAnsi="仿宋" w:eastAsia="仿宋_GB2312"/>
          <w:bCs/>
          <w:szCs w:val="21"/>
        </w:rPr>
        <w:t>数据来源：学院人才培养工作状态数据</w:t>
      </w:r>
      <w:r>
        <w:rPr>
          <w:rFonts w:hint="eastAsia" w:ascii="仿宋_GB2312" w:hAnsi="仿宋" w:eastAsia="仿宋_GB2312"/>
          <w:bCs/>
          <w:szCs w:val="21"/>
          <w:lang w:val="en-US" w:eastAsia="zh-CN"/>
        </w:rPr>
        <w:t>采集与管理</w:t>
      </w:r>
      <w:r>
        <w:rPr>
          <w:rFonts w:hint="eastAsia" w:ascii="仿宋_GB2312" w:hAnsi="仿宋" w:eastAsia="仿宋_GB2312"/>
          <w:bCs/>
          <w:szCs w:val="21"/>
        </w:rPr>
        <w:t>平台</w:t>
      </w:r>
    </w:p>
    <w:p>
      <w:pPr>
        <w:outlineLvl w:val="9"/>
      </w:pPr>
    </w:p>
    <w:p>
      <w:pPr>
        <w:outlineLvl w:val="9"/>
      </w:pPr>
    </w:p>
    <w:p>
      <w:pPr>
        <w:keepNext w:val="0"/>
        <w:keepLines w:val="0"/>
        <w:pageBreakBefore w:val="0"/>
        <w:numPr>
          <w:ilvl w:val="0"/>
          <w:numId w:val="0"/>
        </w:numPr>
        <w:tabs>
          <w:tab w:val="left" w:pos="958"/>
          <w:tab w:val="left" w:pos="1078"/>
        </w:tabs>
        <w:kinsoku/>
        <w:wordWrap/>
        <w:overflowPunct/>
        <w:topLinePunct w:val="0"/>
        <w:autoSpaceDE/>
        <w:autoSpaceDN/>
        <w:bidi w:val="0"/>
        <w:spacing w:line="560" w:lineRule="exact"/>
        <w:textAlignment w:val="auto"/>
        <w:outlineLvl w:val="0"/>
        <w:rPr>
          <w:rFonts w:hint="eastAsia" w:ascii="黑体" w:hAnsi="黑体" w:eastAsia="黑体" w:cs="黑体"/>
          <w:sz w:val="32"/>
          <w:szCs w:val="32"/>
          <w:highlight w:val="none"/>
          <w:lang w:val="en-US" w:eastAsia="zh-CN"/>
        </w:rPr>
      </w:pPr>
      <w:bookmarkStart w:id="1433" w:name="_Toc29402"/>
      <w:bookmarkStart w:id="1434" w:name="_Toc7711"/>
      <w:bookmarkStart w:id="1435" w:name="_Toc4433"/>
      <w:bookmarkStart w:id="1436" w:name="_Toc18888"/>
      <w:bookmarkStart w:id="1437" w:name="_Toc27869"/>
      <w:r>
        <w:rPr>
          <w:rFonts w:hint="eastAsia" w:ascii="黑体" w:hAnsi="黑体" w:eastAsia="黑体" w:cs="黑体"/>
          <w:sz w:val="32"/>
          <w:szCs w:val="32"/>
          <w:highlight w:val="none"/>
          <w:lang w:val="en-US" w:eastAsia="zh-CN"/>
        </w:rPr>
        <w:t>6.发展保障</w:t>
      </w:r>
      <w:bookmarkEnd w:id="1433"/>
      <w:bookmarkEnd w:id="1434"/>
      <w:bookmarkEnd w:id="1435"/>
      <w:bookmarkEnd w:id="1436"/>
      <w:bookmarkEnd w:id="1437"/>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textAlignment w:val="auto"/>
        <w:outlineLvl w:val="0"/>
        <w:rPr>
          <w:rFonts w:hint="default" w:ascii="Times New Roman" w:hAnsi="Times New Roman" w:eastAsia="楷体" w:cs="Times New Roman"/>
          <w:b w:val="0"/>
          <w:bCs w:val="0"/>
          <w:sz w:val="32"/>
          <w:szCs w:val="32"/>
          <w:highlight w:val="none"/>
          <w:lang w:val="en-US" w:eastAsia="zh-CN"/>
        </w:rPr>
      </w:pPr>
      <w:bookmarkStart w:id="1438" w:name="_Toc6774"/>
      <w:bookmarkStart w:id="1439" w:name="_Toc25469"/>
      <w:bookmarkStart w:id="1440" w:name="_Toc30668"/>
      <w:bookmarkStart w:id="1441" w:name="_Toc4803"/>
      <w:bookmarkStart w:id="1442" w:name="_Toc937"/>
      <w:r>
        <w:rPr>
          <w:rFonts w:hint="default" w:ascii="Times New Roman" w:hAnsi="Times New Roman" w:eastAsia="楷体" w:cs="Times New Roman"/>
          <w:b w:val="0"/>
          <w:bCs w:val="0"/>
          <w:sz w:val="32"/>
          <w:szCs w:val="32"/>
          <w:highlight w:val="none"/>
          <w:lang w:val="en-US" w:eastAsia="zh-CN"/>
        </w:rPr>
        <w:t>6</w:t>
      </w:r>
      <w:r>
        <w:rPr>
          <w:rFonts w:hint="default" w:ascii="Times New Roman" w:hAnsi="Times New Roman" w:eastAsia="楷体" w:cs="Times New Roman"/>
          <w:b w:val="0"/>
          <w:bCs w:val="0"/>
          <w:sz w:val="32"/>
          <w:szCs w:val="32"/>
          <w:highlight w:val="none"/>
        </w:rPr>
        <w:t>.1 政策</w:t>
      </w:r>
      <w:r>
        <w:rPr>
          <w:rFonts w:hint="default" w:ascii="Times New Roman" w:hAnsi="Times New Roman" w:eastAsia="楷体" w:cs="Times New Roman"/>
          <w:b w:val="0"/>
          <w:bCs w:val="0"/>
          <w:sz w:val="32"/>
          <w:szCs w:val="32"/>
          <w:highlight w:val="none"/>
          <w:lang w:val="en-US" w:eastAsia="zh-CN"/>
        </w:rPr>
        <w:t>保障</w:t>
      </w:r>
      <w:bookmarkEnd w:id="1438"/>
      <w:bookmarkEnd w:id="1439"/>
      <w:bookmarkEnd w:id="1440"/>
      <w:bookmarkEnd w:id="1441"/>
      <w:bookmarkEnd w:id="1442"/>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00" w:lineRule="exact"/>
        <w:ind w:firstLine="562" w:firstLineChars="200"/>
        <w:textAlignment w:val="auto"/>
        <w:outlineLvl w:val="0"/>
        <w:rPr>
          <w:rFonts w:hint="eastAsia" w:ascii="仿宋_GB2312" w:hAnsi="仿宋_GB2312" w:eastAsia="仿宋_GB2312" w:cs="仿宋_GB2312"/>
          <w:b/>
          <w:color w:val="000000"/>
          <w:sz w:val="28"/>
          <w:szCs w:val="28"/>
        </w:rPr>
      </w:pPr>
      <w:bookmarkStart w:id="1443" w:name="_Toc12982"/>
      <w:bookmarkStart w:id="1444" w:name="_Toc7808"/>
      <w:bookmarkStart w:id="1445" w:name="_Toc8087"/>
      <w:bookmarkStart w:id="1446" w:name="_Toc27021"/>
      <w:bookmarkStart w:id="1447" w:name="_Toc21781"/>
      <w:r>
        <w:rPr>
          <w:rFonts w:hint="eastAsia" w:ascii="仿宋_GB2312" w:hAnsi="仿宋_GB2312" w:eastAsia="仿宋_GB2312" w:cs="仿宋_GB2312"/>
          <w:b/>
          <w:bCs/>
          <w:kern w:val="2"/>
          <w:sz w:val="28"/>
          <w:szCs w:val="28"/>
          <w:lang w:val="en-US" w:eastAsia="zh-CN" w:bidi="ar-SA"/>
        </w:rPr>
        <w:t>6.1.1</w:t>
      </w:r>
      <w:r>
        <w:rPr>
          <w:rFonts w:hint="eastAsia" w:ascii="仿宋_GB2312" w:hAnsi="仿宋_GB2312" w:eastAsia="仿宋_GB2312" w:cs="仿宋_GB2312"/>
          <w:sz w:val="28"/>
          <w:szCs w:val="28"/>
          <w:highlight w:val="none"/>
        </w:rPr>
        <w:t xml:space="preserve"> </w:t>
      </w:r>
      <w:bookmarkStart w:id="1448" w:name="_Toc4409"/>
      <w:bookmarkStart w:id="1449" w:name="_Toc6324"/>
      <w:r>
        <w:rPr>
          <w:rFonts w:hint="eastAsia" w:ascii="仿宋_GB2312" w:hAnsi="仿宋_GB2312" w:eastAsia="仿宋_GB2312" w:cs="仿宋_GB2312"/>
          <w:b/>
          <w:color w:val="000000"/>
          <w:sz w:val="28"/>
          <w:szCs w:val="28"/>
        </w:rPr>
        <w:t>落实</w:t>
      </w:r>
      <w:r>
        <w:rPr>
          <w:rFonts w:hint="eastAsia" w:ascii="仿宋_GB2312" w:hAnsi="仿宋_GB2312" w:eastAsia="仿宋_GB2312" w:cs="仿宋_GB2312"/>
          <w:b/>
          <w:color w:val="000000"/>
          <w:sz w:val="28"/>
          <w:szCs w:val="28"/>
          <w:lang w:val="en-US" w:eastAsia="zh-CN"/>
        </w:rPr>
        <w:t>职教法规政策</w:t>
      </w:r>
      <w:r>
        <w:rPr>
          <w:rFonts w:hint="eastAsia" w:ascii="仿宋_GB2312" w:hAnsi="仿宋_GB2312" w:eastAsia="仿宋_GB2312" w:cs="仿宋_GB2312"/>
          <w:b/>
          <w:color w:val="000000"/>
          <w:sz w:val="28"/>
          <w:szCs w:val="28"/>
        </w:rPr>
        <w:t>，推进新时代高职教育高质量发展</w:t>
      </w:r>
      <w:bookmarkEnd w:id="1443"/>
      <w:bookmarkEnd w:id="1444"/>
      <w:bookmarkEnd w:id="1445"/>
      <w:bookmarkEnd w:id="1446"/>
      <w:bookmarkEnd w:id="1447"/>
      <w:bookmarkEnd w:id="1448"/>
      <w:bookmarkEnd w:id="1449"/>
    </w:p>
    <w:p>
      <w:pPr>
        <w:keepNext w:val="0"/>
        <w:keepLines w:val="0"/>
        <w:pageBreakBefore w:val="0"/>
        <w:widowControl w:val="0"/>
        <w:tabs>
          <w:tab w:val="left" w:pos="321"/>
        </w:tabs>
        <w:kinsoku/>
        <w:wordWrap/>
        <w:overflowPunct/>
        <w:topLinePunct w:val="0"/>
        <w:autoSpaceDE/>
        <w:autoSpaceDN/>
        <w:bidi w:val="0"/>
        <w:adjustRightInd w:val="0"/>
        <w:snapToGrid w:val="0"/>
        <w:spacing w:line="500" w:lineRule="exact"/>
        <w:ind w:firstLine="562" w:firstLineChars="200"/>
        <w:textAlignment w:val="auto"/>
        <w:outlineLvl w:val="9"/>
        <w:rPr>
          <w:rFonts w:hint="eastAsia" w:ascii="仿宋_GB2312" w:hAnsi="仿宋_GB2312" w:eastAsia="仿宋_GB2312" w:cs="仿宋_GB2312"/>
          <w:b/>
          <w:bCs w:val="0"/>
          <w:color w:val="000000"/>
          <w:sz w:val="28"/>
          <w:szCs w:val="28"/>
          <w:lang w:val="en-US" w:eastAsia="zh-CN"/>
        </w:rPr>
      </w:pPr>
      <w:bookmarkStart w:id="1450" w:name="_Toc4121"/>
      <w:r>
        <w:rPr>
          <w:rFonts w:hint="eastAsia" w:ascii="仿宋_GB2312" w:hAnsi="仿宋_GB2312" w:eastAsia="仿宋_GB2312" w:cs="仿宋_GB2312"/>
          <w:b/>
          <w:bCs/>
          <w:kern w:val="2"/>
          <w:sz w:val="28"/>
          <w:szCs w:val="28"/>
          <w:lang w:val="en-US" w:eastAsia="zh-CN" w:bidi="ar-SA"/>
        </w:rPr>
        <w:t>（1）</w:t>
      </w:r>
      <w:r>
        <w:rPr>
          <w:rFonts w:hint="eastAsia" w:ascii="仿宋_GB2312" w:hAnsi="仿宋_GB2312" w:eastAsia="仿宋_GB2312" w:cs="仿宋_GB2312"/>
          <w:b/>
          <w:bCs w:val="0"/>
          <w:color w:val="000000"/>
          <w:sz w:val="28"/>
          <w:szCs w:val="28"/>
          <w:lang w:val="en-US" w:eastAsia="zh-CN"/>
        </w:rPr>
        <w:t>大力宣传贯彻党和国家职业教育政策法规</w:t>
      </w:r>
    </w:p>
    <w:p>
      <w:pPr>
        <w:keepNext w:val="0"/>
        <w:keepLines w:val="0"/>
        <w:pageBreakBefore w:val="0"/>
        <w:widowControl w:val="0"/>
        <w:tabs>
          <w:tab w:val="left" w:pos="321"/>
        </w:tabs>
        <w:kinsoku/>
        <w:wordWrap/>
        <w:overflowPunct/>
        <w:topLinePunct w:val="0"/>
        <w:autoSpaceDE/>
        <w:autoSpaceDN/>
        <w:bidi w:val="0"/>
        <w:adjustRightInd w:val="0"/>
        <w:snapToGrid w:val="0"/>
        <w:spacing w:line="500" w:lineRule="exact"/>
        <w:ind w:firstLine="560" w:firstLineChars="200"/>
        <w:textAlignment w:val="auto"/>
        <w:outlineLvl w:val="9"/>
        <w:rPr>
          <w:rFonts w:hint="eastAsia" w:ascii="仿宋_GB2312" w:hAnsi="仿宋_GB2312" w:eastAsia="仿宋_GB2312" w:cs="仿宋_GB2312"/>
          <w:bCs/>
          <w:color w:val="000000"/>
          <w:sz w:val="28"/>
          <w:szCs w:val="28"/>
          <w:lang w:val="en-US" w:eastAsia="zh-CN"/>
        </w:rPr>
      </w:pPr>
      <w:r>
        <w:rPr>
          <w:rFonts w:hint="eastAsia" w:ascii="仿宋_GB2312" w:hAnsi="仿宋_GB2312" w:eastAsia="仿宋_GB2312" w:cs="仿宋_GB2312"/>
          <w:bCs/>
          <w:color w:val="000000"/>
          <w:sz w:val="28"/>
          <w:szCs w:val="28"/>
          <w:lang w:val="en-US" w:eastAsia="zh-CN"/>
        </w:rPr>
        <w:t>学院积极宣传贯彻</w:t>
      </w:r>
      <w:r>
        <w:rPr>
          <w:rFonts w:hint="eastAsia" w:ascii="仿宋_GB2312" w:hAnsi="仿宋_GB2312" w:eastAsia="仿宋_GB2312" w:cs="仿宋_GB2312"/>
          <w:i w:val="0"/>
          <w:iCs w:val="0"/>
          <w:caps w:val="0"/>
          <w:spacing w:val="8"/>
          <w:kern w:val="0"/>
          <w:sz w:val="28"/>
          <w:szCs w:val="28"/>
          <w:shd w:val="clear" w:fill="FFFFFF"/>
          <w:lang w:val="en-US" w:eastAsia="zh-CN" w:bidi="ar"/>
        </w:rPr>
        <w:t>习近平总书记关于职业教育的重要论述、党的二十大关于教育的论述、新</w:t>
      </w:r>
      <w:r>
        <w:rPr>
          <w:rFonts w:hint="eastAsia" w:ascii="仿宋_GB2312" w:hAnsi="仿宋_GB2312" w:eastAsia="仿宋_GB2312" w:cs="仿宋_GB2312"/>
          <w:bCs/>
          <w:color w:val="000000"/>
          <w:sz w:val="28"/>
          <w:szCs w:val="28"/>
          <w:lang w:val="en-US" w:eastAsia="zh-CN"/>
        </w:rPr>
        <w:t>修订的《职业教育法》《关于推动现代职业教育高质量发展的意见》《关于深化现代职业教育体系建设改革的意见》。</w:t>
      </w:r>
      <w:r>
        <w:rPr>
          <w:rFonts w:hint="eastAsia" w:ascii="仿宋_GB2312" w:hAnsi="仿宋_GB2312" w:eastAsia="仿宋_GB2312" w:cs="仿宋_GB2312"/>
          <w:kern w:val="2"/>
          <w:sz w:val="28"/>
          <w:szCs w:val="28"/>
          <w:lang w:val="en-US" w:eastAsia="zh-CN" w:bidi="ar-SA"/>
        </w:rPr>
        <w:t>2023年，学院采取学习二十大精神专题教育、邀请教育厅领导（见图6-1）</w:t>
      </w:r>
      <w:r>
        <w:rPr>
          <w:rFonts w:hint="eastAsia" w:ascii="仿宋_GB2312" w:hAnsi="仿宋_GB2312" w:eastAsia="仿宋_GB2312" w:cs="仿宋_GB2312"/>
          <w:bCs/>
          <w:color w:val="000000"/>
          <w:sz w:val="28"/>
          <w:szCs w:val="28"/>
          <w:lang w:val="en-US" w:eastAsia="zh-CN"/>
        </w:rPr>
        <w:t>及校外专家来校讲座、“楚怡”职教大讲坛等方式组织全员宣传、学习。通过学习，广大教职工进一步明确了职业教育类型地位的重大意义，增强了办好高质量职业教育信心，明确了新时代发展高质量职业教育的路径。学院各部门、各单位根据上述纲领性文件，制定、修订各项发展规划的实施方案、管理制度，将党和国家最新职业教育改革精神融入学院发展中，推动学院高质量发展。</w:t>
      </w:r>
      <w:bookmarkEnd w:id="1450"/>
    </w:p>
    <w:p>
      <w:pPr>
        <w:keepNext w:val="0"/>
        <w:keepLines w:val="0"/>
        <w:pageBreakBefore w:val="0"/>
        <w:widowControl w:val="0"/>
        <w:tabs>
          <w:tab w:val="left" w:pos="321"/>
        </w:tabs>
        <w:kinsoku/>
        <w:wordWrap/>
        <w:overflowPunct/>
        <w:topLinePunct w:val="0"/>
        <w:autoSpaceDE/>
        <w:autoSpaceDN/>
        <w:bidi w:val="0"/>
        <w:adjustRightInd w:val="0"/>
        <w:snapToGrid w:val="0"/>
        <w:spacing w:before="157" w:beforeLines="50" w:line="240" w:lineRule="auto"/>
        <w:jc w:val="center"/>
        <w:textAlignment w:val="auto"/>
        <w:outlineLvl w:val="9"/>
        <w:rPr>
          <w:rFonts w:hint="eastAsia" w:ascii="Microsoft YaHei UI" w:hAnsi="Microsoft YaHei UI" w:eastAsia="Microsoft YaHei UI" w:cs="Microsoft YaHei UI"/>
          <w:i w:val="0"/>
          <w:iCs w:val="0"/>
          <w:caps w:val="0"/>
          <w:spacing w:val="8"/>
          <w:shd w:val="clear" w:fill="FFFFFF"/>
        </w:rPr>
      </w:pPr>
      <w:r>
        <w:rPr>
          <w:rFonts w:hint="eastAsia" w:ascii="Microsoft YaHei UI" w:hAnsi="Microsoft YaHei UI" w:eastAsia="Microsoft YaHei UI" w:cs="Microsoft YaHei UI"/>
          <w:i w:val="0"/>
          <w:iCs w:val="0"/>
          <w:caps w:val="0"/>
          <w:spacing w:val="8"/>
          <w:shd w:val="clear" w:fill="FFFFFF"/>
        </w:rPr>
        <w:drawing>
          <wp:inline distT="0" distB="0" distL="114300" distR="114300">
            <wp:extent cx="5113655" cy="3234055"/>
            <wp:effectExtent l="0" t="0" r="10795" b="4445"/>
            <wp:docPr id="114"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3" descr="IMG_258"/>
                    <pic:cNvPicPr>
                      <a:picLocks noChangeAspect="1"/>
                    </pic:cNvPicPr>
                  </pic:nvPicPr>
                  <pic:blipFill>
                    <a:blip r:embed="rId151"/>
                    <a:stretch>
                      <a:fillRect/>
                    </a:stretch>
                  </pic:blipFill>
                  <pic:spPr>
                    <a:xfrm>
                      <a:off x="0" y="0"/>
                      <a:ext cx="5113655" cy="3234055"/>
                    </a:xfrm>
                    <a:prstGeom prst="rect">
                      <a:avLst/>
                    </a:prstGeom>
                    <a:noFill/>
                    <a:ln w="9525">
                      <a:noFill/>
                    </a:ln>
                  </pic:spPr>
                </pic:pic>
              </a:graphicData>
            </a:graphic>
          </wp:inline>
        </w:drawing>
      </w:r>
    </w:p>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2"/>
        <w:rPr>
          <w:rFonts w:hint="eastAsia" w:eastAsia="仿宋_GB2312" w:asciiTheme="minorHAnsi" w:hAnsiTheme="minorHAnsi" w:cstheme="minorBidi"/>
          <w:b/>
          <w:bCs/>
          <w:color w:val="000000"/>
          <w:kern w:val="2"/>
          <w:sz w:val="24"/>
          <w:szCs w:val="24"/>
          <w:lang w:val="en-US" w:eastAsia="zh-CN" w:bidi="ar-SA"/>
        </w:rPr>
      </w:pPr>
      <w:bookmarkStart w:id="1451" w:name="_Toc14899"/>
      <w:bookmarkStart w:id="1452" w:name="_Toc14957"/>
      <w:bookmarkStart w:id="1453" w:name="_Toc12841"/>
      <w:r>
        <w:rPr>
          <w:rFonts w:hint="eastAsia" w:ascii="仿宋_GB2312" w:hAnsi="宋体" w:eastAsia="仿宋_GB2312" w:cs="宋体"/>
          <w:b/>
          <w:bCs/>
          <w:kern w:val="2"/>
          <w:sz w:val="24"/>
          <w:szCs w:val="24"/>
          <w:lang w:val="en-US" w:eastAsia="zh-CN" w:bidi="ar-SA"/>
        </w:rPr>
        <w:t xml:space="preserve">图6-1 </w:t>
      </w:r>
      <w:r>
        <w:rPr>
          <w:rFonts w:hint="eastAsia" w:eastAsia="仿宋_GB2312" w:asciiTheme="minorHAnsi" w:hAnsiTheme="minorHAnsi" w:cstheme="minorBidi"/>
          <w:b/>
          <w:bCs/>
          <w:color w:val="000000"/>
          <w:kern w:val="2"/>
          <w:sz w:val="24"/>
          <w:szCs w:val="24"/>
          <w:lang w:val="en-US" w:eastAsia="zh-CN" w:bidi="ar-SA"/>
        </w:rPr>
        <w:t>省教育厅副厅长王仁祥作“学思践悟 笃定前行 </w:t>
      </w:r>
      <w:bookmarkEnd w:id="1451"/>
      <w:bookmarkEnd w:id="1452"/>
      <w:bookmarkEnd w:id="1453"/>
    </w:p>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eastAsia="仿宋_GB2312"/>
          <w:b/>
          <w:bCs w:val="0"/>
          <w:color w:val="000000"/>
          <w:sz w:val="28"/>
          <w:szCs w:val="28"/>
          <w:lang w:val="en-US" w:eastAsia="zh-CN"/>
        </w:rPr>
      </w:pPr>
      <w:r>
        <w:rPr>
          <w:rFonts w:hint="eastAsia" w:eastAsia="仿宋_GB2312" w:asciiTheme="minorHAnsi" w:hAnsiTheme="minorHAnsi" w:cstheme="minorBidi"/>
          <w:b/>
          <w:bCs/>
          <w:color w:val="000000"/>
          <w:kern w:val="2"/>
          <w:sz w:val="24"/>
          <w:szCs w:val="24"/>
          <w:lang w:val="en-US" w:eastAsia="zh-CN" w:bidi="ar-SA"/>
        </w:rPr>
        <w:t>推动湖南职业教育高质量发展”主题报告</w:t>
      </w:r>
      <w:bookmarkStart w:id="1454" w:name="_Toc19994"/>
      <w:bookmarkStart w:id="1455" w:name="_Toc30709"/>
      <w:bookmarkStart w:id="1456" w:name="_Toc27152"/>
      <w:bookmarkStart w:id="1457" w:name="_Toc22736"/>
      <w:bookmarkStart w:id="1458" w:name="_Toc12525"/>
      <w:bookmarkStart w:id="1459" w:name="_Toc5209"/>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00" w:lineRule="exact"/>
        <w:ind w:right="0" w:firstLine="562" w:firstLineChars="200"/>
        <w:textAlignment w:val="auto"/>
        <w:outlineLvl w:val="9"/>
        <w:rPr>
          <w:rFonts w:hint="eastAsia" w:eastAsia="仿宋_GB2312"/>
          <w:b/>
          <w:bCs w:val="0"/>
          <w:color w:val="000000"/>
          <w:sz w:val="28"/>
          <w:szCs w:val="28"/>
          <w:lang w:val="en-US" w:eastAsia="zh-CN"/>
        </w:rPr>
      </w:pPr>
      <w:r>
        <w:rPr>
          <w:rFonts w:hint="eastAsia" w:ascii="仿宋_GB2312" w:hAnsi="宋体" w:eastAsia="仿宋_GB2312" w:cs="宋体"/>
          <w:b/>
          <w:bCs/>
          <w:kern w:val="2"/>
          <w:sz w:val="28"/>
          <w:szCs w:val="28"/>
          <w:lang w:val="en-US" w:eastAsia="zh-CN" w:bidi="ar-SA"/>
        </w:rPr>
        <w:t>（2）</w:t>
      </w:r>
      <w:r>
        <w:rPr>
          <w:rFonts w:hint="eastAsia" w:eastAsia="仿宋_GB2312"/>
          <w:b/>
          <w:bCs w:val="0"/>
          <w:color w:val="000000"/>
          <w:sz w:val="28"/>
          <w:szCs w:val="28"/>
          <w:lang w:val="en-US" w:eastAsia="zh-CN"/>
        </w:rPr>
        <w:t>深化现代职业教育体系建设改革</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00" w:lineRule="exact"/>
        <w:ind w:right="0" w:firstLine="560" w:firstLineChars="200"/>
        <w:textAlignment w:val="auto"/>
        <w:outlineLvl w:val="9"/>
        <w:rPr>
          <w:rFonts w:hint="eastAsia" w:eastAsia="仿宋_GB2312" w:cstheme="minorBidi"/>
          <w:bCs/>
          <w:color w:val="000000"/>
          <w:kern w:val="2"/>
          <w:sz w:val="28"/>
          <w:szCs w:val="28"/>
          <w:lang w:val="en-US" w:eastAsia="zh-CN" w:bidi="ar-SA"/>
        </w:rPr>
      </w:pPr>
      <w:r>
        <w:rPr>
          <w:rFonts w:hint="eastAsia" w:eastAsia="仿宋_GB2312" w:asciiTheme="minorHAnsi" w:hAnsiTheme="minorHAnsi" w:cstheme="minorBidi"/>
          <w:bCs/>
          <w:color w:val="000000"/>
          <w:kern w:val="2"/>
          <w:sz w:val="28"/>
          <w:szCs w:val="28"/>
          <w:lang w:val="en-US" w:eastAsia="zh-CN" w:bidi="ar-SA"/>
        </w:rPr>
        <w:t>学院根据《教育部办公厅关于加快推进现代职业教育体系建设改革重点任务的通知》</w:t>
      </w:r>
      <w:r>
        <w:rPr>
          <w:rFonts w:hint="eastAsia" w:ascii="仿宋_GB2312" w:hAnsi="宋体" w:eastAsia="仿宋_GB2312" w:cs="宋体"/>
          <w:kern w:val="2"/>
          <w:sz w:val="28"/>
          <w:szCs w:val="28"/>
          <w:lang w:val="en-US" w:eastAsia="zh-CN" w:bidi="ar-SA"/>
        </w:rPr>
        <w:t>（教职成厅函〔2023〕20号）和省教育厅的安排，主动作为，积极实施10项</w:t>
      </w:r>
      <w:r>
        <w:rPr>
          <w:rFonts w:hint="eastAsia" w:eastAsia="仿宋_GB2312" w:asciiTheme="minorHAnsi" w:hAnsiTheme="minorHAnsi" w:cstheme="minorBidi"/>
          <w:bCs/>
          <w:color w:val="000000"/>
          <w:kern w:val="2"/>
          <w:sz w:val="28"/>
          <w:szCs w:val="28"/>
          <w:lang w:val="en-US" w:eastAsia="zh-CN" w:bidi="ar-SA"/>
        </w:rPr>
        <w:t>重点任务</w:t>
      </w:r>
      <w:r>
        <w:rPr>
          <w:rFonts w:hint="eastAsia" w:eastAsia="仿宋_GB2312" w:cstheme="minorBidi"/>
          <w:bCs/>
          <w:color w:val="000000"/>
          <w:kern w:val="2"/>
          <w:sz w:val="28"/>
          <w:szCs w:val="28"/>
          <w:lang w:val="en-US" w:eastAsia="zh-CN" w:bidi="ar-SA"/>
        </w:rPr>
        <w:t>（见表</w:t>
      </w:r>
      <w:r>
        <w:rPr>
          <w:rFonts w:hint="eastAsia" w:ascii="仿宋_GB2312" w:hAnsi="宋体" w:eastAsia="仿宋_GB2312" w:cs="宋体"/>
          <w:kern w:val="2"/>
          <w:sz w:val="28"/>
          <w:szCs w:val="28"/>
          <w:lang w:val="en-US" w:eastAsia="zh-CN" w:bidi="ar-SA"/>
        </w:rPr>
        <w:t>6-1</w:t>
      </w:r>
      <w:r>
        <w:rPr>
          <w:rFonts w:hint="eastAsia" w:eastAsia="仿宋_GB2312" w:cstheme="minorBidi"/>
          <w:bCs/>
          <w:color w:val="000000"/>
          <w:kern w:val="2"/>
          <w:sz w:val="28"/>
          <w:szCs w:val="28"/>
          <w:lang w:val="en-US" w:eastAsia="zh-CN" w:bidi="ar-SA"/>
        </w:rPr>
        <w:t>）。</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80" w:lineRule="exact"/>
        <w:ind w:right="0"/>
        <w:jc w:val="center"/>
        <w:textAlignment w:val="auto"/>
        <w:outlineLvl w:val="9"/>
        <w:rPr>
          <w:rFonts w:hint="eastAsia" w:eastAsia="仿宋_GB2312" w:cstheme="minorBidi"/>
          <w:b/>
          <w:bCs w:val="0"/>
          <w:color w:val="000000"/>
          <w:kern w:val="2"/>
          <w:sz w:val="24"/>
          <w:szCs w:val="24"/>
          <w:lang w:val="en-US" w:eastAsia="zh-CN" w:bidi="ar-SA"/>
        </w:rPr>
      </w:pP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80" w:lineRule="exact"/>
        <w:ind w:right="0"/>
        <w:jc w:val="center"/>
        <w:textAlignment w:val="auto"/>
        <w:outlineLvl w:val="9"/>
        <w:rPr>
          <w:rFonts w:hint="eastAsia" w:eastAsia="仿宋_GB2312" w:cstheme="minorBidi"/>
          <w:b/>
          <w:bCs w:val="0"/>
          <w:color w:val="000000"/>
          <w:kern w:val="2"/>
          <w:sz w:val="24"/>
          <w:szCs w:val="24"/>
          <w:lang w:val="en-US" w:eastAsia="zh-CN" w:bidi="ar-SA"/>
        </w:rPr>
      </w:pP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80" w:lineRule="exact"/>
        <w:ind w:right="0"/>
        <w:jc w:val="center"/>
        <w:textAlignment w:val="auto"/>
        <w:outlineLvl w:val="9"/>
        <w:rPr>
          <w:rFonts w:hint="eastAsia" w:eastAsia="仿宋_GB2312" w:cstheme="minorBidi"/>
          <w:b/>
          <w:bCs w:val="0"/>
          <w:color w:val="000000"/>
          <w:kern w:val="2"/>
          <w:sz w:val="24"/>
          <w:szCs w:val="24"/>
          <w:lang w:val="en-US" w:eastAsia="zh-CN" w:bidi="ar-SA"/>
        </w:rPr>
      </w:pP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480" w:lineRule="exact"/>
        <w:ind w:right="0"/>
        <w:jc w:val="center"/>
        <w:textAlignment w:val="auto"/>
        <w:outlineLvl w:val="1"/>
        <w:rPr>
          <w:rFonts w:hint="default" w:eastAsia="仿宋_GB2312" w:cstheme="minorBidi"/>
          <w:bCs/>
          <w:color w:val="000000"/>
          <w:kern w:val="2"/>
          <w:sz w:val="28"/>
          <w:szCs w:val="28"/>
          <w:lang w:val="en-US" w:eastAsia="zh-CN" w:bidi="ar-SA"/>
        </w:rPr>
      </w:pPr>
      <w:bookmarkStart w:id="1460" w:name="_Toc25371"/>
      <w:bookmarkStart w:id="1461" w:name="_Toc13933"/>
      <w:bookmarkStart w:id="1462" w:name="_Toc31751"/>
      <w:bookmarkStart w:id="1463" w:name="_Toc1750"/>
      <w:r>
        <w:rPr>
          <w:rFonts w:hint="eastAsia" w:eastAsia="仿宋_GB2312" w:cstheme="minorBidi"/>
          <w:b/>
          <w:bCs w:val="0"/>
          <w:color w:val="000000"/>
          <w:kern w:val="2"/>
          <w:sz w:val="24"/>
          <w:szCs w:val="24"/>
          <w:lang w:val="en-US" w:eastAsia="zh-CN" w:bidi="ar-SA"/>
        </w:rPr>
        <w:t>表</w:t>
      </w:r>
      <w:r>
        <w:rPr>
          <w:rFonts w:hint="eastAsia" w:ascii="仿宋_GB2312" w:hAnsi="宋体" w:eastAsia="仿宋_GB2312" w:cs="宋体"/>
          <w:b/>
          <w:bCs/>
          <w:kern w:val="2"/>
          <w:sz w:val="24"/>
          <w:szCs w:val="24"/>
          <w:lang w:val="en-US" w:eastAsia="zh-CN" w:bidi="ar-SA"/>
        </w:rPr>
        <w:t xml:space="preserve">6-1 </w:t>
      </w:r>
      <w:r>
        <w:rPr>
          <w:rFonts w:hint="eastAsia" w:eastAsia="仿宋_GB2312" w:cstheme="minorBidi"/>
          <w:b/>
          <w:bCs w:val="0"/>
          <w:color w:val="000000"/>
          <w:kern w:val="2"/>
          <w:sz w:val="24"/>
          <w:szCs w:val="24"/>
          <w:lang w:val="en-US" w:eastAsia="zh-CN" w:bidi="ar-SA"/>
        </w:rPr>
        <w:t>学院推进现代职业教育体系建设改革重点任务情况表</w:t>
      </w:r>
      <w:bookmarkEnd w:id="1460"/>
      <w:bookmarkEnd w:id="1461"/>
      <w:bookmarkEnd w:id="1462"/>
      <w:bookmarkEnd w:id="1463"/>
    </w:p>
    <w:bookmarkEnd w:id="1454"/>
    <w:bookmarkEnd w:id="1455"/>
    <w:bookmarkEnd w:id="1456"/>
    <w:bookmarkEnd w:id="1457"/>
    <w:bookmarkEnd w:id="1458"/>
    <w:bookmarkEnd w:id="1459"/>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
        <w:gridCol w:w="3320"/>
        <w:gridCol w:w="2950"/>
        <w:gridCol w:w="1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tcBorders>
              <w:top w:val="single" w:color="auto" w:sz="12" w:space="0"/>
              <w:left w:val="single" w:color="auto" w:sz="12" w:space="0"/>
            </w:tcBorders>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jc w:val="center"/>
              <w:textAlignment w:val="auto"/>
              <w:outlineLvl w:val="9"/>
              <w:rPr>
                <w:rFonts w:hint="eastAsia" w:ascii="仿宋_GB2312" w:hAnsi="仿宋_GB2312" w:eastAsia="仿宋_GB2312" w:cs="仿宋_GB2312"/>
                <w:b/>
                <w:bCs/>
                <w:sz w:val="21"/>
                <w:szCs w:val="21"/>
                <w:vertAlign w:val="baseline"/>
                <w:lang w:val="en-US" w:eastAsia="zh-CN"/>
              </w:rPr>
            </w:pPr>
            <w:bookmarkStart w:id="1464" w:name="_Toc11971"/>
            <w:bookmarkStart w:id="1465" w:name="_Toc106"/>
            <w:r>
              <w:rPr>
                <w:rFonts w:hint="eastAsia" w:ascii="仿宋_GB2312" w:hAnsi="仿宋_GB2312" w:eastAsia="仿宋_GB2312" w:cs="仿宋_GB2312"/>
                <w:b/>
                <w:bCs/>
                <w:sz w:val="21"/>
                <w:szCs w:val="21"/>
                <w:vertAlign w:val="baseline"/>
                <w:lang w:val="en-US" w:eastAsia="zh-CN"/>
              </w:rPr>
              <w:t>序号</w:t>
            </w:r>
          </w:p>
        </w:tc>
        <w:tc>
          <w:tcPr>
            <w:tcW w:w="3320" w:type="dxa"/>
            <w:tcBorders>
              <w:top w:val="single" w:color="auto" w:sz="12" w:space="0"/>
            </w:tcBorders>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jc w:val="center"/>
              <w:textAlignment w:val="auto"/>
              <w:outlineLvl w:val="9"/>
              <w:rPr>
                <w:rFonts w:hint="eastAsia" w:ascii="仿宋_GB2312" w:hAnsi="仿宋_GB2312" w:eastAsia="仿宋_GB2312" w:cs="仿宋_GB2312"/>
                <w:b/>
                <w:bCs/>
                <w:sz w:val="21"/>
                <w:szCs w:val="21"/>
                <w:vertAlign w:val="baseline"/>
                <w:lang w:val="en-US" w:eastAsia="zh-CN"/>
              </w:rPr>
            </w:pPr>
            <w:r>
              <w:rPr>
                <w:rFonts w:hint="eastAsia" w:ascii="仿宋_GB2312" w:hAnsi="仿宋_GB2312" w:eastAsia="仿宋_GB2312" w:cs="仿宋_GB2312"/>
                <w:b/>
                <w:bCs/>
                <w:sz w:val="21"/>
                <w:szCs w:val="21"/>
                <w:vertAlign w:val="baseline"/>
                <w:lang w:val="en-US" w:eastAsia="zh-CN"/>
              </w:rPr>
              <w:t>任务</w:t>
            </w:r>
          </w:p>
        </w:tc>
        <w:tc>
          <w:tcPr>
            <w:tcW w:w="2950" w:type="dxa"/>
            <w:tcBorders>
              <w:top w:val="single" w:color="auto" w:sz="12" w:space="0"/>
            </w:tcBorders>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jc w:val="center"/>
              <w:textAlignment w:val="auto"/>
              <w:outlineLvl w:val="9"/>
              <w:rPr>
                <w:rFonts w:hint="eastAsia" w:ascii="仿宋_GB2312" w:hAnsi="仿宋_GB2312" w:eastAsia="仿宋_GB2312" w:cs="仿宋_GB2312"/>
                <w:b/>
                <w:bCs/>
                <w:sz w:val="21"/>
                <w:szCs w:val="21"/>
                <w:vertAlign w:val="baseline"/>
                <w:lang w:val="en-US" w:eastAsia="zh-CN"/>
              </w:rPr>
            </w:pPr>
            <w:r>
              <w:rPr>
                <w:rFonts w:hint="eastAsia" w:ascii="仿宋_GB2312" w:hAnsi="仿宋_GB2312" w:eastAsia="仿宋_GB2312" w:cs="仿宋_GB2312"/>
                <w:b/>
                <w:bCs/>
                <w:sz w:val="21"/>
                <w:szCs w:val="21"/>
                <w:vertAlign w:val="baseline"/>
                <w:lang w:val="en-US" w:eastAsia="zh-CN"/>
              </w:rPr>
              <w:t>成果</w:t>
            </w:r>
          </w:p>
        </w:tc>
        <w:tc>
          <w:tcPr>
            <w:tcW w:w="1312" w:type="dxa"/>
            <w:tcBorders>
              <w:top w:val="single" w:color="auto" w:sz="12" w:space="0"/>
              <w:right w:val="single" w:color="auto" w:sz="12" w:space="0"/>
            </w:tcBorders>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jc w:val="center"/>
              <w:textAlignment w:val="auto"/>
              <w:outlineLvl w:val="9"/>
              <w:rPr>
                <w:rFonts w:hint="eastAsia" w:ascii="仿宋_GB2312" w:hAnsi="仿宋_GB2312" w:eastAsia="仿宋_GB2312" w:cs="仿宋_GB2312"/>
                <w:b/>
                <w:bCs/>
                <w:sz w:val="21"/>
                <w:szCs w:val="21"/>
                <w:vertAlign w:val="baseline"/>
                <w:lang w:val="en-US" w:eastAsia="zh-CN"/>
              </w:rPr>
            </w:pPr>
            <w:r>
              <w:rPr>
                <w:rFonts w:hint="eastAsia" w:ascii="仿宋_GB2312" w:hAnsi="仿宋_GB2312" w:eastAsia="仿宋_GB2312" w:cs="仿宋_GB2312"/>
                <w:b/>
                <w:bCs/>
                <w:sz w:val="21"/>
                <w:szCs w:val="21"/>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tcBorders>
              <w:left w:val="single" w:color="auto" w:sz="12" w:space="0"/>
            </w:tcBorders>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jc w:val="center"/>
              <w:textAlignment w:val="auto"/>
              <w:outlineLvl w:val="9"/>
              <w:rPr>
                <w:rFonts w:hint="default"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1</w:t>
            </w:r>
          </w:p>
        </w:tc>
        <w:tc>
          <w:tcPr>
            <w:tcW w:w="3320" w:type="dxa"/>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打造市域产教联合体</w:t>
            </w:r>
          </w:p>
        </w:tc>
        <w:tc>
          <w:tcPr>
            <w:tcW w:w="2950" w:type="dxa"/>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建设全国工商联产教融合示范基地</w:t>
            </w:r>
          </w:p>
        </w:tc>
        <w:tc>
          <w:tcPr>
            <w:tcW w:w="1312" w:type="dxa"/>
            <w:tcBorders>
              <w:right w:val="single" w:color="auto" w:sz="12" w:space="0"/>
            </w:tcBorders>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ascii="仿宋_GB2312" w:hAnsi="仿宋_GB2312" w:eastAsia="仿宋_GB2312" w:cs="仿宋_GB2312"/>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tcBorders>
              <w:left w:val="single" w:color="auto" w:sz="12" w:space="0"/>
            </w:tcBorders>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jc w:val="center"/>
              <w:textAlignment w:val="auto"/>
              <w:outlineLvl w:val="9"/>
              <w:rPr>
                <w:rFonts w:hint="default"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2</w:t>
            </w:r>
          </w:p>
        </w:tc>
        <w:tc>
          <w:tcPr>
            <w:tcW w:w="3320" w:type="dxa"/>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打造行业产教融合共同体</w:t>
            </w:r>
          </w:p>
        </w:tc>
        <w:tc>
          <w:tcPr>
            <w:tcW w:w="2950" w:type="dxa"/>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与比亚迪公司合作打造新能源汽车行业产教融合共同体</w:t>
            </w:r>
          </w:p>
        </w:tc>
        <w:tc>
          <w:tcPr>
            <w:tcW w:w="1312" w:type="dxa"/>
            <w:tcBorders>
              <w:right w:val="single" w:color="auto" w:sz="12" w:space="0"/>
            </w:tcBorders>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ascii="仿宋_GB2312" w:hAnsi="仿宋_GB2312" w:eastAsia="仿宋_GB2312" w:cs="仿宋_GB2312"/>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tcBorders>
              <w:left w:val="single" w:color="auto" w:sz="12" w:space="0"/>
            </w:tcBorders>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jc w:val="center"/>
              <w:textAlignment w:val="auto"/>
              <w:outlineLvl w:val="9"/>
              <w:rPr>
                <w:rFonts w:hint="default"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3</w:t>
            </w:r>
          </w:p>
        </w:tc>
        <w:tc>
          <w:tcPr>
            <w:tcW w:w="3320" w:type="dxa"/>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建设开放型区域产教融合实践中心</w:t>
            </w:r>
          </w:p>
        </w:tc>
        <w:tc>
          <w:tcPr>
            <w:tcW w:w="2950" w:type="dxa"/>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与福建邵阳商会共建鞋服设计生产实践中心</w:t>
            </w:r>
          </w:p>
        </w:tc>
        <w:tc>
          <w:tcPr>
            <w:tcW w:w="1312" w:type="dxa"/>
            <w:tcBorders>
              <w:right w:val="single" w:color="auto" w:sz="12" w:space="0"/>
            </w:tcBorders>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ascii="仿宋_GB2312" w:hAnsi="仿宋_GB2312" w:eastAsia="仿宋_GB2312" w:cs="仿宋_GB2312"/>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tcBorders>
              <w:left w:val="single" w:color="auto" w:sz="12" w:space="0"/>
            </w:tcBorders>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jc w:val="center"/>
              <w:textAlignment w:val="auto"/>
              <w:outlineLvl w:val="9"/>
              <w:rPr>
                <w:rFonts w:hint="default"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4</w:t>
            </w:r>
          </w:p>
        </w:tc>
        <w:tc>
          <w:tcPr>
            <w:tcW w:w="3320" w:type="dxa"/>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持续建设职业教育专业教学资源库</w:t>
            </w:r>
          </w:p>
        </w:tc>
        <w:tc>
          <w:tcPr>
            <w:tcW w:w="2950" w:type="dxa"/>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立项建设校级资源库5个</w:t>
            </w:r>
          </w:p>
        </w:tc>
        <w:tc>
          <w:tcPr>
            <w:tcW w:w="1312" w:type="dxa"/>
            <w:tcBorders>
              <w:right w:val="single" w:color="auto" w:sz="12" w:space="0"/>
            </w:tcBorders>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ascii="仿宋_GB2312" w:hAnsi="仿宋_GB2312" w:eastAsia="仿宋_GB2312" w:cs="仿宋_GB2312"/>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tcBorders>
              <w:left w:val="single" w:color="auto" w:sz="12" w:space="0"/>
            </w:tcBorders>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jc w:val="center"/>
              <w:textAlignment w:val="auto"/>
              <w:outlineLvl w:val="9"/>
              <w:rPr>
                <w:rFonts w:hint="default"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5</w:t>
            </w:r>
          </w:p>
        </w:tc>
        <w:tc>
          <w:tcPr>
            <w:tcW w:w="3320" w:type="dxa"/>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建设职业教育信息化标杆学校</w:t>
            </w:r>
          </w:p>
        </w:tc>
        <w:tc>
          <w:tcPr>
            <w:tcW w:w="2950" w:type="dxa"/>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被省厅推荐为国家级职业教育信息化标杆学校备选单位</w:t>
            </w:r>
          </w:p>
        </w:tc>
        <w:tc>
          <w:tcPr>
            <w:tcW w:w="1312" w:type="dxa"/>
            <w:tcBorders>
              <w:right w:val="single" w:color="auto" w:sz="12" w:space="0"/>
            </w:tcBorders>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ascii="仿宋_GB2312" w:hAnsi="仿宋_GB2312" w:eastAsia="仿宋_GB2312" w:cs="仿宋_GB2312"/>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tcBorders>
              <w:left w:val="single" w:color="auto" w:sz="12" w:space="0"/>
            </w:tcBorders>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jc w:val="center"/>
              <w:textAlignment w:val="auto"/>
              <w:outlineLvl w:val="9"/>
              <w:rPr>
                <w:rFonts w:hint="default"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6</w:t>
            </w:r>
          </w:p>
        </w:tc>
        <w:tc>
          <w:tcPr>
            <w:tcW w:w="3320" w:type="dxa"/>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建设职业教育示范性虚拟仿真实训基地</w:t>
            </w:r>
          </w:p>
        </w:tc>
        <w:tc>
          <w:tcPr>
            <w:tcW w:w="2950" w:type="dxa"/>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立项建设国家级职业教育示范性虚拟仿真实训基地1 个</w:t>
            </w:r>
          </w:p>
        </w:tc>
        <w:tc>
          <w:tcPr>
            <w:tcW w:w="1312" w:type="dxa"/>
            <w:tcBorders>
              <w:right w:val="single" w:color="auto" w:sz="12" w:space="0"/>
            </w:tcBorders>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ascii="仿宋_GB2312" w:hAnsi="仿宋_GB2312" w:eastAsia="仿宋_GB2312" w:cs="仿宋_GB2312"/>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tcBorders>
              <w:left w:val="single" w:color="auto" w:sz="12" w:space="0"/>
            </w:tcBorders>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jc w:val="center"/>
              <w:textAlignment w:val="auto"/>
              <w:outlineLvl w:val="9"/>
              <w:rPr>
                <w:rFonts w:hint="default"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7</w:t>
            </w:r>
          </w:p>
        </w:tc>
        <w:tc>
          <w:tcPr>
            <w:tcW w:w="3320" w:type="dxa"/>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开展职业教育一流核心课程建设</w:t>
            </w:r>
          </w:p>
        </w:tc>
        <w:tc>
          <w:tcPr>
            <w:tcW w:w="2950" w:type="dxa"/>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立项建设6门省级一流核心课程</w:t>
            </w:r>
          </w:p>
        </w:tc>
        <w:tc>
          <w:tcPr>
            <w:tcW w:w="1312" w:type="dxa"/>
            <w:tcBorders>
              <w:right w:val="single" w:color="auto" w:sz="12" w:space="0"/>
            </w:tcBorders>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ascii="仿宋_GB2312" w:hAnsi="仿宋_GB2312" w:eastAsia="仿宋_GB2312" w:cs="仿宋_GB2312"/>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tcBorders>
              <w:left w:val="single" w:color="auto" w:sz="12" w:space="0"/>
            </w:tcBorders>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jc w:val="center"/>
              <w:textAlignment w:val="auto"/>
              <w:outlineLvl w:val="9"/>
              <w:rPr>
                <w:rFonts w:hint="default"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8</w:t>
            </w:r>
          </w:p>
        </w:tc>
        <w:tc>
          <w:tcPr>
            <w:tcW w:w="3320" w:type="dxa"/>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开展职业教育优质教材建设</w:t>
            </w:r>
          </w:p>
        </w:tc>
        <w:tc>
          <w:tcPr>
            <w:tcW w:w="2950" w:type="dxa"/>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default"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两本教材被评为国家“十四五”规划教材，三本教材被评为省优质教材</w:t>
            </w:r>
          </w:p>
        </w:tc>
        <w:tc>
          <w:tcPr>
            <w:tcW w:w="1312" w:type="dxa"/>
            <w:tcBorders>
              <w:right w:val="single" w:color="auto" w:sz="12" w:space="0"/>
            </w:tcBorders>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ascii="仿宋_GB2312" w:hAnsi="仿宋_GB2312" w:eastAsia="仿宋_GB2312" w:cs="仿宋_GB2312"/>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tcBorders>
              <w:left w:val="single" w:color="auto" w:sz="12" w:space="0"/>
            </w:tcBorders>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jc w:val="center"/>
              <w:textAlignment w:val="auto"/>
              <w:outlineLvl w:val="9"/>
              <w:rPr>
                <w:rFonts w:hint="default"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9</w:t>
            </w:r>
          </w:p>
        </w:tc>
        <w:tc>
          <w:tcPr>
            <w:tcW w:w="3320" w:type="dxa"/>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开展职业教育校企合作典型生产实践项目建设</w:t>
            </w:r>
          </w:p>
        </w:tc>
        <w:tc>
          <w:tcPr>
            <w:tcW w:w="2950" w:type="dxa"/>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1个项目获评省级校企合作典型生产实践项目</w:t>
            </w:r>
          </w:p>
        </w:tc>
        <w:tc>
          <w:tcPr>
            <w:tcW w:w="1312" w:type="dxa"/>
            <w:tcBorders>
              <w:right w:val="single" w:color="auto" w:sz="12" w:space="0"/>
            </w:tcBorders>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ascii="仿宋_GB2312" w:hAnsi="仿宋_GB2312" w:eastAsia="仿宋_GB2312" w:cs="仿宋_GB2312"/>
                <w:b w:val="0"/>
                <w:bCs w:val="0"/>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0" w:type="dxa"/>
            <w:tcBorders>
              <w:left w:val="single" w:color="auto" w:sz="12" w:space="0"/>
              <w:bottom w:val="single" w:color="auto" w:sz="12" w:space="0"/>
            </w:tcBorders>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jc w:val="center"/>
              <w:textAlignment w:val="auto"/>
              <w:outlineLvl w:val="9"/>
              <w:rPr>
                <w:rFonts w:hint="default"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10</w:t>
            </w:r>
          </w:p>
        </w:tc>
        <w:tc>
          <w:tcPr>
            <w:tcW w:w="3320" w:type="dxa"/>
            <w:tcBorders>
              <w:bottom w:val="single" w:color="auto" w:sz="12" w:space="0"/>
            </w:tcBorders>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开展具有国际影响的职业教育标准、资源和装备建设</w:t>
            </w:r>
          </w:p>
        </w:tc>
        <w:tc>
          <w:tcPr>
            <w:tcW w:w="2950" w:type="dxa"/>
            <w:tcBorders>
              <w:bottom w:val="single" w:color="auto" w:sz="12" w:space="0"/>
            </w:tcBorders>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1个职业标准获评具有国际影响的职业教育标准</w:t>
            </w:r>
          </w:p>
        </w:tc>
        <w:tc>
          <w:tcPr>
            <w:tcW w:w="1312" w:type="dxa"/>
            <w:tcBorders>
              <w:bottom w:val="single" w:color="auto" w:sz="12" w:space="0"/>
              <w:right w:val="single" w:color="auto" w:sz="12" w:space="0"/>
            </w:tcBorders>
            <w:vAlign w:val="center"/>
          </w:tcPr>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default" w:ascii="仿宋_GB2312" w:hAnsi="仿宋_GB2312" w:eastAsia="仿宋_GB2312" w:cs="仿宋_GB2312"/>
                <w:b w:val="0"/>
                <w:bCs w:val="0"/>
                <w:sz w:val="21"/>
                <w:szCs w:val="21"/>
                <w:vertAlign w:val="baseline"/>
                <w:lang w:val="en-US" w:eastAsia="zh-CN"/>
              </w:rPr>
            </w:pPr>
            <w:r>
              <w:rPr>
                <w:rFonts w:hint="eastAsia" w:ascii="仿宋_GB2312" w:hAnsi="仿宋_GB2312" w:eastAsia="仿宋_GB2312" w:cs="仿宋_GB2312"/>
                <w:b w:val="0"/>
                <w:bCs w:val="0"/>
                <w:sz w:val="21"/>
                <w:szCs w:val="21"/>
                <w:vertAlign w:val="baseline"/>
                <w:lang w:val="en-US" w:eastAsia="zh-CN"/>
              </w:rPr>
              <w:t>有2个国际职业标准</w:t>
            </w:r>
          </w:p>
        </w:tc>
      </w:tr>
    </w:tbl>
    <w:p>
      <w:pPr>
        <w:jc w:val="right"/>
        <w:outlineLvl w:val="9"/>
        <w:rPr>
          <w:rFonts w:eastAsia="仿宋_GB2312"/>
          <w:b/>
          <w:bCs/>
          <w:sz w:val="28"/>
          <w:szCs w:val="28"/>
        </w:rPr>
      </w:pPr>
      <w:r>
        <w:rPr>
          <w:rFonts w:hint="eastAsia" w:eastAsia="仿宋_GB2312"/>
          <w:bCs/>
          <w:szCs w:val="21"/>
          <w:lang w:val="en-US" w:eastAsia="zh-CN"/>
        </w:rPr>
        <w:t>数据来源：学院教务科研处</w:t>
      </w:r>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62" w:firstLineChars="200"/>
        <w:textAlignment w:val="auto"/>
        <w:outlineLvl w:val="9"/>
        <w:rPr>
          <w:rFonts w:hint="default" w:ascii="Times New Roman" w:hAnsi="Times New Roman" w:eastAsia="仿宋" w:cs="Times New Roman"/>
          <w:sz w:val="28"/>
          <w:szCs w:val="28"/>
          <w:highlight w:val="none"/>
          <w:lang w:val="en-US" w:eastAsia="zh-CN"/>
        </w:rPr>
      </w:pPr>
      <w:r>
        <w:rPr>
          <w:rFonts w:eastAsia="仿宋_GB2312"/>
          <w:b/>
          <w:bCs/>
          <w:sz w:val="28"/>
          <w:szCs w:val="28"/>
        </w:rPr>
        <w:t>贯彻落实提质培优行动计划</w:t>
      </w:r>
      <w:bookmarkEnd w:id="1464"/>
      <w:bookmarkEnd w:id="1465"/>
      <w:r>
        <w:rPr>
          <w:rFonts w:hint="eastAsia" w:eastAsia="仿宋_GB2312"/>
          <w:b/>
          <w:bCs/>
          <w:sz w:val="28"/>
          <w:szCs w:val="28"/>
          <w:lang w:eastAsia="zh-CN"/>
        </w:rPr>
        <w:t>。</w:t>
      </w:r>
      <w:bookmarkStart w:id="1466" w:name="_Toc32196"/>
      <w:r>
        <w:rPr>
          <w:rFonts w:hint="eastAsia" w:ascii="仿宋_GB2312" w:hAnsi="宋体" w:eastAsia="仿宋_GB2312" w:cs="宋体"/>
          <w:sz w:val="28"/>
          <w:szCs w:val="28"/>
        </w:rPr>
        <w:t>学院</w:t>
      </w:r>
      <w:r>
        <w:rPr>
          <w:rFonts w:hint="eastAsia" w:ascii="仿宋_GB2312" w:hAnsi="宋体" w:eastAsia="仿宋_GB2312" w:cs="宋体"/>
          <w:sz w:val="28"/>
          <w:szCs w:val="28"/>
          <w:lang w:val="en-US" w:eastAsia="zh-CN"/>
        </w:rPr>
        <w:t>将</w:t>
      </w:r>
      <w:r>
        <w:rPr>
          <w:rFonts w:hint="eastAsia" w:ascii="仿宋_GB2312" w:hAnsi="宋体" w:eastAsia="仿宋_GB2312" w:cs="宋体"/>
          <w:sz w:val="28"/>
          <w:szCs w:val="28"/>
        </w:rPr>
        <w:t>承接的《职业教育提质培优行动计划（2020</w:t>
      </w:r>
      <w:r>
        <w:rPr>
          <w:rFonts w:hint="eastAsia" w:ascii="仿宋_GB2312" w:hAnsi="宋体" w:eastAsia="仿宋_GB2312" w:cs="宋体"/>
          <w:sz w:val="28"/>
          <w:szCs w:val="28"/>
          <w:lang w:eastAsia="zh-CN"/>
        </w:rPr>
        <w:t>—</w:t>
      </w:r>
      <w:r>
        <w:rPr>
          <w:rFonts w:hint="eastAsia" w:ascii="仿宋_GB2312" w:hAnsi="宋体" w:eastAsia="仿宋_GB2312" w:cs="宋体"/>
          <w:sz w:val="28"/>
          <w:szCs w:val="28"/>
        </w:rPr>
        <w:t>2023年）》工作任务纳入学院“十四五”事业发展规划重点发展建设项目，并作为</w:t>
      </w:r>
      <w:r>
        <w:rPr>
          <w:rFonts w:hint="eastAsia" w:ascii="Times New Roman" w:hAnsi="Times New Roman" w:eastAsia="仿宋_GB2312"/>
          <w:bCs/>
          <w:color w:val="000000"/>
          <w:sz w:val="28"/>
          <w:szCs w:val="28"/>
        </w:rPr>
        <w:t>学院职业教育改革发展高地建设工作重点项目一体推进。</w:t>
      </w:r>
      <w:r>
        <w:rPr>
          <w:rFonts w:hint="eastAsia" w:ascii="Times New Roman" w:hAnsi="Times New Roman" w:eastAsia="仿宋_GB2312"/>
          <w:bCs/>
          <w:color w:val="000000"/>
          <w:sz w:val="28"/>
          <w:szCs w:val="28"/>
          <w:lang w:val="en-US" w:eastAsia="zh-CN"/>
        </w:rPr>
        <w:t>经过三年建设，</w:t>
      </w:r>
      <w:r>
        <w:rPr>
          <w:rFonts w:hint="eastAsia" w:ascii="仿宋_GB2312" w:hAnsi="宋体" w:eastAsia="仿宋_GB2312" w:cs="宋体"/>
          <w:sz w:val="28"/>
          <w:szCs w:val="28"/>
        </w:rPr>
        <w:t>学院承接《职业教育提质培优行动计划（2020</w:t>
      </w:r>
      <w:r>
        <w:rPr>
          <w:rFonts w:hint="eastAsia" w:ascii="仿宋_GB2312" w:hAnsi="宋体" w:eastAsia="仿宋_GB2312" w:cs="宋体"/>
          <w:sz w:val="28"/>
          <w:szCs w:val="28"/>
          <w:lang w:eastAsia="zh-CN"/>
        </w:rPr>
        <w:t>—</w:t>
      </w:r>
      <w:r>
        <w:rPr>
          <w:rFonts w:hint="eastAsia" w:ascii="仿宋_GB2312" w:hAnsi="宋体" w:eastAsia="仿宋_GB2312" w:cs="宋体"/>
          <w:sz w:val="28"/>
          <w:szCs w:val="28"/>
        </w:rPr>
        <w:t>2023年）》2</w:t>
      </w:r>
      <w:r>
        <w:rPr>
          <w:rFonts w:hint="eastAsia" w:ascii="仿宋_GB2312" w:hAnsi="宋体" w:eastAsia="仿宋_GB2312" w:cs="宋体"/>
          <w:sz w:val="28"/>
          <w:szCs w:val="28"/>
          <w:lang w:val="en-US" w:eastAsia="zh-CN"/>
        </w:rPr>
        <w:t>2</w:t>
      </w:r>
      <w:r>
        <w:rPr>
          <w:rFonts w:hint="eastAsia" w:ascii="仿宋_GB2312" w:hAnsi="宋体" w:eastAsia="仿宋_GB2312" w:cs="宋体"/>
          <w:sz w:val="28"/>
          <w:szCs w:val="28"/>
        </w:rPr>
        <w:t>个项目</w:t>
      </w:r>
      <w:r>
        <w:rPr>
          <w:rFonts w:hint="eastAsia" w:ascii="仿宋_GB2312" w:hAnsi="宋体" w:eastAsia="仿宋_GB2312" w:cs="宋体"/>
          <w:sz w:val="28"/>
          <w:szCs w:val="28"/>
          <w:lang w:eastAsia="zh-CN"/>
        </w:rPr>
        <w:t>，</w:t>
      </w:r>
      <w:r>
        <w:rPr>
          <w:rFonts w:hint="eastAsia" w:ascii="仿宋_GB2312" w:hAnsi="宋体" w:eastAsia="仿宋_GB2312" w:cs="宋体"/>
          <w:sz w:val="28"/>
          <w:szCs w:val="28"/>
          <w:lang w:val="en-US" w:eastAsia="zh-CN"/>
        </w:rPr>
        <w:t>完成20个项目建设任务，另2个</w:t>
      </w:r>
      <w:r>
        <w:rPr>
          <w:rFonts w:hint="eastAsia" w:ascii="仿宋_GB2312" w:hAnsi="宋体" w:eastAsia="仿宋_GB2312" w:cs="宋体"/>
          <w:sz w:val="28"/>
          <w:szCs w:val="28"/>
          <w:u w:val="none"/>
        </w:rPr>
        <w:t>项目取得较大进展，</w:t>
      </w:r>
      <w:r>
        <w:rPr>
          <w:rFonts w:hint="eastAsia" w:ascii="仿宋_GB2312" w:hAnsi="宋体" w:eastAsia="仿宋_GB2312" w:cs="宋体"/>
          <w:sz w:val="28"/>
          <w:szCs w:val="28"/>
          <w:u w:val="none"/>
          <w:lang w:val="en-US" w:eastAsia="zh-CN"/>
        </w:rPr>
        <w:t>总体任务完成度95</w:t>
      </w:r>
      <w:r>
        <w:rPr>
          <w:rFonts w:hint="eastAsia" w:ascii="仿宋_GB2312" w:hAnsi="宋体" w:eastAsia="仿宋_GB2312" w:cs="宋体"/>
          <w:sz w:val="28"/>
          <w:szCs w:val="28"/>
          <w:u w:val="none"/>
        </w:rPr>
        <w:t>%。通过承接国家新项目，学</w:t>
      </w:r>
      <w:r>
        <w:rPr>
          <w:rFonts w:hint="eastAsia" w:ascii="仿宋_GB2312" w:hAnsi="宋体" w:eastAsia="仿宋_GB2312" w:cs="宋体"/>
          <w:sz w:val="28"/>
          <w:szCs w:val="28"/>
        </w:rPr>
        <w:t>院紧跟高职教育发展新时代，实现高质量发展。</w:t>
      </w:r>
      <w:bookmarkEnd w:id="1466"/>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ind w:firstLine="562" w:firstLineChars="200"/>
        <w:textAlignment w:val="auto"/>
        <w:outlineLvl w:val="0"/>
        <w:rPr>
          <w:rFonts w:hint="default" w:ascii="Times New Roman" w:hAnsi="Times New Roman" w:eastAsia="仿宋" w:cs="Times New Roman"/>
          <w:sz w:val="28"/>
          <w:szCs w:val="28"/>
          <w:highlight w:val="none"/>
          <w:lang w:val="en-US" w:eastAsia="zh-CN"/>
        </w:rPr>
      </w:pPr>
      <w:bookmarkStart w:id="1467" w:name="_Toc19838"/>
      <w:bookmarkStart w:id="1468" w:name="_Toc25921"/>
      <w:bookmarkStart w:id="1469" w:name="_Toc12831"/>
      <w:bookmarkStart w:id="1470" w:name="_Toc16055"/>
      <w:bookmarkStart w:id="1471" w:name="_Toc6353"/>
      <w:r>
        <w:rPr>
          <w:rFonts w:hint="eastAsia" w:ascii="仿宋_GB2312" w:hAnsi="仿宋_GB2312" w:eastAsia="仿宋_GB2312" w:cs="仿宋_GB2312"/>
          <w:b/>
          <w:bCs/>
          <w:sz w:val="28"/>
          <w:szCs w:val="28"/>
          <w:lang w:val="en-US" w:eastAsia="zh-CN"/>
        </w:rPr>
        <w:t xml:space="preserve">6.1.2 </w:t>
      </w:r>
      <w:r>
        <w:rPr>
          <w:rFonts w:hint="default" w:eastAsia="仿宋_GB2312"/>
          <w:b/>
          <w:bCs/>
          <w:sz w:val="28"/>
          <w:szCs w:val="28"/>
          <w:lang w:val="en-US" w:eastAsia="zh-CN"/>
        </w:rPr>
        <w:t>地方政策保障</w:t>
      </w:r>
      <w:bookmarkEnd w:id="1467"/>
      <w:bookmarkEnd w:id="1468"/>
      <w:bookmarkEnd w:id="1469"/>
      <w:bookmarkEnd w:id="1470"/>
      <w:bookmarkEnd w:id="1471"/>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40" w:lineRule="exact"/>
        <w:ind w:firstLine="562" w:firstLineChars="200"/>
        <w:textAlignment w:val="auto"/>
        <w:outlineLvl w:val="9"/>
        <w:rPr>
          <w:rFonts w:hint="default" w:eastAsia="仿宋_GB2312"/>
          <w:b/>
          <w:bCs/>
          <w:sz w:val="28"/>
          <w:szCs w:val="28"/>
          <w:lang w:val="en-US" w:eastAsia="zh-CN"/>
        </w:rPr>
      </w:pPr>
      <w:bookmarkStart w:id="1472" w:name="_Toc25365"/>
      <w:bookmarkStart w:id="1473" w:name="_Toc1848"/>
      <w:r>
        <w:rPr>
          <w:rFonts w:hint="eastAsia" w:ascii="仿宋_GB2312" w:hAnsi="仿宋_GB2312" w:eastAsia="仿宋_GB2312" w:cs="仿宋_GB2312"/>
          <w:b/>
          <w:bCs/>
          <w:sz w:val="28"/>
          <w:szCs w:val="28"/>
          <w:lang w:val="en-US" w:eastAsia="zh-CN"/>
        </w:rPr>
        <w:t>（1）</w:t>
      </w:r>
      <w:r>
        <w:rPr>
          <w:rFonts w:hint="eastAsia" w:eastAsia="仿宋_GB2312"/>
          <w:b/>
          <w:bCs/>
          <w:sz w:val="28"/>
          <w:szCs w:val="28"/>
          <w:lang w:val="en-US" w:eastAsia="zh-CN"/>
        </w:rPr>
        <w:t>落实湖南省职业教育发展改革政策，推进重点项目建设</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40" w:lineRule="exact"/>
        <w:ind w:firstLine="562" w:firstLineChars="200"/>
        <w:textAlignment w:val="auto"/>
        <w:outlineLvl w:val="9"/>
        <w:rPr>
          <w:rFonts w:ascii="Times New Roman" w:hAnsi="Times New Roman" w:eastAsia="仿宋_GB2312"/>
          <w:bCs/>
          <w:color w:val="000000"/>
          <w:sz w:val="28"/>
          <w:szCs w:val="28"/>
        </w:rPr>
      </w:pPr>
      <w:r>
        <w:rPr>
          <w:rFonts w:eastAsia="仿宋_GB2312"/>
          <w:b/>
          <w:bCs/>
          <w:sz w:val="28"/>
          <w:szCs w:val="28"/>
        </w:rPr>
        <w:t>落实《湖南省职业教育改革实施方案》</w:t>
      </w:r>
      <w:bookmarkEnd w:id="1472"/>
      <w:bookmarkEnd w:id="1473"/>
      <w:bookmarkStart w:id="1474" w:name="_Toc2937"/>
      <w:r>
        <w:rPr>
          <w:rFonts w:hint="eastAsia" w:eastAsia="仿宋_GB2312"/>
          <w:b/>
          <w:bCs/>
          <w:sz w:val="28"/>
          <w:szCs w:val="28"/>
          <w:lang w:eastAsia="zh-CN"/>
        </w:rPr>
        <w:t>。</w:t>
      </w:r>
      <w:r>
        <w:rPr>
          <w:rFonts w:hint="eastAsia" w:ascii="Times New Roman" w:hAnsi="Times New Roman" w:eastAsia="仿宋_GB2312"/>
          <w:bCs/>
          <w:color w:val="000000"/>
          <w:sz w:val="28"/>
          <w:szCs w:val="28"/>
        </w:rPr>
        <w:t>学院积极贯彻落实《国家职业教育改革实施方案》</w:t>
      </w:r>
      <w:r>
        <w:rPr>
          <w:rFonts w:hint="eastAsia" w:eastAsia="仿宋_GB2312"/>
          <w:bCs/>
          <w:color w:val="000000"/>
          <w:sz w:val="28"/>
          <w:szCs w:val="28"/>
          <w:lang w:eastAsia="zh-CN"/>
        </w:rPr>
        <w:t>（</w:t>
      </w:r>
      <w:r>
        <w:rPr>
          <w:rFonts w:hint="eastAsia" w:eastAsia="仿宋_GB2312"/>
          <w:bCs/>
          <w:color w:val="000000"/>
          <w:sz w:val="28"/>
          <w:szCs w:val="28"/>
          <w:lang w:val="en-US" w:eastAsia="zh-CN"/>
        </w:rPr>
        <w:t>职教“</w:t>
      </w:r>
      <w:r>
        <w:rPr>
          <w:rFonts w:hint="eastAsia" w:ascii="仿宋_GB2312" w:hAnsi="宋体" w:eastAsia="仿宋_GB2312" w:cs="宋体"/>
          <w:sz w:val="28"/>
          <w:szCs w:val="28"/>
          <w:u w:val="none"/>
          <w:lang w:val="en-US" w:eastAsia="zh-CN"/>
        </w:rPr>
        <w:t>20</w:t>
      </w:r>
      <w:r>
        <w:rPr>
          <w:rFonts w:hint="eastAsia" w:eastAsia="仿宋_GB2312"/>
          <w:bCs/>
          <w:color w:val="000000"/>
          <w:sz w:val="28"/>
          <w:szCs w:val="28"/>
          <w:lang w:val="en-US" w:eastAsia="zh-CN"/>
        </w:rPr>
        <w:t>条”）。</w:t>
      </w:r>
      <w:r>
        <w:rPr>
          <w:rFonts w:hint="eastAsia" w:ascii="Times New Roman" w:hAnsi="Times New Roman" w:eastAsia="仿宋_GB2312"/>
          <w:bCs/>
          <w:color w:val="000000"/>
          <w:sz w:val="28"/>
          <w:szCs w:val="28"/>
        </w:rPr>
        <w:t>根据《国家职业教育改革实施方案》《湖南省职业教育改革实施方案》，在充分调研基础上，结合学院实际情况，编制了《邵阳职业技术学院“十四五”事业发展规划》，现已按时间节点实施。</w:t>
      </w:r>
      <w:bookmarkEnd w:id="1474"/>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00" w:lineRule="exact"/>
        <w:ind w:firstLine="562" w:firstLineChars="200"/>
        <w:textAlignment w:val="auto"/>
        <w:outlineLvl w:val="9"/>
        <w:rPr>
          <w:rFonts w:hint="eastAsia" w:ascii="仿宋_GB2312" w:hAnsi="仿宋_GB2312" w:eastAsia="仿宋_GB2312" w:cs="仿宋_GB2312"/>
          <w:sz w:val="28"/>
          <w:szCs w:val="28"/>
          <w:shd w:val="clear" w:color="auto" w:fill="FFFFFF"/>
          <w:lang w:val="en-US" w:eastAsia="zh-CN"/>
        </w:rPr>
      </w:pPr>
      <w:r>
        <w:rPr>
          <w:rFonts w:eastAsia="仿宋_GB2312"/>
          <w:b/>
          <w:bCs/>
          <w:sz w:val="28"/>
          <w:szCs w:val="28"/>
        </w:rPr>
        <w:t>推进部省共建职教高地</w:t>
      </w:r>
      <w:bookmarkStart w:id="1475" w:name="_Toc24598"/>
      <w:r>
        <w:rPr>
          <w:rFonts w:hint="eastAsia" w:eastAsia="仿宋_GB2312"/>
          <w:b/>
          <w:bCs/>
          <w:sz w:val="28"/>
          <w:szCs w:val="28"/>
          <w:lang w:eastAsia="zh-CN"/>
        </w:rPr>
        <w:t>。</w:t>
      </w:r>
      <w:r>
        <w:rPr>
          <w:rFonts w:hint="eastAsia" w:ascii="Times New Roman" w:hAnsi="Times New Roman" w:eastAsia="仿宋_GB2312"/>
          <w:bCs/>
          <w:color w:val="000000"/>
          <w:sz w:val="28"/>
          <w:szCs w:val="28"/>
        </w:rPr>
        <w:t>学院贯彻落实《教育部 湖南省人民政府关于整省推进职业教育现代化 服务“三高四新”战略的意见》，积极推进职业教育改革发展高地建设，编制了《邵阳职业技术学院职业教育改革发展高地建设工作实施方案》</w:t>
      </w:r>
      <w:r>
        <w:rPr>
          <w:rFonts w:hint="eastAsia" w:eastAsia="仿宋_GB2312"/>
          <w:bCs/>
          <w:color w:val="000000"/>
          <w:sz w:val="28"/>
          <w:szCs w:val="28"/>
          <w:lang w:eastAsia="zh-CN"/>
        </w:rPr>
        <w:t>。</w:t>
      </w:r>
      <w:r>
        <w:rPr>
          <w:rFonts w:hint="eastAsia" w:ascii="仿宋_GB2312" w:hAnsi="仿宋_GB2312" w:eastAsia="仿宋_GB2312" w:cs="仿宋_GB2312"/>
          <w:sz w:val="28"/>
          <w:szCs w:val="28"/>
          <w:shd w:val="clear" w:color="auto" w:fill="FFFFFF"/>
          <w:lang w:val="en-US" w:eastAsia="zh-CN"/>
        </w:rPr>
        <w:t>2023</w:t>
      </w:r>
      <w:r>
        <w:rPr>
          <w:rFonts w:hint="eastAsia" w:eastAsia="仿宋_GB2312"/>
          <w:bCs/>
          <w:color w:val="000000"/>
          <w:sz w:val="28"/>
          <w:szCs w:val="28"/>
          <w:lang w:val="en-US" w:eastAsia="zh-CN"/>
        </w:rPr>
        <w:t>年，学院</w:t>
      </w:r>
      <w:r>
        <w:rPr>
          <w:rFonts w:hint="eastAsia" w:ascii="仿宋_GB2312" w:hAnsi="仿宋_GB2312" w:eastAsia="仿宋_GB2312" w:cs="仿宋_GB2312"/>
          <w:sz w:val="28"/>
          <w:szCs w:val="28"/>
          <w:shd w:val="clear" w:color="auto" w:fill="FFFFFF"/>
          <w:lang w:val="en-US" w:eastAsia="zh-CN"/>
        </w:rPr>
        <w:t>30</w:t>
      </w:r>
      <w:r>
        <w:rPr>
          <w:rFonts w:hint="eastAsia" w:eastAsia="仿宋_GB2312"/>
          <w:bCs/>
          <w:color w:val="000000"/>
          <w:sz w:val="28"/>
          <w:szCs w:val="28"/>
          <w:lang w:val="en-US" w:eastAsia="zh-CN"/>
        </w:rPr>
        <w:t>项</w:t>
      </w:r>
      <w:r>
        <w:rPr>
          <w:rFonts w:hint="eastAsia" w:ascii="Times New Roman" w:hAnsi="Times New Roman" w:eastAsia="仿宋_GB2312" w:cs="Times New Roman"/>
          <w:bCs/>
          <w:color w:val="000000"/>
          <w:sz w:val="28"/>
          <w:szCs w:val="28"/>
          <w:lang w:val="en-US" w:eastAsia="zh-CN"/>
        </w:rPr>
        <w:t>职业教育改革发展高地建设任务，已完成或实施了</w:t>
      </w:r>
      <w:r>
        <w:rPr>
          <w:rFonts w:hint="eastAsia" w:ascii="仿宋_GB2312" w:hAnsi="仿宋_GB2312" w:eastAsia="仿宋_GB2312" w:cs="仿宋_GB2312"/>
          <w:sz w:val="28"/>
          <w:szCs w:val="28"/>
          <w:shd w:val="clear" w:color="auto" w:fill="FFFFFF"/>
          <w:lang w:val="en-US" w:eastAsia="zh-CN"/>
        </w:rPr>
        <w:t>30项，占全部任务的100%。</w:t>
      </w:r>
      <w:bookmarkEnd w:id="1475"/>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00" w:lineRule="exact"/>
        <w:ind w:firstLine="562" w:firstLineChars="200"/>
        <w:textAlignment w:val="auto"/>
        <w:outlineLvl w:val="9"/>
        <w:rPr>
          <w:rFonts w:hint="default" w:ascii="仿宋_GB2312" w:hAnsi="仿宋_GB2312" w:eastAsia="仿宋_GB2312" w:cs="仿宋_GB2312"/>
          <w:sz w:val="28"/>
          <w:szCs w:val="28"/>
          <w:shd w:val="clear" w:color="auto" w:fill="FFFFFF"/>
          <w:lang w:val="en-US" w:eastAsia="zh-CN"/>
        </w:rPr>
      </w:pPr>
      <w:bookmarkStart w:id="1476" w:name="_Toc7713"/>
      <w:r>
        <w:rPr>
          <w:rFonts w:hint="eastAsia" w:eastAsia="仿宋_GB2312"/>
          <w:b/>
          <w:bCs/>
          <w:sz w:val="28"/>
          <w:szCs w:val="28"/>
          <w:lang w:val="en-US" w:eastAsia="zh-CN"/>
        </w:rPr>
        <w:t>大力推进“楚怡”职业教育重点项目建设。</w:t>
      </w:r>
      <w:r>
        <w:rPr>
          <w:rFonts w:hint="eastAsia" w:ascii="仿宋_GB2312" w:hAnsi="仿宋_GB2312" w:eastAsia="仿宋_GB2312" w:cs="仿宋_GB2312"/>
          <w:sz w:val="28"/>
          <w:szCs w:val="28"/>
          <w:shd w:val="clear" w:color="auto" w:fill="FFFFFF"/>
          <w:lang w:val="en-US" w:eastAsia="zh-CN"/>
        </w:rPr>
        <w:t>继2022年学院获得6个省级“楚怡”职业教育重点项目后，2023年，学院再次成功立项建设6个“楚怡”教师队伍建设重点项目和1个“楚怡工匠计划”试点单位。学院贯彻新时代职业教育改革发展法规政策，统筹推进“十四五”规划实施、职业教育改革发展高地建设、提质培优行动计划、“楚怡”职业教育重点项目建设，“楚怡”“双高”校建设取得一大批标志性建设成果，学院发展质量显著提升</w:t>
      </w:r>
      <w:bookmarkEnd w:id="1476"/>
      <w:r>
        <w:rPr>
          <w:rFonts w:hint="eastAsia" w:ascii="仿宋_GB2312" w:hAnsi="仿宋_GB2312" w:eastAsia="仿宋_GB2312" w:cs="仿宋_GB2312"/>
          <w:sz w:val="28"/>
          <w:szCs w:val="28"/>
          <w:shd w:val="clear" w:color="auto" w:fill="FFFFFF"/>
          <w:lang w:val="en-US" w:eastAsia="zh-CN"/>
        </w:rPr>
        <w:t>。</w:t>
      </w:r>
    </w:p>
    <w:p>
      <w:pPr>
        <w:keepNext w:val="0"/>
        <w:keepLines w:val="0"/>
        <w:pageBreakBefore w:val="0"/>
        <w:widowControl w:val="0"/>
        <w:numPr>
          <w:ilvl w:val="0"/>
          <w:numId w:val="0"/>
        </w:numPr>
        <w:tabs>
          <w:tab w:val="left" w:pos="958"/>
          <w:tab w:val="left" w:pos="1078"/>
        </w:tabs>
        <w:kinsoku/>
        <w:wordWrap/>
        <w:overflowPunct/>
        <w:topLinePunct w:val="0"/>
        <w:autoSpaceDE/>
        <w:autoSpaceDN/>
        <w:bidi w:val="0"/>
        <w:adjustRightInd/>
        <w:snapToGrid/>
        <w:spacing w:line="500" w:lineRule="exact"/>
        <w:ind w:firstLine="562" w:firstLineChars="200"/>
        <w:textAlignment w:val="auto"/>
        <w:outlineLvl w:val="9"/>
        <w:rPr>
          <w:rFonts w:hint="eastAsia" w:ascii="仿宋_GB2312" w:hAnsi="仿宋_GB2312" w:eastAsia="仿宋_GB2312" w:cs="仿宋_GB2312"/>
          <w:b/>
          <w:bCs/>
          <w:sz w:val="28"/>
          <w:szCs w:val="28"/>
          <w:shd w:val="clear" w:color="auto" w:fill="FFFFFF"/>
          <w:lang w:val="en-US" w:eastAsia="zh-CN"/>
        </w:rPr>
      </w:pPr>
      <w:bookmarkStart w:id="1477" w:name="_Toc26346"/>
      <w:bookmarkStart w:id="1478" w:name="_Toc12969"/>
      <w:r>
        <w:rPr>
          <w:rFonts w:hint="eastAsia" w:ascii="仿宋_GB2312" w:hAnsi="仿宋_GB2312" w:eastAsia="仿宋_GB2312" w:cs="仿宋_GB2312"/>
          <w:b/>
          <w:bCs/>
          <w:sz w:val="28"/>
          <w:szCs w:val="28"/>
          <w:shd w:val="clear" w:color="auto" w:fill="FFFFFF"/>
          <w:lang w:val="en-US" w:eastAsia="zh-CN"/>
        </w:rPr>
        <w:t>（2）地方政府对学院的支持力度空前，效果逐步呈现</w:t>
      </w:r>
    </w:p>
    <w:p>
      <w:pPr>
        <w:keepNext w:val="0"/>
        <w:keepLines w:val="0"/>
        <w:pageBreakBefore w:val="0"/>
        <w:widowControl w:val="0"/>
        <w:numPr>
          <w:ilvl w:val="0"/>
          <w:numId w:val="0"/>
        </w:numPr>
        <w:tabs>
          <w:tab w:val="left" w:pos="958"/>
          <w:tab w:val="left" w:pos="1078"/>
        </w:tabs>
        <w:kinsoku/>
        <w:wordWrap/>
        <w:overflowPunct/>
        <w:topLinePunct w:val="0"/>
        <w:autoSpaceDE/>
        <w:autoSpaceDN/>
        <w:bidi w:val="0"/>
        <w:adjustRightInd/>
        <w:snapToGrid/>
        <w:spacing w:line="500" w:lineRule="exact"/>
        <w:ind w:firstLine="562" w:firstLineChars="200"/>
        <w:textAlignment w:val="auto"/>
        <w:outlineLvl w:val="9"/>
        <w:rPr>
          <w:rFonts w:hint="default" w:eastAsia="仿宋_GB2312"/>
          <w:b/>
          <w:bCs/>
          <w:sz w:val="28"/>
          <w:szCs w:val="28"/>
          <w:lang w:val="en-US" w:eastAsia="zh-CN"/>
        </w:rPr>
      </w:pPr>
      <w:r>
        <w:rPr>
          <w:rFonts w:hint="eastAsia" w:ascii="仿宋_GB2312" w:hAnsi="仿宋_GB2312" w:eastAsia="仿宋_GB2312" w:cs="仿宋_GB2312"/>
          <w:b/>
          <w:bCs/>
          <w:sz w:val="28"/>
          <w:szCs w:val="28"/>
          <w:shd w:val="clear" w:color="auto" w:fill="FFFFFF"/>
          <w:lang w:val="en-US" w:eastAsia="zh-CN"/>
        </w:rPr>
        <w:t>支持办学条件达标。</w:t>
      </w:r>
      <w:r>
        <w:rPr>
          <w:rFonts w:hint="eastAsia" w:ascii="仿宋_GB2312" w:hAnsi="仿宋_GB2312" w:eastAsia="仿宋_GB2312" w:cs="仿宋_GB2312"/>
          <w:sz w:val="28"/>
          <w:szCs w:val="28"/>
          <w:shd w:val="clear" w:color="auto" w:fill="FFFFFF"/>
          <w:lang w:val="en-US" w:eastAsia="zh-CN"/>
        </w:rPr>
        <w:t>市委教育工作领导小组专题研究学院办学条件达标，以正式文件下发《关于邵阳职业技术学院办学条件达标工作实施方案》，根据方案，2023年，在市、区两级政府积极支持、调度下，学院完成了230亩土地征收，保证了建设用地需求；市人民政府足额预算学院的生均经费、在生均经费基础上增加1500万元；市人民政府支持学校建设经费1000万元；增加了50个事业编制。支持学院基本建设，2022年，学院基本建设项目投资6.17亿元已纳入市级发展改革项目；2023年，学院总投入1.92亿元的改扩建项目（一期）的可研批复立项、初设批复、概算批复已经完成；同意发行1.26亿地方政府专项债券资金用于学院基本建设；支持申报中央预算内建设资金1.1亿元。市委、市政府的一系列举措，有望彻底解决长期以来学院投入不足造成的办学条件赶不上人民群众对职业教育高质量需求矛盾。</w:t>
      </w:r>
      <w:bookmarkEnd w:id="1477"/>
      <w:bookmarkEnd w:id="1478"/>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2" w:firstLineChars="200"/>
        <w:jc w:val="left"/>
        <w:textAlignment w:val="auto"/>
        <w:outlineLvl w:val="9"/>
        <w:rPr>
          <w:rFonts w:hint="default" w:ascii="仿宋_GB2312" w:hAnsi="仿宋_GB2312" w:eastAsia="仿宋_GB2312" w:cs="仿宋_GB2312"/>
          <w:b w:val="0"/>
          <w:bCs w:val="0"/>
          <w:sz w:val="28"/>
          <w:szCs w:val="28"/>
          <w:shd w:val="clear" w:color="auto" w:fill="FFFFFF"/>
          <w:lang w:val="en-US" w:eastAsia="zh-CN"/>
        </w:rPr>
      </w:pPr>
      <w:r>
        <w:rPr>
          <w:rFonts w:hint="eastAsia" w:ascii="仿宋_GB2312" w:hAnsi="仿宋_GB2312" w:eastAsia="仿宋_GB2312" w:cs="仿宋_GB2312"/>
          <w:b/>
          <w:bCs/>
          <w:sz w:val="28"/>
          <w:szCs w:val="28"/>
          <w:shd w:val="clear" w:color="auto" w:fill="FFFFFF"/>
          <w:lang w:val="en-US" w:eastAsia="zh-CN"/>
        </w:rPr>
        <w:t>支持学院“建高升本”。</w:t>
      </w:r>
      <w:r>
        <w:rPr>
          <w:rFonts w:hint="eastAsia" w:ascii="仿宋_GB2312" w:hAnsi="仿宋_GB2312" w:eastAsia="仿宋_GB2312" w:cs="仿宋_GB2312"/>
          <w:b w:val="0"/>
          <w:bCs w:val="0"/>
          <w:sz w:val="28"/>
          <w:szCs w:val="28"/>
          <w:shd w:val="clear" w:color="auto" w:fill="FFFFFF"/>
          <w:lang w:val="en-US" w:eastAsia="zh-CN"/>
        </w:rPr>
        <w:t>学院新一届党委确立了建设高水平高职学校、适时申办本科职业大学的“建高升本”发展目标。市委、市政府将支持学院“建高升本”纳入职业教育发展规划和2023年政府工作报告。2023年，市委、市政府主要领导在听取学院相关工作汇报的基础上，经充分调研论证，确定以学院为主体，整合市内办学资源，筹建一所本科层次职业大学；同时组建筹办本科层次职业大学专班，具体推进此项工作。</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2" w:firstLineChars="200"/>
        <w:jc w:val="left"/>
        <w:textAlignment w:val="auto"/>
        <w:outlineLvl w:val="9"/>
        <w:rPr>
          <w:rFonts w:hint="eastAsia" w:ascii="仿宋_GB2312" w:hAnsi="仿宋_GB2312" w:eastAsia="仿宋_GB2312" w:cs="仿宋_GB2312"/>
          <w:b/>
          <w:bCs/>
          <w:sz w:val="28"/>
          <w:szCs w:val="28"/>
          <w:shd w:val="clear" w:color="auto" w:fill="FFFFFF"/>
          <w:lang w:val="en-US" w:eastAsia="zh-CN"/>
        </w:rPr>
      </w:pPr>
      <w:r>
        <w:rPr>
          <w:rFonts w:hint="eastAsia" w:ascii="仿宋_GB2312" w:hAnsi="仿宋_GB2312" w:eastAsia="仿宋_GB2312" w:cs="仿宋_GB2312"/>
          <w:b/>
          <w:bCs/>
          <w:sz w:val="28"/>
          <w:szCs w:val="28"/>
          <w:shd w:val="clear" w:color="auto" w:fill="FFFFFF"/>
          <w:lang w:val="en-US" w:eastAsia="zh-CN"/>
        </w:rPr>
        <w:t>（3）各级领导对学院更关注，视察指导更频繁</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_GB2312" w:hAnsi="仿宋_GB2312" w:eastAsia="仿宋_GB2312" w:cs="仿宋_GB2312"/>
          <w:sz w:val="28"/>
          <w:szCs w:val="28"/>
          <w:shd w:val="clear" w:color="auto" w:fill="FFFFFF"/>
          <w:lang w:val="en-US" w:eastAsia="zh-CN"/>
        </w:rPr>
      </w:pPr>
      <w:r>
        <w:rPr>
          <w:rFonts w:hint="eastAsia" w:ascii="仿宋_GB2312" w:hAnsi="仿宋_GB2312" w:eastAsia="仿宋_GB2312" w:cs="仿宋_GB2312"/>
          <w:sz w:val="28"/>
          <w:szCs w:val="28"/>
          <w:shd w:val="clear" w:color="auto" w:fill="FFFFFF"/>
          <w:lang w:val="en-US" w:eastAsia="zh-CN"/>
        </w:rPr>
        <w:t>随着国家对职业教育的空前重视，以及学院办学取得的成效，各级领导到学院视察、调研、指导工作日益频繁。2023年，累计有13批，近百人到校调研、指导产教融合示范基地建设、职业教育改革发展、大学生就业、宣传文化、民族团结等各项工作（见图6-2、3、4、5，表6-2）。各级领导的关怀，极大地鼓舞了全院师生奋力发展高质量职业教育的信心。</w:t>
      </w:r>
    </w:p>
    <w:p>
      <w:pPr>
        <w:spacing w:line="240" w:lineRule="auto"/>
        <w:jc w:val="center"/>
        <w:outlineLvl w:val="9"/>
        <w:rPr>
          <w:rFonts w:hint="eastAsia" w:ascii="仿宋_GB2312" w:hAnsi="仿宋_GB2312" w:eastAsia="仿宋_GB2312" w:cs="仿宋_GB2312"/>
          <w:sz w:val="32"/>
          <w:szCs w:val="32"/>
          <w:shd w:val="clear" w:color="auto" w:fill="FFFFFF"/>
          <w:lang w:val="en-US" w:eastAsia="zh-CN"/>
        </w:rPr>
      </w:pPr>
      <w:r>
        <w:drawing>
          <wp:inline distT="0" distB="0" distL="114300" distR="114300">
            <wp:extent cx="5217160" cy="3478530"/>
            <wp:effectExtent l="0" t="0" r="2540" b="7620"/>
            <wp:docPr id="115" name="图片 6"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6" descr="IMG_260"/>
                    <pic:cNvPicPr>
                      <a:picLocks noChangeAspect="1"/>
                    </pic:cNvPicPr>
                  </pic:nvPicPr>
                  <pic:blipFill>
                    <a:blip r:embed="rId152"/>
                    <a:stretch>
                      <a:fillRect/>
                    </a:stretch>
                  </pic:blipFill>
                  <pic:spPr>
                    <a:xfrm>
                      <a:off x="0" y="0"/>
                      <a:ext cx="5217160" cy="347853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after="63" w:afterLines="20"/>
        <w:jc w:val="center"/>
        <w:textAlignment w:val="auto"/>
        <w:outlineLvl w:val="2"/>
        <w:rPr>
          <w:rFonts w:hint="default" w:ascii="仿宋_GB2312" w:hAnsi="仿宋_GB2312" w:eastAsia="仿宋_GB2312" w:cs="仿宋_GB2312"/>
          <w:b/>
          <w:bCs/>
          <w:sz w:val="24"/>
          <w:szCs w:val="24"/>
          <w:shd w:val="clear" w:color="auto" w:fill="FFFFFF"/>
          <w:lang w:val="en-US" w:eastAsia="zh-CN"/>
        </w:rPr>
      </w:pPr>
      <w:bookmarkStart w:id="1479" w:name="_Toc27569"/>
      <w:bookmarkStart w:id="1480" w:name="_Toc4935"/>
      <w:bookmarkStart w:id="1481" w:name="_Toc3089"/>
      <w:bookmarkStart w:id="1482" w:name="_Toc13214"/>
      <w:bookmarkStart w:id="1483" w:name="_Toc5149"/>
      <w:r>
        <w:rPr>
          <w:rFonts w:hint="eastAsia" w:ascii="仿宋_GB2312" w:hAnsi="仿宋_GB2312" w:eastAsia="仿宋_GB2312" w:cs="仿宋_GB2312"/>
          <w:b/>
          <w:bCs/>
          <w:sz w:val="24"/>
          <w:szCs w:val="24"/>
          <w:shd w:val="clear" w:color="auto" w:fill="FFFFFF"/>
          <w:lang w:val="en-US" w:eastAsia="zh-CN"/>
        </w:rPr>
        <w:t xml:space="preserve">图6-2 </w:t>
      </w:r>
      <w:bookmarkEnd w:id="1479"/>
      <w:bookmarkEnd w:id="1480"/>
      <w:r>
        <w:rPr>
          <w:rFonts w:hint="eastAsia" w:ascii="仿宋_GB2312" w:hAnsi="仿宋_GB2312" w:eastAsia="仿宋_GB2312" w:cs="仿宋_GB2312"/>
          <w:b/>
          <w:bCs/>
          <w:sz w:val="24"/>
          <w:szCs w:val="24"/>
          <w:shd w:val="clear" w:color="auto" w:fill="FFFFFF"/>
          <w:lang w:val="en-US" w:eastAsia="zh-CN"/>
        </w:rPr>
        <w:t>全国工商联人才中心主任李树林率专家组一行实地考察调研现场</w:t>
      </w:r>
      <w:bookmarkEnd w:id="1481"/>
      <w:bookmarkEnd w:id="1482"/>
      <w:bookmarkEnd w:id="1483"/>
    </w:p>
    <w:p>
      <w:pPr>
        <w:spacing w:line="240" w:lineRule="auto"/>
        <w:jc w:val="center"/>
        <w:outlineLvl w:val="9"/>
        <w:rPr>
          <w:rFonts w:hint="eastAsia" w:ascii="仿宋_GB2312" w:hAnsi="仿宋_GB2312" w:eastAsia="仿宋_GB2312" w:cs="仿宋_GB2312"/>
          <w:sz w:val="32"/>
          <w:szCs w:val="32"/>
          <w:shd w:val="clear" w:color="auto" w:fill="FFFFFF"/>
          <w:lang w:val="en-US" w:eastAsia="zh-CN"/>
        </w:rPr>
      </w:pPr>
      <w:r>
        <w:rPr>
          <w:rFonts w:hint="eastAsia" w:ascii="Microsoft YaHei UI" w:hAnsi="Microsoft YaHei UI" w:eastAsia="Microsoft YaHei UI" w:cs="Microsoft YaHei UI"/>
          <w:i w:val="0"/>
          <w:iCs w:val="0"/>
          <w:caps w:val="0"/>
          <w:spacing w:val="8"/>
          <w:kern w:val="0"/>
          <w:sz w:val="24"/>
          <w:szCs w:val="24"/>
          <w:shd w:val="clear" w:fill="FFFFFF"/>
          <w:lang w:val="en-US" w:eastAsia="zh-CN" w:bidi="ar"/>
        </w:rPr>
        <w:drawing>
          <wp:inline distT="0" distB="0" distL="114300" distR="114300">
            <wp:extent cx="5346065" cy="3569335"/>
            <wp:effectExtent l="0" t="0" r="6985" b="12065"/>
            <wp:docPr id="116" name="图片 17"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7" descr="IMG_257"/>
                    <pic:cNvPicPr>
                      <a:picLocks noChangeAspect="1"/>
                    </pic:cNvPicPr>
                  </pic:nvPicPr>
                  <pic:blipFill>
                    <a:blip r:embed="rId153"/>
                    <a:stretch>
                      <a:fillRect/>
                    </a:stretch>
                  </pic:blipFill>
                  <pic:spPr>
                    <a:xfrm>
                      <a:off x="0" y="0"/>
                      <a:ext cx="5346065" cy="356933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仿宋_GB2312" w:hAnsi="仿宋_GB2312" w:eastAsia="仿宋_GB2312" w:cs="仿宋_GB2312"/>
          <w:b/>
          <w:bCs/>
          <w:sz w:val="24"/>
          <w:szCs w:val="24"/>
          <w:shd w:val="clear" w:color="auto" w:fill="FFFFFF"/>
          <w:lang w:val="en-US" w:eastAsia="zh-CN"/>
        </w:rPr>
      </w:pPr>
      <w:bookmarkStart w:id="1484" w:name="_Toc26910"/>
      <w:bookmarkStart w:id="1485" w:name="_Toc23549"/>
      <w:bookmarkStart w:id="1486" w:name="_Toc31920"/>
      <w:bookmarkStart w:id="1487" w:name="_Toc25528"/>
      <w:bookmarkStart w:id="1488" w:name="_Toc19169"/>
      <w:r>
        <w:rPr>
          <w:rFonts w:hint="eastAsia" w:ascii="仿宋_GB2312" w:hAnsi="仿宋_GB2312" w:eastAsia="仿宋_GB2312" w:cs="仿宋_GB2312"/>
          <w:b/>
          <w:bCs/>
          <w:sz w:val="24"/>
          <w:szCs w:val="24"/>
          <w:shd w:val="clear" w:color="auto" w:fill="FFFFFF"/>
          <w:lang w:val="en-US" w:eastAsia="zh-CN"/>
        </w:rPr>
        <w:t>图6-3市委书记严华教师节</w:t>
      </w:r>
      <w:bookmarkEnd w:id="1484"/>
      <w:bookmarkEnd w:id="1485"/>
      <w:r>
        <w:rPr>
          <w:rFonts w:hint="eastAsia" w:ascii="仿宋_GB2312" w:hAnsi="仿宋_GB2312" w:eastAsia="仿宋_GB2312" w:cs="仿宋_GB2312"/>
          <w:b/>
          <w:bCs/>
          <w:sz w:val="24"/>
          <w:szCs w:val="24"/>
          <w:shd w:val="clear" w:color="auto" w:fill="FFFFFF"/>
          <w:lang w:val="en-US" w:eastAsia="zh-CN"/>
        </w:rPr>
        <w:t>看望慰问教师</w:t>
      </w:r>
      <w:bookmarkEnd w:id="1486"/>
      <w:bookmarkEnd w:id="1487"/>
      <w:bookmarkEnd w:id="1488"/>
    </w:p>
    <w:p>
      <w:pPr>
        <w:jc w:val="center"/>
        <w:outlineLvl w:val="9"/>
        <w:rPr>
          <w:rFonts w:ascii="宋体" w:hAnsi="宋体" w:eastAsia="宋体" w:cs="宋体"/>
          <w:sz w:val="24"/>
          <w:szCs w:val="24"/>
        </w:rPr>
      </w:pPr>
      <w:r>
        <w:rPr>
          <w:rFonts w:ascii="宋体" w:hAnsi="宋体" w:eastAsia="宋体" w:cs="宋体"/>
          <w:sz w:val="24"/>
          <w:szCs w:val="24"/>
        </w:rPr>
        <w:drawing>
          <wp:inline distT="0" distB="0" distL="114300" distR="114300">
            <wp:extent cx="5353685" cy="3569970"/>
            <wp:effectExtent l="0" t="0" r="18415" b="11430"/>
            <wp:docPr id="117"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 descr="IMG_256"/>
                    <pic:cNvPicPr>
                      <a:picLocks noChangeAspect="1"/>
                    </pic:cNvPicPr>
                  </pic:nvPicPr>
                  <pic:blipFill>
                    <a:blip r:embed="rId154"/>
                    <a:stretch>
                      <a:fillRect/>
                    </a:stretch>
                  </pic:blipFill>
                  <pic:spPr>
                    <a:xfrm>
                      <a:off x="0" y="0"/>
                      <a:ext cx="5353685" cy="356997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hint="default" w:ascii="仿宋_GB2312" w:hAnsi="仿宋_GB2312" w:eastAsia="仿宋_GB2312" w:cs="仿宋_GB2312"/>
          <w:b/>
          <w:bCs/>
          <w:sz w:val="24"/>
          <w:szCs w:val="24"/>
          <w:shd w:val="clear" w:color="auto" w:fill="FFFFFF"/>
          <w:lang w:val="en-US" w:eastAsia="zh-CN"/>
        </w:rPr>
      </w:pPr>
      <w:bookmarkStart w:id="1489" w:name="_Toc29984"/>
      <w:bookmarkStart w:id="1490" w:name="_Toc5613"/>
      <w:bookmarkStart w:id="1491" w:name="_Toc14200"/>
      <w:r>
        <w:rPr>
          <w:rFonts w:hint="eastAsia" w:ascii="仿宋_GB2312" w:hAnsi="仿宋_GB2312" w:eastAsia="仿宋_GB2312" w:cs="仿宋_GB2312"/>
          <w:b/>
          <w:bCs/>
          <w:sz w:val="24"/>
          <w:szCs w:val="24"/>
          <w:shd w:val="clear" w:color="auto" w:fill="FFFFFF"/>
          <w:lang w:val="en-US" w:eastAsia="zh-CN"/>
        </w:rPr>
        <w:t>图6-4市长华学健为师生讲授思想政治理论课</w:t>
      </w:r>
      <w:bookmarkEnd w:id="1489"/>
      <w:bookmarkEnd w:id="1490"/>
      <w:bookmarkEnd w:id="1491"/>
    </w:p>
    <w:p>
      <w:pPr>
        <w:jc w:val="center"/>
        <w:outlineLvl w:val="9"/>
        <w:rPr>
          <w:rFonts w:hint="eastAsia" w:ascii="宋体" w:hAnsi="宋体" w:eastAsia="宋体" w:cs="宋体"/>
          <w:sz w:val="24"/>
          <w:szCs w:val="24"/>
          <w:lang w:val="en-US" w:eastAsia="zh-CN"/>
        </w:rPr>
      </w:pPr>
    </w:p>
    <w:p>
      <w:pPr>
        <w:pStyle w:val="16"/>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outlineLvl w:val="9"/>
        <w:rPr>
          <w:rFonts w:hint="eastAsia"/>
          <w:lang w:val="en-US" w:eastAsia="zh-CN"/>
        </w:rPr>
      </w:pPr>
      <w:r>
        <w:rPr>
          <w:rFonts w:hint="eastAsia" w:ascii="Microsoft YaHei UI" w:hAnsi="Microsoft YaHei UI" w:eastAsia="Microsoft YaHei UI" w:cs="Microsoft YaHei UI"/>
          <w:i w:val="0"/>
          <w:iCs w:val="0"/>
          <w:caps w:val="0"/>
          <w:spacing w:val="8"/>
          <w:shd w:val="clear" w:fill="FFFFFF"/>
        </w:rPr>
        <w:drawing>
          <wp:inline distT="0" distB="0" distL="114300" distR="114300">
            <wp:extent cx="4178300" cy="2940685"/>
            <wp:effectExtent l="0" t="0" r="12700" b="12065"/>
            <wp:docPr id="118" name="图片 1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2" descr="IMG_257"/>
                    <pic:cNvPicPr>
                      <a:picLocks noChangeAspect="1"/>
                    </pic:cNvPicPr>
                  </pic:nvPicPr>
                  <pic:blipFill>
                    <a:blip r:embed="rId155"/>
                    <a:stretch>
                      <a:fillRect/>
                    </a:stretch>
                  </pic:blipFill>
                  <pic:spPr>
                    <a:xfrm>
                      <a:off x="0" y="0"/>
                      <a:ext cx="4178300" cy="294068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hint="eastAsia" w:ascii="仿宋_GB2312" w:hAnsi="仿宋_GB2312" w:eastAsia="仿宋_GB2312" w:cs="仿宋_GB2312"/>
          <w:b/>
          <w:bCs/>
          <w:sz w:val="24"/>
          <w:szCs w:val="24"/>
          <w:shd w:val="clear" w:color="auto" w:fill="FFFFFF"/>
          <w:lang w:val="en-US" w:eastAsia="zh-CN"/>
        </w:rPr>
      </w:pPr>
      <w:bookmarkStart w:id="1492" w:name="_Toc13797"/>
      <w:bookmarkStart w:id="1493" w:name="_Toc16573"/>
      <w:bookmarkStart w:id="1494" w:name="_Toc7125"/>
      <w:bookmarkStart w:id="1495" w:name="_Toc10995"/>
      <w:bookmarkStart w:id="1496" w:name="_Toc28222"/>
      <w:r>
        <w:rPr>
          <w:rFonts w:hint="eastAsia" w:ascii="仿宋_GB2312" w:hAnsi="仿宋_GB2312" w:eastAsia="仿宋_GB2312" w:cs="仿宋_GB2312"/>
          <w:b/>
          <w:bCs/>
          <w:sz w:val="24"/>
          <w:szCs w:val="24"/>
          <w:shd w:val="clear" w:color="auto" w:fill="FFFFFF"/>
          <w:lang w:val="en-US" w:eastAsia="zh-CN"/>
        </w:rPr>
        <w:t>图6-5 全国、省、市人大代表视察、调研现场</w:t>
      </w:r>
      <w:bookmarkEnd w:id="1492"/>
      <w:bookmarkEnd w:id="1493"/>
      <w:bookmarkEnd w:id="1494"/>
      <w:bookmarkEnd w:id="1495"/>
      <w:bookmarkEnd w:id="1496"/>
    </w:p>
    <w:p>
      <w:pPr>
        <w:keepNext w:val="0"/>
        <w:keepLines w:val="0"/>
        <w:pageBreakBefore w:val="0"/>
        <w:widowControl w:val="0"/>
        <w:kinsoku/>
        <w:wordWrap/>
        <w:overflowPunct/>
        <w:topLinePunct w:val="0"/>
        <w:autoSpaceDE/>
        <w:autoSpaceDN/>
        <w:bidi w:val="0"/>
        <w:adjustRightInd/>
        <w:snapToGrid/>
        <w:spacing w:before="157" w:beforeLines="50"/>
        <w:jc w:val="center"/>
        <w:textAlignment w:val="auto"/>
        <w:outlineLvl w:val="1"/>
        <w:rPr>
          <w:rFonts w:hint="default" w:ascii="仿宋_GB2312" w:hAnsi="仿宋_GB2312" w:eastAsia="仿宋_GB2312" w:cs="仿宋_GB2312"/>
          <w:b/>
          <w:bCs/>
          <w:sz w:val="24"/>
          <w:szCs w:val="24"/>
          <w:shd w:val="clear" w:color="auto" w:fill="FFFFFF"/>
          <w:lang w:val="en-US" w:eastAsia="zh-CN"/>
        </w:rPr>
      </w:pPr>
      <w:bookmarkStart w:id="1497" w:name="_Toc28734"/>
      <w:bookmarkStart w:id="1498" w:name="_Toc27355"/>
      <w:bookmarkStart w:id="1499" w:name="_Toc20317"/>
      <w:bookmarkStart w:id="1500" w:name="_Toc1725"/>
      <w:r>
        <w:rPr>
          <w:rFonts w:hint="eastAsia" w:ascii="仿宋_GB2312" w:hAnsi="仿宋_GB2312" w:eastAsia="仿宋_GB2312" w:cs="仿宋_GB2312"/>
          <w:b/>
          <w:bCs/>
          <w:sz w:val="24"/>
          <w:szCs w:val="24"/>
          <w:shd w:val="clear" w:color="auto" w:fill="FFFFFF"/>
          <w:lang w:val="en-US" w:eastAsia="zh-CN"/>
        </w:rPr>
        <w:t>表6-2  2023年各级领导视察调研情况表</w:t>
      </w:r>
      <w:bookmarkEnd w:id="1497"/>
      <w:bookmarkEnd w:id="1498"/>
      <w:bookmarkEnd w:id="1499"/>
      <w:bookmarkEnd w:id="1500"/>
    </w:p>
    <w:tbl>
      <w:tblPr>
        <w:tblStyle w:val="17"/>
        <w:tblW w:w="86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5"/>
        <w:gridCol w:w="1267"/>
        <w:gridCol w:w="3085"/>
        <w:gridCol w:w="35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735" w:type="dxa"/>
            <w:tcBorders>
              <w:top w:val="single" w:color="000000" w:sz="12"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bCs/>
                <w:sz w:val="21"/>
                <w:szCs w:val="21"/>
                <w:shd w:val="clear" w:color="auto" w:fill="FFFFFF"/>
                <w:lang w:val="en-US" w:eastAsia="zh-CN"/>
              </w:rPr>
            </w:pPr>
            <w:r>
              <w:rPr>
                <w:rFonts w:hint="eastAsia" w:ascii="仿宋_GB2312" w:hAnsi="仿宋_GB2312" w:eastAsia="仿宋_GB2312" w:cs="仿宋_GB2312"/>
                <w:b/>
                <w:bCs/>
                <w:sz w:val="21"/>
                <w:szCs w:val="21"/>
                <w:shd w:val="clear" w:color="auto" w:fill="FFFFFF"/>
                <w:lang w:val="en-US" w:eastAsia="zh-CN"/>
              </w:rPr>
              <w:t>序号</w:t>
            </w:r>
          </w:p>
        </w:tc>
        <w:tc>
          <w:tcPr>
            <w:tcW w:w="1267" w:type="dxa"/>
            <w:tcBorders>
              <w:top w:val="single" w:color="000000" w:sz="12"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bCs/>
                <w:sz w:val="21"/>
                <w:szCs w:val="21"/>
                <w:shd w:val="clear" w:color="auto" w:fill="FFFFFF"/>
                <w:lang w:val="en-US" w:eastAsia="zh-CN"/>
              </w:rPr>
            </w:pPr>
            <w:r>
              <w:rPr>
                <w:rFonts w:hint="eastAsia" w:ascii="仿宋_GB2312" w:hAnsi="仿宋_GB2312" w:eastAsia="仿宋_GB2312" w:cs="仿宋_GB2312"/>
                <w:b/>
                <w:bCs/>
                <w:sz w:val="21"/>
                <w:szCs w:val="21"/>
                <w:shd w:val="clear" w:color="auto" w:fill="FFFFFF"/>
                <w:lang w:val="en-US" w:eastAsia="zh-CN"/>
              </w:rPr>
              <w:t>日期</w:t>
            </w:r>
          </w:p>
        </w:tc>
        <w:tc>
          <w:tcPr>
            <w:tcW w:w="3085" w:type="dxa"/>
            <w:tcBorders>
              <w:top w:val="single" w:color="000000" w:sz="12"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bCs/>
                <w:sz w:val="21"/>
                <w:szCs w:val="21"/>
                <w:shd w:val="clear" w:color="auto" w:fill="FFFFFF"/>
                <w:lang w:val="en-US" w:eastAsia="zh-CN"/>
              </w:rPr>
            </w:pPr>
            <w:r>
              <w:rPr>
                <w:rFonts w:hint="eastAsia" w:ascii="仿宋_GB2312" w:hAnsi="仿宋_GB2312" w:eastAsia="仿宋_GB2312" w:cs="仿宋_GB2312"/>
                <w:b/>
                <w:bCs/>
                <w:sz w:val="21"/>
                <w:szCs w:val="21"/>
                <w:shd w:val="clear" w:color="auto" w:fill="FFFFFF"/>
                <w:lang w:val="en-US" w:eastAsia="zh-CN"/>
              </w:rPr>
              <w:t>工作内容</w:t>
            </w:r>
          </w:p>
        </w:tc>
        <w:tc>
          <w:tcPr>
            <w:tcW w:w="3575" w:type="dxa"/>
            <w:tcBorders>
              <w:top w:val="single" w:color="000000" w:sz="12"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仿宋_GB2312" w:eastAsia="仿宋_GB2312" w:cs="仿宋_GB2312"/>
                <w:b/>
                <w:bCs/>
                <w:sz w:val="21"/>
                <w:szCs w:val="21"/>
                <w:shd w:val="clear" w:color="auto" w:fill="FFFFFF"/>
                <w:lang w:val="en-US" w:eastAsia="zh-CN"/>
              </w:rPr>
            </w:pPr>
            <w:r>
              <w:rPr>
                <w:rFonts w:hint="eastAsia" w:ascii="仿宋_GB2312" w:hAnsi="仿宋_GB2312" w:eastAsia="仿宋_GB2312" w:cs="仿宋_GB2312"/>
                <w:b/>
                <w:bCs/>
                <w:sz w:val="21"/>
                <w:szCs w:val="21"/>
                <w:shd w:val="clear" w:color="auto" w:fill="FFFFFF"/>
                <w:lang w:val="en-US" w:eastAsia="zh-CN"/>
              </w:rPr>
              <w:t>人员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73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1</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12月3日</w:t>
            </w:r>
          </w:p>
        </w:tc>
        <w:tc>
          <w:tcPr>
            <w:tcW w:w="30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参加第三届全国电梯行业职业技能竞赛决赛</w:t>
            </w:r>
          </w:p>
        </w:tc>
        <w:tc>
          <w:tcPr>
            <w:tcW w:w="357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中国电梯协会秘书长张乐祥，中国机械冶金建材工会全国委员会部长翟敏，邵阳市政协副主席、民革邵阳市委会主委丰新妹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3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2</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11月25日</w:t>
            </w:r>
          </w:p>
        </w:tc>
        <w:tc>
          <w:tcPr>
            <w:tcW w:w="30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参加湖南省第二届电梯行业职业技能竞赛</w:t>
            </w:r>
          </w:p>
        </w:tc>
        <w:tc>
          <w:tcPr>
            <w:tcW w:w="357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省市场监督管理局总工程师李丁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3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3</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11月14日</w:t>
            </w:r>
          </w:p>
        </w:tc>
        <w:tc>
          <w:tcPr>
            <w:tcW w:w="30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调研指导全省、全国电梯行业技能竞赛准备情况</w:t>
            </w:r>
          </w:p>
        </w:tc>
        <w:tc>
          <w:tcPr>
            <w:tcW w:w="357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市委常委、副市长仇珂静、市政协副主席孙清良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3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4</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11月15日</w:t>
            </w:r>
          </w:p>
        </w:tc>
        <w:tc>
          <w:tcPr>
            <w:tcW w:w="30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省政协调研指导工作</w:t>
            </w:r>
          </w:p>
        </w:tc>
        <w:tc>
          <w:tcPr>
            <w:tcW w:w="357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省政协原副秘书长、研究室主任吴志宪，市政协副主席肖益林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5</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10月27日</w:t>
            </w:r>
          </w:p>
        </w:tc>
        <w:tc>
          <w:tcPr>
            <w:tcW w:w="30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为师生讲授思想政治理论课</w:t>
            </w:r>
          </w:p>
        </w:tc>
        <w:tc>
          <w:tcPr>
            <w:tcW w:w="357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邵阳市人民政府市长华学健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6</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9月27日</w:t>
            </w:r>
          </w:p>
        </w:tc>
        <w:tc>
          <w:tcPr>
            <w:tcW w:w="30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视察调研现代职业教育</w:t>
            </w:r>
          </w:p>
        </w:tc>
        <w:tc>
          <w:tcPr>
            <w:tcW w:w="357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三级人大代表共65人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7</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9月9日</w:t>
            </w:r>
          </w:p>
        </w:tc>
        <w:tc>
          <w:tcPr>
            <w:tcW w:w="30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看望慰问教师</w:t>
            </w:r>
          </w:p>
        </w:tc>
        <w:tc>
          <w:tcPr>
            <w:tcW w:w="357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中共邵阳市委书记严华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8</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8月25日</w:t>
            </w:r>
          </w:p>
        </w:tc>
        <w:tc>
          <w:tcPr>
            <w:tcW w:w="30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调研指导民族团结进步教育工作</w:t>
            </w:r>
          </w:p>
        </w:tc>
        <w:tc>
          <w:tcPr>
            <w:tcW w:w="357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省教育厅民族教育处一级主任科员康颖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3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9</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7月5日</w:t>
            </w:r>
          </w:p>
        </w:tc>
        <w:tc>
          <w:tcPr>
            <w:tcW w:w="30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作“学思践悟 笃定前行 推动湖南职业教育高质量发展”主题报告</w:t>
            </w:r>
          </w:p>
        </w:tc>
        <w:tc>
          <w:tcPr>
            <w:tcW w:w="357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省教育厅副厅长王仁祥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10</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6月14日</w:t>
            </w:r>
          </w:p>
        </w:tc>
        <w:tc>
          <w:tcPr>
            <w:tcW w:w="30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调研指导宣传文化工作</w:t>
            </w:r>
          </w:p>
        </w:tc>
        <w:tc>
          <w:tcPr>
            <w:tcW w:w="357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省委教育工委宣传部部长甘文波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735" w:type="dxa"/>
            <w:tcBorders>
              <w:top w:val="single" w:color="000000" w:sz="4" w:space="0"/>
              <w:left w:val="single" w:color="000000" w:sz="12"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11</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4月12日</w:t>
            </w:r>
          </w:p>
        </w:tc>
        <w:tc>
          <w:tcPr>
            <w:tcW w:w="30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考察调研邵阳职院产教融合相关工作</w:t>
            </w:r>
          </w:p>
        </w:tc>
        <w:tc>
          <w:tcPr>
            <w:tcW w:w="3575"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全国工商联人才中心主任李树林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35" w:type="dxa"/>
            <w:tcBorders>
              <w:top w:val="single" w:color="000000" w:sz="4" w:space="0"/>
              <w:left w:val="single" w:color="000000" w:sz="12" w:space="0"/>
              <w:bottom w:val="single" w:color="000000" w:sz="12"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12</w:t>
            </w:r>
          </w:p>
        </w:tc>
        <w:tc>
          <w:tcPr>
            <w:tcW w:w="1267" w:type="dxa"/>
            <w:tcBorders>
              <w:top w:val="single" w:color="000000" w:sz="4" w:space="0"/>
              <w:left w:val="single" w:color="000000" w:sz="4" w:space="0"/>
              <w:bottom w:val="single" w:color="000000" w:sz="12"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2月27日</w:t>
            </w:r>
          </w:p>
        </w:tc>
        <w:tc>
          <w:tcPr>
            <w:tcW w:w="3085" w:type="dxa"/>
            <w:tcBorders>
              <w:top w:val="single" w:color="000000" w:sz="4" w:space="0"/>
              <w:left w:val="single" w:color="000000" w:sz="4" w:space="0"/>
              <w:bottom w:val="single" w:color="000000" w:sz="12" w:space="0"/>
              <w:right w:val="single" w:color="000000" w:sz="4"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督查就业创业工作“一把手工程”</w:t>
            </w:r>
          </w:p>
        </w:tc>
        <w:tc>
          <w:tcPr>
            <w:tcW w:w="3575" w:type="dxa"/>
            <w:tcBorders>
              <w:top w:val="single" w:color="000000" w:sz="4" w:space="0"/>
              <w:left w:val="single" w:color="000000" w:sz="4" w:space="0"/>
              <w:bottom w:val="single" w:color="000000" w:sz="12" w:space="0"/>
              <w:right w:val="single" w:color="000000" w:sz="12" w:space="0"/>
            </w:tcBorders>
            <w:shd w:val="clear" w:color="auto" w:fill="auto"/>
            <w:vAlign w:val="center"/>
          </w:tcPr>
          <w:p>
            <w:pPr>
              <w:jc w:val="center"/>
              <w:outlineLvl w:val="9"/>
              <w:rPr>
                <w:rFonts w:hint="eastAsia" w:ascii="仿宋_GB2312" w:hAnsi="仿宋_GB2312" w:eastAsia="仿宋_GB2312" w:cs="仿宋_GB2312"/>
                <w:b w:val="0"/>
                <w:bCs w:val="0"/>
                <w:sz w:val="21"/>
                <w:szCs w:val="21"/>
                <w:shd w:val="clear" w:color="auto" w:fill="FFFFFF"/>
                <w:lang w:val="en-US" w:eastAsia="zh-CN"/>
              </w:rPr>
            </w:pPr>
            <w:r>
              <w:rPr>
                <w:rFonts w:hint="eastAsia" w:ascii="仿宋_GB2312" w:hAnsi="仿宋_GB2312" w:eastAsia="仿宋_GB2312" w:cs="仿宋_GB2312"/>
                <w:b w:val="0"/>
                <w:bCs w:val="0"/>
                <w:sz w:val="21"/>
                <w:szCs w:val="21"/>
                <w:shd w:val="clear" w:color="auto" w:fill="FFFFFF"/>
                <w:lang w:val="en-US" w:eastAsia="zh-CN"/>
              </w:rPr>
              <w:t>湖南大众传媒职业技术学院党委书记李三福</w:t>
            </w:r>
          </w:p>
        </w:tc>
      </w:tr>
    </w:tbl>
    <w:p>
      <w:pPr>
        <w:jc w:val="right"/>
        <w:outlineLvl w:val="9"/>
        <w:rPr>
          <w:rFonts w:hint="default" w:ascii="Times New Roman" w:hAnsi="Times New Roman" w:eastAsia="仿宋_GB2312"/>
          <w:bCs/>
          <w:szCs w:val="21"/>
          <w:lang w:val="en-US" w:eastAsia="zh-CN"/>
        </w:rPr>
      </w:pPr>
      <w:r>
        <w:rPr>
          <w:rFonts w:hint="eastAsia" w:eastAsia="仿宋_GB2312"/>
          <w:bCs/>
          <w:szCs w:val="21"/>
          <w:lang w:val="en-US" w:eastAsia="zh-CN"/>
        </w:rPr>
        <w:t>数据来源：</w:t>
      </w:r>
      <w:r>
        <w:rPr>
          <w:rFonts w:hint="eastAsia" w:eastAsia="仿宋_GB2312"/>
          <w:bCs/>
          <w:szCs w:val="21"/>
          <w:lang w:eastAsia="zh-CN"/>
        </w:rPr>
        <w:t>学院</w:t>
      </w:r>
      <w:r>
        <w:rPr>
          <w:rFonts w:hint="eastAsia" w:eastAsia="仿宋_GB2312"/>
          <w:bCs/>
          <w:szCs w:val="21"/>
          <w:lang w:val="en-US" w:eastAsia="zh-CN"/>
        </w:rPr>
        <w:t>微信公众号</w:t>
      </w:r>
    </w:p>
    <w:p>
      <w:pPr>
        <w:keepNext w:val="0"/>
        <w:keepLines w:val="0"/>
        <w:pageBreakBefore w:val="0"/>
        <w:widowControl w:val="0"/>
        <w:tabs>
          <w:tab w:val="left" w:pos="321"/>
        </w:tabs>
        <w:kinsoku/>
        <w:wordWrap/>
        <w:overflowPunct/>
        <w:topLinePunct w:val="0"/>
        <w:autoSpaceDE/>
        <w:autoSpaceDN/>
        <w:bidi w:val="0"/>
        <w:adjustRightInd w:val="0"/>
        <w:snapToGrid w:val="0"/>
        <w:spacing w:line="440" w:lineRule="exact"/>
        <w:ind w:firstLine="562" w:firstLineChars="200"/>
        <w:textAlignment w:val="auto"/>
        <w:outlineLvl w:val="0"/>
        <w:rPr>
          <w:rFonts w:hint="default" w:ascii="Times New Roman" w:hAnsi="Times New Roman" w:eastAsia="仿宋_GB2312"/>
          <w:b/>
          <w:bCs/>
          <w:color w:val="000000"/>
          <w:sz w:val="28"/>
          <w:szCs w:val="28"/>
          <w:lang w:val="en-US" w:eastAsia="zh-CN"/>
        </w:rPr>
      </w:pPr>
      <w:bookmarkStart w:id="1501" w:name="_Toc17502"/>
      <w:bookmarkStart w:id="1502" w:name="_Toc12152"/>
      <w:bookmarkStart w:id="1503" w:name="_Toc6852"/>
      <w:bookmarkStart w:id="1504" w:name="_Toc30498"/>
      <w:bookmarkStart w:id="1505" w:name="_Toc22687"/>
      <w:r>
        <w:rPr>
          <w:rFonts w:hint="eastAsia" w:ascii="仿宋_GB2312" w:hAnsi="仿宋_GB2312" w:eastAsia="仿宋_GB2312" w:cs="仿宋_GB2312"/>
          <w:b/>
          <w:bCs/>
          <w:color w:val="000000"/>
          <w:sz w:val="28"/>
          <w:szCs w:val="28"/>
          <w:lang w:val="en-US" w:eastAsia="zh-CN"/>
        </w:rPr>
        <w:t>6</w:t>
      </w:r>
      <w:r>
        <w:rPr>
          <w:rFonts w:hint="eastAsia" w:ascii="仿宋_GB2312" w:hAnsi="仿宋_GB2312" w:eastAsia="仿宋_GB2312" w:cs="仿宋_GB2312"/>
          <w:b/>
          <w:bCs/>
          <w:color w:val="000000"/>
          <w:sz w:val="28"/>
          <w:szCs w:val="28"/>
        </w:rPr>
        <w:t>.1.</w:t>
      </w:r>
      <w:r>
        <w:rPr>
          <w:rFonts w:hint="eastAsia" w:ascii="仿宋_GB2312" w:hAnsi="仿宋_GB2312" w:eastAsia="仿宋_GB2312" w:cs="仿宋_GB2312"/>
          <w:b/>
          <w:bCs/>
          <w:color w:val="000000"/>
          <w:sz w:val="28"/>
          <w:szCs w:val="28"/>
          <w:lang w:val="en-US" w:eastAsia="zh-CN"/>
        </w:rPr>
        <w:t>3</w:t>
      </w:r>
      <w:r>
        <w:rPr>
          <w:rFonts w:hint="eastAsia" w:ascii="仿宋_GB2312" w:hAnsi="仿宋_GB2312" w:eastAsia="仿宋_GB2312" w:cs="仿宋_GB2312"/>
          <w:b/>
          <w:bCs/>
          <w:color w:val="000000"/>
          <w:sz w:val="28"/>
          <w:szCs w:val="28"/>
        </w:rPr>
        <w:t xml:space="preserve"> </w:t>
      </w:r>
      <w:r>
        <w:rPr>
          <w:rFonts w:hint="default" w:ascii="Times New Roman" w:hAnsi="Times New Roman" w:eastAsia="仿宋_GB2312"/>
          <w:b/>
          <w:bCs/>
          <w:color w:val="000000"/>
          <w:sz w:val="28"/>
          <w:szCs w:val="28"/>
          <w:lang w:val="en-US" w:eastAsia="zh-CN"/>
        </w:rPr>
        <w:t>学校政策保障</w:t>
      </w:r>
      <w:bookmarkEnd w:id="1501"/>
      <w:bookmarkEnd w:id="1502"/>
      <w:bookmarkEnd w:id="1503"/>
      <w:bookmarkEnd w:id="1504"/>
      <w:bookmarkEnd w:id="1505"/>
    </w:p>
    <w:p>
      <w:pPr>
        <w:keepNext w:val="0"/>
        <w:keepLines w:val="0"/>
        <w:pageBreakBefore w:val="0"/>
        <w:widowControl w:val="0"/>
        <w:tabs>
          <w:tab w:val="left" w:pos="321"/>
        </w:tabs>
        <w:kinsoku/>
        <w:wordWrap/>
        <w:overflowPunct/>
        <w:topLinePunct w:val="0"/>
        <w:autoSpaceDE/>
        <w:autoSpaceDN/>
        <w:bidi w:val="0"/>
        <w:adjustRightInd w:val="0"/>
        <w:snapToGrid w:val="0"/>
        <w:spacing w:line="440" w:lineRule="exact"/>
        <w:ind w:firstLine="562" w:firstLineChars="200"/>
        <w:textAlignment w:val="auto"/>
        <w:outlineLvl w:val="9"/>
        <w:rPr>
          <w:rFonts w:ascii="Times New Roman" w:hAnsi="Times New Roman" w:eastAsia="仿宋_GB2312"/>
          <w:b/>
          <w:bCs/>
          <w:color w:val="000000"/>
          <w:sz w:val="28"/>
          <w:szCs w:val="28"/>
        </w:rPr>
      </w:pPr>
      <w:r>
        <w:rPr>
          <w:rFonts w:hint="eastAsia" w:ascii="仿宋_GB2312" w:hAnsi="仿宋_GB2312" w:eastAsia="仿宋_GB2312" w:cs="仿宋_GB2312"/>
          <w:b/>
          <w:bCs/>
          <w:color w:val="000000"/>
          <w:sz w:val="28"/>
          <w:szCs w:val="28"/>
          <w:lang w:eastAsia="zh-CN"/>
        </w:rPr>
        <w:t>（</w:t>
      </w:r>
      <w:r>
        <w:rPr>
          <w:rFonts w:hint="eastAsia" w:ascii="仿宋_GB2312" w:hAnsi="仿宋_GB2312" w:eastAsia="仿宋_GB2312" w:cs="仿宋_GB2312"/>
          <w:b/>
          <w:bCs/>
          <w:color w:val="000000"/>
          <w:sz w:val="28"/>
          <w:szCs w:val="28"/>
          <w:lang w:val="en-US" w:eastAsia="zh-CN"/>
        </w:rPr>
        <w:t>1）</w:t>
      </w:r>
      <w:r>
        <w:rPr>
          <w:rFonts w:ascii="Times New Roman" w:hAnsi="Times New Roman" w:eastAsia="仿宋_GB2312"/>
          <w:b/>
          <w:bCs/>
          <w:color w:val="000000"/>
          <w:sz w:val="28"/>
          <w:szCs w:val="28"/>
        </w:rPr>
        <w:t>全面加强党的领导，保证实现立德树人根本任务</w:t>
      </w:r>
    </w:p>
    <w:p>
      <w:pPr>
        <w:pStyle w:val="15"/>
        <w:keepNext w:val="0"/>
        <w:keepLines w:val="0"/>
        <w:pageBreakBefore w:val="0"/>
        <w:widowControl/>
        <w:shd w:val="clear" w:color="auto" w:fill="FFFFFF"/>
        <w:kinsoku/>
        <w:wordWrap/>
        <w:overflowPunct/>
        <w:topLinePunct w:val="0"/>
        <w:autoSpaceDE/>
        <w:autoSpaceDN/>
        <w:bidi w:val="0"/>
        <w:spacing w:beforeAutospacing="0" w:afterAutospacing="0" w:line="440" w:lineRule="exact"/>
        <w:ind w:firstLine="560" w:firstLineChars="200"/>
        <w:jc w:val="both"/>
        <w:textAlignment w:val="auto"/>
        <w:outlineLvl w:val="9"/>
        <w:rPr>
          <w:rFonts w:ascii="仿宋_GB2312" w:hAnsi="仿宋" w:eastAsia="仿宋_GB2312"/>
          <w:kern w:val="2"/>
          <w:sz w:val="28"/>
          <w:szCs w:val="28"/>
        </w:rPr>
      </w:pPr>
      <w:r>
        <w:rPr>
          <w:rFonts w:hint="eastAsia" w:ascii="仿宋_GB2312" w:hAnsi="仿宋" w:eastAsia="仿宋_GB2312"/>
          <w:kern w:val="2"/>
          <w:sz w:val="28"/>
          <w:szCs w:val="28"/>
        </w:rPr>
        <w:t>学院</w:t>
      </w:r>
      <w:r>
        <w:rPr>
          <w:rFonts w:ascii="仿宋_GB2312" w:hAnsi="仿宋" w:eastAsia="仿宋_GB2312"/>
          <w:kern w:val="2"/>
          <w:sz w:val="28"/>
          <w:szCs w:val="28"/>
        </w:rPr>
        <w:t>坚持以习近平新时代中国特色社会主义思想为指导，深入贯彻新时代党的建设总要求，加强党的全面领导，成为坚持党的领导的坚强阵地。</w:t>
      </w:r>
    </w:p>
    <w:p>
      <w:pPr>
        <w:pStyle w:val="15"/>
        <w:keepNext w:val="0"/>
        <w:keepLines w:val="0"/>
        <w:pageBreakBefore w:val="0"/>
        <w:widowControl/>
        <w:numPr>
          <w:ilvl w:val="0"/>
          <w:numId w:val="0"/>
        </w:numPr>
        <w:shd w:val="clear" w:color="auto" w:fill="FFFFFF"/>
        <w:kinsoku/>
        <w:wordWrap/>
        <w:overflowPunct/>
        <w:topLinePunct w:val="0"/>
        <w:autoSpaceDE/>
        <w:autoSpaceDN/>
        <w:bidi w:val="0"/>
        <w:spacing w:beforeAutospacing="0" w:afterAutospacing="0" w:line="440" w:lineRule="exact"/>
        <w:ind w:firstLine="562" w:firstLineChars="200"/>
        <w:jc w:val="both"/>
        <w:textAlignment w:val="auto"/>
        <w:outlineLvl w:val="9"/>
        <w:rPr>
          <w:rFonts w:ascii="仿宋_GB2312" w:hAnsi="仿宋" w:eastAsia="仿宋_GB2312"/>
          <w:kern w:val="2"/>
          <w:sz w:val="28"/>
          <w:szCs w:val="28"/>
        </w:rPr>
      </w:pPr>
      <w:r>
        <w:rPr>
          <w:rFonts w:ascii="仿宋_GB2312" w:hAnsi="仿宋" w:eastAsia="仿宋_GB2312"/>
          <w:b/>
          <w:kern w:val="2"/>
          <w:sz w:val="28"/>
          <w:szCs w:val="28"/>
        </w:rPr>
        <w:t>始终把政治建设摆在首位，坚决做到“两个维护”。</w:t>
      </w:r>
      <w:r>
        <w:rPr>
          <w:rFonts w:ascii="仿宋_GB2312" w:hAnsi="仿宋" w:eastAsia="仿宋_GB2312"/>
          <w:kern w:val="2"/>
          <w:sz w:val="28"/>
          <w:szCs w:val="28"/>
        </w:rPr>
        <w:t>持续推动习近平新时代中国特色社会主义思想进学术、进学科、进课程、进培训、进读本，注重学习的深化、内容的消化、实践的转化，引导干部师生始终同党中央保持高度一致。全面贯彻党的教育方针，在培养社会主义建设者和接班人上站稳立场、把牢方向。</w:t>
      </w:r>
    </w:p>
    <w:p>
      <w:pPr>
        <w:pStyle w:val="15"/>
        <w:keepNext w:val="0"/>
        <w:keepLines w:val="0"/>
        <w:pageBreakBefore w:val="0"/>
        <w:widowControl/>
        <w:shd w:val="clear" w:color="auto" w:fill="FFFFFF"/>
        <w:kinsoku/>
        <w:wordWrap/>
        <w:overflowPunct/>
        <w:topLinePunct w:val="0"/>
        <w:autoSpaceDE/>
        <w:autoSpaceDN/>
        <w:bidi w:val="0"/>
        <w:spacing w:beforeAutospacing="0" w:afterAutospacing="0" w:line="440" w:lineRule="exact"/>
        <w:ind w:firstLine="562" w:firstLineChars="200"/>
        <w:jc w:val="both"/>
        <w:textAlignment w:val="auto"/>
        <w:outlineLvl w:val="9"/>
        <w:rPr>
          <w:rFonts w:ascii="仿宋_GB2312" w:hAnsi="仿宋_GB2312" w:eastAsia="仿宋_GB2312" w:cs="仿宋_GB2312"/>
          <w:b/>
          <w:bCs/>
          <w:szCs w:val="24"/>
        </w:rPr>
      </w:pPr>
      <w:r>
        <w:rPr>
          <w:rFonts w:hint="eastAsia" w:ascii="仿宋_GB2312" w:hAnsi="仿宋" w:eastAsia="仿宋_GB2312"/>
          <w:b/>
          <w:kern w:val="2"/>
          <w:sz w:val="28"/>
          <w:szCs w:val="28"/>
        </w:rPr>
        <w:t>加强党的组织建设，</w:t>
      </w:r>
      <w:r>
        <w:rPr>
          <w:rFonts w:ascii="仿宋_GB2312" w:hAnsi="仿宋" w:eastAsia="仿宋_GB2312"/>
          <w:b/>
          <w:kern w:val="2"/>
          <w:sz w:val="28"/>
          <w:szCs w:val="28"/>
        </w:rPr>
        <w:t>不断提高党建</w:t>
      </w:r>
      <w:r>
        <w:rPr>
          <w:rFonts w:hint="eastAsia" w:ascii="仿宋_GB2312" w:hAnsi="仿宋" w:eastAsia="仿宋_GB2312"/>
          <w:b/>
          <w:kern w:val="2"/>
          <w:sz w:val="28"/>
          <w:szCs w:val="28"/>
        </w:rPr>
        <w:t>质量。</w:t>
      </w:r>
      <w:r>
        <w:rPr>
          <w:rFonts w:hint="eastAsia" w:ascii="仿宋_GB2312" w:hAnsi="仿宋_GB2312" w:eastAsia="仿宋_GB2312" w:cs="仿宋_GB2312"/>
          <w:kern w:val="2"/>
          <w:sz w:val="28"/>
          <w:szCs w:val="28"/>
        </w:rPr>
        <w:t>学院进一步健全党委领导下的院长负责制，强化“集体领导、分工负责”组织原则，优化党委会、校务会分工及议事程序，确保党委把方向、管大局、作决策、抓班子、带队伍、保落实的职责落到实处。完善学院党委、院系党总支、基层党支部、党员“四位一体”的组织体系，形成党的领导纵到底、横到边、全覆盖的工作格局。落实党支部书记“双带头人”培育工程</w:t>
      </w:r>
      <w:r>
        <w:rPr>
          <w:rFonts w:hint="eastAsia" w:ascii="仿宋_GB2312" w:hAnsi="仿宋_GB2312" w:eastAsia="仿宋_GB2312" w:cs="仿宋_GB2312"/>
          <w:kern w:val="2"/>
          <w:sz w:val="28"/>
          <w:szCs w:val="28"/>
          <w:lang w:eastAsia="zh-CN"/>
        </w:rPr>
        <w:t>，教师党支部书记“双带头人”的比例</w:t>
      </w:r>
      <w:r>
        <w:rPr>
          <w:rFonts w:hint="eastAsia" w:ascii="仿宋_GB2312" w:hAnsi="仿宋_GB2312" w:eastAsia="仿宋_GB2312" w:cs="仿宋_GB2312"/>
          <w:kern w:val="2"/>
          <w:sz w:val="28"/>
          <w:szCs w:val="28"/>
        </w:rPr>
        <w:t>；提升党支部建设标准化、规范化水平，“五化”支部验收达标率100%</w:t>
      </w:r>
      <w:r>
        <w:rPr>
          <w:rFonts w:hint="eastAsia" w:ascii="仿宋_GB2312" w:hAnsi="仿宋_GB2312" w:eastAsia="仿宋_GB2312" w:cs="仿宋_GB2312"/>
          <w:kern w:val="2"/>
          <w:sz w:val="28"/>
          <w:szCs w:val="28"/>
          <w:lang w:eastAsia="zh-CN"/>
        </w:rPr>
        <w:t>。</w:t>
      </w:r>
      <w:r>
        <w:rPr>
          <w:rFonts w:hint="eastAsia" w:ascii="仿宋_GB2312" w:hAnsi="仿宋_GB2312" w:eastAsia="仿宋_GB2312" w:cs="仿宋_GB2312"/>
          <w:kern w:val="2"/>
          <w:sz w:val="28"/>
          <w:szCs w:val="28"/>
        </w:rPr>
        <w:t>以</w:t>
      </w:r>
      <w:r>
        <w:rPr>
          <w:rFonts w:hint="eastAsia" w:ascii="仿宋_GB2312" w:hAnsi="仿宋_GB2312" w:eastAsia="仿宋_GB2312" w:cs="仿宋_GB2312"/>
          <w:kern w:val="2"/>
          <w:sz w:val="28"/>
          <w:szCs w:val="28"/>
          <w:lang w:val="en-US" w:eastAsia="zh-CN"/>
        </w:rPr>
        <w:t>学习宣传贯彻党的二十大精神</w:t>
      </w:r>
      <w:r>
        <w:rPr>
          <w:rFonts w:hint="eastAsia" w:ascii="仿宋_GB2312" w:hAnsi="仿宋_GB2312" w:eastAsia="仿宋_GB2312" w:cs="仿宋_GB2312"/>
          <w:kern w:val="2"/>
          <w:sz w:val="28"/>
          <w:szCs w:val="28"/>
        </w:rPr>
        <w:t>为中心，不断加强党员思想政治教育，全面提高党员的政治思想素质，发挥党员先锋模范作用。</w:t>
      </w:r>
    </w:p>
    <w:p>
      <w:pPr>
        <w:keepNext w:val="0"/>
        <w:keepLines w:val="0"/>
        <w:pageBreakBefore w:val="0"/>
        <w:widowControl w:val="0"/>
        <w:kinsoku/>
        <w:wordWrap/>
        <w:overflowPunct/>
        <w:topLinePunct w:val="0"/>
        <w:autoSpaceDE/>
        <w:autoSpaceDN/>
        <w:bidi w:val="0"/>
        <w:spacing w:line="440" w:lineRule="exact"/>
        <w:ind w:firstLine="630"/>
        <w:textAlignment w:val="auto"/>
        <w:outlineLvl w:val="9"/>
        <w:rPr>
          <w:rFonts w:hint="eastAsia" w:ascii="Times New Roman" w:hAnsi="Times New Roman" w:eastAsia="仿宋_GB2312"/>
          <w:b/>
          <w:color w:val="000000"/>
          <w:sz w:val="28"/>
          <w:szCs w:val="28"/>
          <w:lang w:eastAsia="zh-CN"/>
        </w:rPr>
      </w:pPr>
      <w:r>
        <w:rPr>
          <w:rFonts w:ascii="仿宋_GB2312" w:hAnsi="仿宋" w:eastAsia="仿宋_GB2312"/>
          <w:b/>
          <w:sz w:val="28"/>
          <w:szCs w:val="28"/>
        </w:rPr>
        <w:t>创新思想政治工作，凝</w:t>
      </w:r>
      <w:r>
        <w:rPr>
          <w:rFonts w:hint="eastAsia" w:ascii="仿宋_GB2312" w:hAnsi="仿宋" w:eastAsia="仿宋_GB2312"/>
          <w:b/>
          <w:sz w:val="28"/>
          <w:szCs w:val="28"/>
        </w:rPr>
        <w:t>心</w:t>
      </w:r>
      <w:r>
        <w:rPr>
          <w:rFonts w:ascii="仿宋_GB2312" w:hAnsi="仿宋" w:eastAsia="仿宋_GB2312"/>
          <w:b/>
          <w:sz w:val="28"/>
          <w:szCs w:val="28"/>
        </w:rPr>
        <w:t>聚</w:t>
      </w:r>
      <w:r>
        <w:rPr>
          <w:rFonts w:hint="eastAsia" w:ascii="仿宋_GB2312" w:hAnsi="仿宋" w:eastAsia="仿宋_GB2312"/>
          <w:b/>
          <w:sz w:val="28"/>
          <w:szCs w:val="28"/>
        </w:rPr>
        <w:t>力干事业</w:t>
      </w:r>
      <w:r>
        <w:rPr>
          <w:rFonts w:ascii="仿宋_GB2312" w:hAnsi="仿宋" w:eastAsia="仿宋_GB2312"/>
          <w:b/>
          <w:sz w:val="28"/>
          <w:szCs w:val="28"/>
        </w:rPr>
        <w:t>。</w:t>
      </w:r>
      <w:r>
        <w:rPr>
          <w:rFonts w:hint="eastAsia" w:ascii="仿宋_GB2312" w:hAnsi="仿宋" w:eastAsia="仿宋_GB2312"/>
          <w:sz w:val="28"/>
          <w:szCs w:val="28"/>
        </w:rPr>
        <w:t>学院党委每年专题研究思想政治教育部建设和思政课建设，党委成员深入思政课堂一线听课、评课、讲课，促进思政课教学改进</w:t>
      </w:r>
      <w:r>
        <w:rPr>
          <w:rFonts w:ascii="仿宋_GB2312" w:hAnsi="仿宋" w:eastAsia="仿宋_GB2312"/>
          <w:sz w:val="28"/>
          <w:szCs w:val="28"/>
        </w:rPr>
        <w:t>。</w:t>
      </w:r>
      <w:r>
        <w:rPr>
          <w:rFonts w:hint="eastAsia" w:ascii="仿宋_GB2312" w:hAnsi="仿宋" w:eastAsia="仿宋_GB2312"/>
          <w:sz w:val="28"/>
          <w:szCs w:val="28"/>
        </w:rPr>
        <w:t>学院</w:t>
      </w:r>
      <w:r>
        <w:rPr>
          <w:rFonts w:ascii="仿宋_GB2312" w:hAnsi="仿宋" w:eastAsia="仿宋_GB2312"/>
          <w:sz w:val="28"/>
          <w:szCs w:val="28"/>
        </w:rPr>
        <w:t>实施思想政治工作质量提升工程，推动</w:t>
      </w:r>
      <w:r>
        <w:rPr>
          <w:rFonts w:hint="eastAsia" w:ascii="仿宋_GB2312" w:hAnsi="仿宋" w:eastAsia="仿宋_GB2312"/>
          <w:sz w:val="28"/>
          <w:szCs w:val="28"/>
        </w:rPr>
        <w:t>“三</w:t>
      </w:r>
      <w:r>
        <w:rPr>
          <w:rFonts w:ascii="仿宋_GB2312" w:hAnsi="仿宋" w:eastAsia="仿宋_GB2312"/>
          <w:sz w:val="28"/>
          <w:szCs w:val="28"/>
        </w:rPr>
        <w:t>全育人</w:t>
      </w:r>
      <w:r>
        <w:rPr>
          <w:rFonts w:hint="eastAsia" w:ascii="仿宋_GB2312" w:hAnsi="仿宋" w:eastAsia="仿宋_GB2312"/>
          <w:sz w:val="28"/>
          <w:szCs w:val="28"/>
        </w:rPr>
        <w:t>”</w:t>
      </w:r>
      <w:r>
        <w:rPr>
          <w:rFonts w:ascii="仿宋_GB2312" w:hAnsi="仿宋" w:eastAsia="仿宋_GB2312"/>
          <w:sz w:val="28"/>
          <w:szCs w:val="28"/>
        </w:rPr>
        <w:t>综合改革，建设“三全育人”综合改革试点院（系），把思想政治工作体系贯通学科体系、教学体系、教材体系、管理体系，形成一体化育人格局。落实政治学习、培训轮训、实践锻炼等工作制度，着力提升教师思想政治素质。</w:t>
      </w:r>
    </w:p>
    <w:p>
      <w:pPr>
        <w:keepNext w:val="0"/>
        <w:keepLines w:val="0"/>
        <w:pageBreakBefore w:val="0"/>
        <w:widowControl w:val="0"/>
        <w:tabs>
          <w:tab w:val="left" w:pos="321"/>
        </w:tabs>
        <w:kinsoku/>
        <w:wordWrap/>
        <w:overflowPunct/>
        <w:topLinePunct w:val="0"/>
        <w:autoSpaceDE/>
        <w:autoSpaceDN/>
        <w:bidi w:val="0"/>
        <w:adjustRightInd w:val="0"/>
        <w:snapToGrid w:val="0"/>
        <w:spacing w:line="440" w:lineRule="exact"/>
        <w:ind w:firstLine="562" w:firstLineChars="200"/>
        <w:textAlignment w:val="auto"/>
        <w:outlineLvl w:val="9"/>
        <w:rPr>
          <w:rFonts w:ascii="Times New Roman" w:hAnsi="Times New Roman" w:eastAsia="仿宋_GB2312"/>
          <w:bCs/>
          <w:color w:val="000000"/>
          <w:sz w:val="28"/>
          <w:szCs w:val="28"/>
        </w:rPr>
      </w:pPr>
      <w:r>
        <w:rPr>
          <w:rFonts w:hint="eastAsia" w:ascii="仿宋_GB2312" w:hAnsi="仿宋_GB2312" w:eastAsia="仿宋_GB2312" w:cs="仿宋_GB2312"/>
          <w:b/>
          <w:color w:val="000000"/>
          <w:sz w:val="28"/>
          <w:szCs w:val="28"/>
          <w:lang w:eastAsia="zh-CN"/>
        </w:rPr>
        <w:t>（</w:t>
      </w:r>
      <w:r>
        <w:rPr>
          <w:rFonts w:hint="eastAsia" w:ascii="仿宋_GB2312" w:hAnsi="仿宋_GB2312" w:eastAsia="仿宋_GB2312" w:cs="仿宋_GB2312"/>
          <w:b/>
          <w:color w:val="000000"/>
          <w:sz w:val="28"/>
          <w:szCs w:val="28"/>
          <w:lang w:val="en-US" w:eastAsia="zh-CN"/>
        </w:rPr>
        <w:t>2）</w:t>
      </w:r>
      <w:r>
        <w:rPr>
          <w:rFonts w:ascii="Times New Roman" w:hAnsi="Times New Roman" w:eastAsia="仿宋_GB2312"/>
          <w:b/>
          <w:color w:val="000000"/>
          <w:sz w:val="28"/>
          <w:szCs w:val="28"/>
        </w:rPr>
        <w:t>不断提升治理能力，实现高质量发展</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9"/>
        <w:rPr>
          <w:rFonts w:hint="eastAsia" w:ascii="仿宋_GB2312" w:hAnsi="仿宋_GB2312" w:eastAsia="仿宋_GB2312" w:cs="仿宋_GB2312"/>
          <w:bCs/>
          <w:color w:val="000000"/>
          <w:sz w:val="28"/>
          <w:szCs w:val="28"/>
          <w:lang w:val="en-US" w:eastAsia="zh-CN"/>
        </w:rPr>
      </w:pPr>
      <w:r>
        <w:rPr>
          <w:rFonts w:hint="eastAsia" w:ascii="仿宋_GB2312" w:hAnsi="仿宋_GB2312" w:eastAsia="仿宋_GB2312" w:cs="仿宋_GB2312"/>
          <w:kern w:val="2"/>
          <w:sz w:val="28"/>
          <w:szCs w:val="28"/>
          <w:lang w:val="en-US" w:eastAsia="zh-CN" w:bidi="ar-SA"/>
        </w:rPr>
        <w:t>学院落实《邵阳职业技术学院章程（2021年修订）》，</w:t>
      </w:r>
      <w:r>
        <w:rPr>
          <w:rFonts w:hint="eastAsia" w:ascii="仿宋_GB2312" w:hAnsi="仿宋_GB2312" w:eastAsia="仿宋_GB2312" w:cs="仿宋_GB2312"/>
          <w:bCs/>
          <w:color w:val="000000"/>
          <w:sz w:val="28"/>
          <w:szCs w:val="28"/>
        </w:rPr>
        <w:t>加强规章制度体系建设，构建了以《章程》为统领的规章制度体系，规范学院的运行和管理，健全党委会—院务会—职代会“三位一体”决策体系。</w:t>
      </w:r>
      <w:r>
        <w:rPr>
          <w:rFonts w:hint="eastAsia" w:ascii="仿宋_GB2312" w:hAnsi="仿宋_GB2312" w:eastAsia="仿宋_GB2312" w:cs="仿宋_GB2312"/>
          <w:bCs/>
          <w:color w:val="000000"/>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9"/>
        <w:rPr>
          <w:rFonts w:hint="eastAsia"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kern w:val="2"/>
          <w:sz w:val="28"/>
          <w:szCs w:val="28"/>
          <w:lang w:val="en-US" w:eastAsia="zh-CN" w:bidi="ar-SA"/>
        </w:rPr>
        <w:t>2023年，学</w:t>
      </w:r>
      <w:r>
        <w:rPr>
          <w:rFonts w:hint="eastAsia" w:ascii="仿宋_GB2312" w:hAnsi="仿宋_GB2312" w:eastAsia="仿宋_GB2312" w:cs="仿宋_GB2312"/>
          <w:sz w:val="28"/>
          <w:szCs w:val="28"/>
          <w:lang w:eastAsia="zh-CN"/>
        </w:rPr>
        <w:t>院全面贯彻党的二十大精神，落实党和国家最新政策、法规，按照“双高”校建设要求，持续开展制度“废改立”工作，全年新制定修订教学、学生、人事、财务、资产等重点管理制度</w:t>
      </w:r>
      <w:r>
        <w:rPr>
          <w:rFonts w:hint="eastAsia" w:ascii="仿宋_GB2312" w:hAnsi="仿宋_GB2312" w:eastAsia="仿宋_GB2312" w:cs="仿宋_GB2312"/>
          <w:sz w:val="28"/>
          <w:szCs w:val="28"/>
          <w:lang w:val="en-US" w:eastAsia="zh-CN"/>
        </w:rPr>
        <w:t>20项，</w:t>
      </w:r>
      <w:r>
        <w:rPr>
          <w:rFonts w:hint="eastAsia" w:ascii="仿宋_GB2312" w:hAnsi="仿宋_GB2312" w:eastAsia="仿宋_GB2312" w:cs="仿宋_GB2312"/>
          <w:sz w:val="28"/>
          <w:szCs w:val="28"/>
          <w:u w:val="none"/>
          <w:lang w:val="en-US" w:eastAsia="zh-CN"/>
        </w:rPr>
        <w:t xml:space="preserve">特别是修订了涉及全体教职工切身利益的《邵阳职业技术学院绩效工资改革分配方案》和《邵阳职业技术学院高等学校教师（含实验技术）系列专业技术职称评审实施细则》。 </w:t>
      </w:r>
    </w:p>
    <w:p>
      <w:pPr>
        <w:keepNext w:val="0"/>
        <w:keepLines w:val="0"/>
        <w:pageBreakBefore w:val="0"/>
        <w:widowControl w:val="0"/>
        <w:tabs>
          <w:tab w:val="left" w:pos="321"/>
        </w:tabs>
        <w:kinsoku/>
        <w:wordWrap/>
        <w:overflowPunct/>
        <w:topLinePunct w:val="0"/>
        <w:autoSpaceDE/>
        <w:autoSpaceDN/>
        <w:bidi w:val="0"/>
        <w:adjustRightInd w:val="0"/>
        <w:snapToGrid w:val="0"/>
        <w:spacing w:line="440" w:lineRule="exact"/>
        <w:ind w:firstLine="560" w:firstLineChars="200"/>
        <w:textAlignment w:val="auto"/>
        <w:outlineLvl w:val="9"/>
        <w:rPr>
          <w:rFonts w:hint="eastAsia" w:ascii="仿宋_GB2312" w:hAnsi="仿宋_GB2312" w:eastAsia="仿宋_GB2312" w:cs="仿宋_GB2312"/>
          <w:bCs/>
          <w:color w:val="000000"/>
          <w:sz w:val="28"/>
          <w:szCs w:val="28"/>
          <w:lang w:val="en-US" w:eastAsia="zh-CN"/>
        </w:rPr>
      </w:pPr>
      <w:r>
        <w:rPr>
          <w:rFonts w:hint="eastAsia" w:ascii="仿宋_GB2312" w:hAnsi="仿宋_GB2312" w:eastAsia="仿宋_GB2312" w:cs="仿宋_GB2312"/>
          <w:bCs/>
          <w:color w:val="000000"/>
          <w:sz w:val="28"/>
          <w:szCs w:val="28"/>
        </w:rPr>
        <w:t>学院全面贯彻落实党委领导下的校长负责制，健全党委统一领导、党政分工合作、协调运行的工作机制，充分发挥了党委统揽全局、协调各方的领导核心作用。</w:t>
      </w:r>
      <w:r>
        <w:rPr>
          <w:rFonts w:hint="eastAsia" w:ascii="仿宋_GB2312" w:hAnsi="仿宋_GB2312" w:eastAsia="仿宋_GB2312" w:cs="仿宋_GB2312"/>
          <w:bCs/>
          <w:color w:val="000000"/>
          <w:sz w:val="28"/>
          <w:szCs w:val="28"/>
          <w:lang w:val="en-US" w:eastAsia="zh-CN"/>
        </w:rPr>
        <w:t>为</w:t>
      </w:r>
      <w:r>
        <w:rPr>
          <w:rFonts w:hint="eastAsia" w:ascii="仿宋_GB2312" w:hAnsi="仿宋_GB2312" w:eastAsia="仿宋_GB2312" w:cs="仿宋_GB2312"/>
          <w:kern w:val="2"/>
          <w:sz w:val="28"/>
          <w:szCs w:val="28"/>
          <w:lang w:val="en-US" w:eastAsia="zh-CN" w:bidi="ar-SA"/>
        </w:rPr>
        <w:t>进一步完善党委领导的校长负责制，新修订《邵阳职业技术学院关于党委领导班子执行“三重一大”事项集体决策制度实施办法》；为加强党对二级学院（系、部)各项工作的领导，修订《邵阳职业学院二级学院（系、部）党政联席会议制度和议事规则》。</w:t>
      </w:r>
      <w:r>
        <w:rPr>
          <w:rFonts w:hint="eastAsia" w:ascii="仿宋_GB2312" w:hAnsi="仿宋_GB2312" w:eastAsia="仿宋_GB2312" w:cs="仿宋_GB2312"/>
          <w:bCs/>
          <w:color w:val="000000"/>
          <w:sz w:val="28"/>
          <w:szCs w:val="28"/>
        </w:rPr>
        <w:t>学院</w:t>
      </w:r>
      <w:r>
        <w:rPr>
          <w:rFonts w:hint="eastAsia" w:ascii="仿宋_GB2312" w:hAnsi="仿宋_GB2312" w:eastAsia="仿宋_GB2312" w:cs="仿宋_GB2312"/>
          <w:bCs/>
          <w:color w:val="000000"/>
          <w:sz w:val="28"/>
          <w:szCs w:val="28"/>
          <w:lang w:val="en-US" w:eastAsia="zh-CN"/>
        </w:rPr>
        <w:t>加强学术委员会建设，改选了新一届学术委员会，确保其统筹行使对学术事务的决策、审议、评定和咨询等职权。</w:t>
      </w:r>
      <w:r>
        <w:rPr>
          <w:rFonts w:hint="eastAsia" w:ascii="仿宋_GB2312" w:hAnsi="仿宋_GB2312" w:eastAsia="仿宋_GB2312" w:cs="仿宋_GB2312"/>
          <w:bCs/>
          <w:color w:val="000000"/>
          <w:sz w:val="28"/>
          <w:szCs w:val="28"/>
        </w:rPr>
        <w:t>学院加强民主管理机制建设，</w:t>
      </w:r>
      <w:r>
        <w:rPr>
          <w:rFonts w:hint="eastAsia" w:ascii="仿宋_GB2312" w:hAnsi="仿宋_GB2312" w:eastAsia="仿宋_GB2312" w:cs="仿宋_GB2312"/>
          <w:bCs/>
          <w:color w:val="000000"/>
          <w:sz w:val="28"/>
          <w:szCs w:val="28"/>
          <w:lang w:val="en-US" w:eastAsia="zh-CN"/>
        </w:rPr>
        <w:t>召开</w:t>
      </w:r>
      <w:r>
        <w:rPr>
          <w:rFonts w:hint="eastAsia" w:ascii="仿宋_GB2312" w:hAnsi="仿宋_GB2312" w:eastAsia="仿宋_GB2312" w:cs="仿宋_GB2312"/>
          <w:bCs/>
          <w:color w:val="000000"/>
          <w:sz w:val="28"/>
          <w:szCs w:val="28"/>
        </w:rPr>
        <w:t>教职工代表大会</w:t>
      </w:r>
      <w:r>
        <w:rPr>
          <w:rFonts w:hint="eastAsia" w:ascii="仿宋_GB2312" w:hAnsi="仿宋_GB2312" w:eastAsia="仿宋_GB2312" w:cs="仿宋_GB2312"/>
          <w:bCs/>
          <w:color w:val="000000"/>
          <w:sz w:val="28"/>
          <w:szCs w:val="28"/>
          <w:lang w:val="en-US" w:eastAsia="zh-CN"/>
        </w:rPr>
        <w:t>换届大会，选举产生新一届</w:t>
      </w:r>
      <w:r>
        <w:rPr>
          <w:rFonts w:hint="eastAsia" w:ascii="仿宋_GB2312" w:hAnsi="仿宋_GB2312" w:eastAsia="仿宋_GB2312" w:cs="仿宋_GB2312"/>
          <w:bCs/>
          <w:color w:val="000000"/>
          <w:sz w:val="28"/>
          <w:szCs w:val="28"/>
        </w:rPr>
        <w:t>工会</w:t>
      </w:r>
      <w:r>
        <w:rPr>
          <w:rFonts w:hint="eastAsia" w:ascii="仿宋_GB2312" w:hAnsi="仿宋_GB2312" w:eastAsia="仿宋_GB2312" w:cs="仿宋_GB2312"/>
          <w:bCs/>
          <w:color w:val="000000"/>
          <w:sz w:val="28"/>
          <w:szCs w:val="28"/>
          <w:lang w:val="en-US" w:eastAsia="zh-CN"/>
        </w:rPr>
        <w:t>委员会。</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9"/>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bCs/>
          <w:color w:val="000000"/>
          <w:sz w:val="28"/>
          <w:szCs w:val="28"/>
          <w:lang w:val="en-US" w:eastAsia="zh-CN"/>
        </w:rPr>
        <w:t>开展现代大学制度学习与宣贯。</w:t>
      </w:r>
      <w:r>
        <w:rPr>
          <w:rFonts w:hint="eastAsia" w:ascii="仿宋_GB2312" w:hAnsi="仿宋_GB2312" w:eastAsia="仿宋_GB2312" w:cs="仿宋_GB2312"/>
          <w:sz w:val="28"/>
          <w:szCs w:val="28"/>
          <w:lang w:val="en-US" w:eastAsia="zh-CN"/>
        </w:rPr>
        <w:t>学院组织全校教职工开展</w:t>
      </w:r>
      <w:r>
        <w:rPr>
          <w:rFonts w:hint="eastAsia" w:ascii="仿宋_GB2312" w:hAnsi="仿宋_GB2312" w:eastAsia="仿宋_GB2312" w:cs="仿宋_GB2312"/>
          <w:kern w:val="2"/>
          <w:sz w:val="28"/>
          <w:szCs w:val="28"/>
          <w:lang w:val="en-US" w:eastAsia="zh-CN" w:bidi="ar-SA"/>
        </w:rPr>
        <w:t>《邵阳职业技术学院章程（2021年修订）》</w:t>
      </w:r>
      <w:r>
        <w:rPr>
          <w:rFonts w:hint="eastAsia" w:ascii="仿宋_GB2312" w:hAnsi="仿宋_GB2312" w:eastAsia="仿宋_GB2312" w:cs="仿宋_GB2312"/>
          <w:sz w:val="28"/>
          <w:szCs w:val="28"/>
          <w:lang w:val="en-US" w:eastAsia="zh-CN"/>
        </w:rPr>
        <w:t>考试（见图6-6）和</w:t>
      </w:r>
      <w:r>
        <w:rPr>
          <w:rFonts w:hint="eastAsia" w:ascii="仿宋_GB2312" w:hAnsi="仿宋_GB2312" w:eastAsia="仿宋_GB2312" w:cs="仿宋_GB2312"/>
          <w:sz w:val="28"/>
          <w:szCs w:val="28"/>
          <w:u w:val="none"/>
          <w:lang w:val="en-US" w:eastAsia="zh-CN"/>
        </w:rPr>
        <w:t>党纪法规校规制度知识考试，两项考试合格率均为100%。通过考试，广大教职工全面系统地学习了现代大学制度，增强了遵章守纪意识。</w:t>
      </w:r>
    </w:p>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仿宋_GB2312"/>
          <w:bCs/>
          <w:color w:val="000000"/>
          <w:sz w:val="28"/>
          <w:szCs w:val="28"/>
          <w:lang w:val="en-US" w:eastAsia="zh-CN"/>
        </w:rPr>
      </w:pPr>
      <w:r>
        <w:rPr>
          <w:rFonts w:hint="eastAsia" w:ascii="仿宋" w:hAnsi="仿宋" w:eastAsia="仿宋" w:cs="仿宋"/>
          <w:sz w:val="21"/>
          <w:szCs w:val="21"/>
          <w:lang w:val="en-US" w:eastAsia="zh-CN"/>
        </w:rPr>
        <w:drawing>
          <wp:inline distT="0" distB="0" distL="114300" distR="114300">
            <wp:extent cx="3531870" cy="2649220"/>
            <wp:effectExtent l="0" t="0" r="11430" b="17780"/>
            <wp:docPr id="119" name="图片 119" descr="IMG_20231213_124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descr="IMG_20231213_124951"/>
                    <pic:cNvPicPr>
                      <a:picLocks noChangeAspect="1"/>
                    </pic:cNvPicPr>
                  </pic:nvPicPr>
                  <pic:blipFill>
                    <a:blip r:embed="rId156"/>
                    <a:stretch>
                      <a:fillRect/>
                    </a:stretch>
                  </pic:blipFill>
                  <pic:spPr>
                    <a:xfrm>
                      <a:off x="0" y="0"/>
                      <a:ext cx="3531870" cy="2649220"/>
                    </a:xfrm>
                    <a:prstGeom prst="rect">
                      <a:avLst/>
                    </a:prstGeom>
                  </pic:spPr>
                </pic:pic>
              </a:graphicData>
            </a:graphic>
          </wp:inline>
        </w:drawing>
      </w:r>
    </w:p>
    <w:p>
      <w:pPr>
        <w:pStyle w:val="9"/>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outlineLvl w:val="2"/>
        <w:rPr>
          <w:rFonts w:hint="default" w:ascii="仿宋_GB2312" w:hAnsi="Times New Roman" w:eastAsia="仿宋_GB2312" w:cs="Times New Roman"/>
          <w:kern w:val="2"/>
          <w:sz w:val="28"/>
          <w:szCs w:val="28"/>
          <w:lang w:val="en-US" w:eastAsia="zh-CN" w:bidi="ar-SA"/>
        </w:rPr>
      </w:pPr>
      <w:bookmarkStart w:id="1506" w:name="_Toc26027"/>
      <w:bookmarkStart w:id="1507" w:name="_Toc16584"/>
      <w:bookmarkStart w:id="1508" w:name="_Toc22674"/>
      <w:r>
        <w:rPr>
          <w:rFonts w:hint="eastAsia" w:ascii="仿宋_GB2312" w:hAnsi="Times New Roman" w:eastAsia="仿宋_GB2312" w:cs="Times New Roman"/>
          <w:b/>
          <w:bCs/>
          <w:kern w:val="2"/>
          <w:sz w:val="24"/>
          <w:szCs w:val="24"/>
          <w:lang w:val="en-US" w:eastAsia="zh-CN" w:bidi="ar-SA"/>
        </w:rPr>
        <w:t>图6-6 学院线下章程闭卷考试现场</w:t>
      </w:r>
      <w:bookmarkEnd w:id="1506"/>
      <w:bookmarkEnd w:id="1507"/>
      <w:bookmarkEnd w:id="1508"/>
    </w:p>
    <w:p>
      <w:pPr>
        <w:keepNext w:val="0"/>
        <w:keepLines w:val="0"/>
        <w:pageBreakBefore w:val="0"/>
        <w:tabs>
          <w:tab w:val="left" w:pos="321"/>
        </w:tabs>
        <w:kinsoku/>
        <w:wordWrap/>
        <w:overflowPunct/>
        <w:topLinePunct w:val="0"/>
        <w:autoSpaceDE/>
        <w:autoSpaceDN/>
        <w:bidi w:val="0"/>
        <w:adjustRightInd w:val="0"/>
        <w:snapToGrid w:val="0"/>
        <w:spacing w:line="480" w:lineRule="exact"/>
        <w:ind w:firstLine="562" w:firstLineChars="200"/>
        <w:textAlignment w:val="auto"/>
        <w:outlineLvl w:val="9"/>
        <w:rPr>
          <w:rFonts w:ascii="Times New Roman" w:hAnsi="Times New Roman" w:eastAsia="仿宋_GB2312"/>
          <w:b/>
          <w:bCs/>
          <w:color w:val="000000" w:themeColor="text1"/>
          <w:sz w:val="28"/>
          <w:szCs w:val="28"/>
          <w14:textFill>
            <w14:solidFill>
              <w14:schemeClr w14:val="tx1"/>
            </w14:solidFill>
          </w14:textFill>
        </w:rPr>
      </w:pPr>
      <w:r>
        <w:rPr>
          <w:rFonts w:hint="eastAsia" w:ascii="Times New Roman" w:hAnsi="Times New Roman" w:eastAsia="仿宋_GB2312"/>
          <w:b/>
          <w:bCs/>
          <w:color w:val="000000" w:themeColor="text1"/>
          <w:sz w:val="28"/>
          <w:szCs w:val="28"/>
          <w:lang w:eastAsia="zh-CN"/>
          <w14:textFill>
            <w14:solidFill>
              <w14:schemeClr w14:val="tx1"/>
            </w14:solidFill>
          </w14:textFill>
        </w:rPr>
        <w:t>（</w:t>
      </w:r>
      <w:r>
        <w:rPr>
          <w:rFonts w:hint="eastAsia" w:ascii="Times New Roman" w:hAnsi="Times New Roman" w:eastAsia="仿宋_GB2312"/>
          <w:b/>
          <w:bCs/>
          <w:color w:val="000000" w:themeColor="text1"/>
          <w:sz w:val="28"/>
          <w:szCs w:val="28"/>
          <w:lang w:val="en-US" w:eastAsia="zh-CN"/>
          <w14:textFill>
            <w14:solidFill>
              <w14:schemeClr w14:val="tx1"/>
            </w14:solidFill>
          </w14:textFill>
        </w:rPr>
        <w:t>3）</w:t>
      </w:r>
      <w:r>
        <w:rPr>
          <w:rFonts w:ascii="Times New Roman" w:hAnsi="Times New Roman" w:eastAsia="仿宋_GB2312"/>
          <w:b/>
          <w:bCs/>
          <w:color w:val="000000" w:themeColor="text1"/>
          <w:sz w:val="28"/>
          <w:szCs w:val="28"/>
          <w14:textFill>
            <w14:solidFill>
              <w14:schemeClr w14:val="tx1"/>
            </w14:solidFill>
          </w14:textFill>
        </w:rPr>
        <w:t>改革关键领域，提高</w:t>
      </w:r>
      <w:r>
        <w:rPr>
          <w:rFonts w:hint="eastAsia" w:ascii="Times New Roman" w:hAnsi="Times New Roman" w:eastAsia="仿宋_GB2312"/>
          <w:b/>
          <w:bCs/>
          <w:color w:val="000000" w:themeColor="text1"/>
          <w:sz w:val="28"/>
          <w:szCs w:val="28"/>
          <w14:textFill>
            <w14:solidFill>
              <w14:schemeClr w14:val="tx1"/>
            </w14:solidFill>
          </w14:textFill>
        </w:rPr>
        <w:t>管理效能</w:t>
      </w:r>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62" w:firstLineChars="200"/>
        <w:textAlignment w:val="auto"/>
        <w:outlineLvl w:val="9"/>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b/>
          <w:bCs/>
          <w:sz w:val="28"/>
          <w:szCs w:val="28"/>
          <w:lang w:val="en-US" w:eastAsia="zh-CN"/>
        </w:rPr>
        <w:t>完成新一轮机构改革。</w:t>
      </w:r>
      <w:r>
        <w:rPr>
          <w:rFonts w:hint="eastAsia" w:ascii="仿宋_GB2312" w:hAnsi="仿宋_GB2312" w:eastAsia="仿宋_GB2312" w:cs="仿宋_GB2312"/>
          <w:sz w:val="28"/>
          <w:szCs w:val="28"/>
          <w:u w:val="none"/>
          <w:lang w:val="en-US" w:eastAsia="zh-CN"/>
        </w:rPr>
        <w:t>学院根据上级精神和要求，结合学院实际，对内设机构进行调整。合并优化管理职责，压缩管理机构，</w:t>
      </w:r>
      <w:r>
        <w:rPr>
          <w:rFonts w:hint="eastAsia" w:ascii="仿宋_GB2312" w:hAnsi="仿宋_GB2312" w:eastAsia="仿宋_GB2312" w:cs="仿宋_GB2312"/>
          <w:sz w:val="28"/>
          <w:szCs w:val="28"/>
          <w:lang w:eastAsia="zh-CN"/>
        </w:rPr>
        <w:t>撤并两个部门，新设一个部门。</w:t>
      </w:r>
      <w:r>
        <w:rPr>
          <w:rFonts w:hint="eastAsia" w:ascii="仿宋_GB2312" w:hAnsi="仿宋_GB2312" w:eastAsia="仿宋_GB2312" w:cs="仿宋_GB2312"/>
          <w:sz w:val="28"/>
          <w:szCs w:val="28"/>
          <w:u w:val="none"/>
          <w:lang w:val="en-US" w:eastAsia="zh-CN"/>
        </w:rPr>
        <w:t>根据产业发展新形势和办学需要，</w:t>
      </w:r>
      <w:r>
        <w:rPr>
          <w:rFonts w:hint="eastAsia" w:ascii="仿宋_GB2312" w:hAnsi="仿宋_GB2312" w:eastAsia="仿宋_GB2312" w:cs="仿宋_GB2312"/>
          <w:sz w:val="28"/>
          <w:szCs w:val="28"/>
          <w:lang w:eastAsia="zh-CN"/>
        </w:rPr>
        <w:t>将原六个二级学院（系）调整为七个二级学院</w:t>
      </w:r>
      <w:r>
        <w:rPr>
          <w:rFonts w:hint="eastAsia" w:ascii="仿宋_GB2312" w:hAnsi="仿宋_GB2312" w:eastAsia="仿宋_GB2312" w:cs="仿宋_GB2312"/>
          <w:sz w:val="28"/>
          <w:szCs w:val="28"/>
          <w:u w:val="none"/>
          <w:lang w:val="en-US" w:eastAsia="zh-CN"/>
        </w:rPr>
        <w:t>。对</w:t>
      </w:r>
      <w:r>
        <w:rPr>
          <w:rFonts w:hint="eastAsia" w:ascii="仿宋_GB2312" w:hAnsi="仿宋_GB2312" w:eastAsia="仿宋_GB2312" w:cs="仿宋_GB2312"/>
          <w:sz w:val="28"/>
          <w:szCs w:val="28"/>
        </w:rPr>
        <w:t>30名中层正职干部</w:t>
      </w:r>
      <w:r>
        <w:rPr>
          <w:rFonts w:hint="eastAsia" w:ascii="仿宋_GB2312" w:hAnsi="仿宋_GB2312" w:eastAsia="仿宋_GB2312" w:cs="仿宋_GB2312"/>
          <w:sz w:val="28"/>
          <w:szCs w:val="28"/>
          <w:lang w:val="en-US" w:eastAsia="zh-CN"/>
        </w:rPr>
        <w:t>进行了</w:t>
      </w:r>
      <w:r>
        <w:rPr>
          <w:rFonts w:hint="eastAsia" w:ascii="仿宋_GB2312" w:hAnsi="仿宋_GB2312" w:eastAsia="仿宋_GB2312" w:cs="仿宋_GB2312"/>
          <w:sz w:val="28"/>
          <w:szCs w:val="28"/>
        </w:rPr>
        <w:t>岗位调整</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u w:val="none"/>
          <w:lang w:val="en-US" w:eastAsia="zh-CN"/>
        </w:rPr>
        <w:t>28</w:t>
      </w:r>
      <w:r>
        <w:rPr>
          <w:rFonts w:hint="eastAsia" w:ascii="仿宋_GB2312" w:hAnsi="仿宋_GB2312" w:eastAsia="仿宋_GB2312" w:cs="仿宋_GB2312"/>
          <w:sz w:val="28"/>
          <w:szCs w:val="28"/>
        </w:rPr>
        <w:t>名</w:t>
      </w:r>
      <w:r>
        <w:rPr>
          <w:rFonts w:hint="eastAsia" w:ascii="仿宋_GB2312" w:hAnsi="仿宋_GB2312" w:eastAsia="仿宋_GB2312" w:cs="仿宋_GB2312"/>
          <w:sz w:val="28"/>
          <w:szCs w:val="28"/>
          <w:lang w:val="en-US" w:eastAsia="zh-CN"/>
        </w:rPr>
        <w:t>年轻有为、敢于担当的干部被提拔到</w:t>
      </w:r>
      <w:r>
        <w:rPr>
          <w:rFonts w:hint="eastAsia" w:ascii="仿宋_GB2312" w:hAnsi="仿宋_GB2312" w:eastAsia="仿宋_GB2312" w:cs="仿宋_GB2312"/>
          <w:sz w:val="28"/>
          <w:szCs w:val="28"/>
        </w:rPr>
        <w:t>中层岗位</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干部队伍的年龄、学历结构得到优化，活力、干劲大幅增强。</w:t>
      </w:r>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62"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改革绩效分配办法。</w:t>
      </w:r>
      <w:r>
        <w:rPr>
          <w:rFonts w:hint="eastAsia" w:ascii="仿宋_GB2312" w:hAnsi="仿宋_GB2312" w:eastAsia="仿宋_GB2312" w:cs="仿宋_GB2312"/>
          <w:sz w:val="28"/>
          <w:szCs w:val="28"/>
        </w:rPr>
        <w:t>为进一步调动广大教职工干事创业的积极性，贯彻“优优先</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原则，绩效分配向教学一线岗位、政治辅导员岗位和管理关键岗位倾斜，提高部门二次分配权利，学院于2020</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2021年，</w:t>
      </w:r>
      <w:r>
        <w:rPr>
          <w:rFonts w:hint="eastAsia" w:ascii="仿宋_GB2312" w:hAnsi="仿宋_GB2312" w:eastAsia="仿宋_GB2312" w:cs="仿宋_GB2312"/>
          <w:sz w:val="28"/>
          <w:szCs w:val="28"/>
          <w:lang w:val="en-US" w:eastAsia="zh-CN"/>
        </w:rPr>
        <w:t>两次进行</w:t>
      </w:r>
      <w:r>
        <w:rPr>
          <w:rFonts w:hint="eastAsia" w:ascii="仿宋_GB2312" w:hAnsi="仿宋_GB2312" w:eastAsia="仿宋_GB2312" w:cs="仿宋_GB2312"/>
          <w:sz w:val="28"/>
          <w:szCs w:val="28"/>
        </w:rPr>
        <w:t>绩效分配</w:t>
      </w:r>
      <w:r>
        <w:rPr>
          <w:rFonts w:hint="eastAsia" w:ascii="仿宋_GB2312" w:hAnsi="仿宋_GB2312" w:eastAsia="仿宋_GB2312" w:cs="仿宋_GB2312"/>
          <w:sz w:val="28"/>
          <w:szCs w:val="28"/>
          <w:lang w:val="en-US" w:eastAsia="zh-CN"/>
        </w:rPr>
        <w:t>改革。2023年，根据实施情况，学院进一步</w:t>
      </w:r>
      <w:r>
        <w:rPr>
          <w:rFonts w:hint="eastAsia" w:ascii="仿宋_GB2312" w:hAnsi="仿宋_GB2312" w:eastAsia="仿宋_GB2312" w:cs="仿宋_GB2312"/>
          <w:sz w:val="28"/>
          <w:szCs w:val="28"/>
        </w:rPr>
        <w:t>优化</w:t>
      </w:r>
      <w:r>
        <w:rPr>
          <w:rFonts w:hint="eastAsia" w:ascii="仿宋_GB2312" w:hAnsi="仿宋_GB2312" w:eastAsia="仿宋_GB2312" w:cs="仿宋_GB2312"/>
          <w:sz w:val="28"/>
          <w:szCs w:val="28"/>
          <w:lang w:val="en-US" w:eastAsia="zh-CN"/>
        </w:rPr>
        <w:t>绩效分配方案</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经过职代会表决通过，学院党委审定后</w:t>
      </w:r>
      <w:r>
        <w:rPr>
          <w:rFonts w:hint="eastAsia" w:ascii="仿宋_GB2312" w:hAnsi="仿宋_GB2312" w:eastAsia="仿宋_GB2312" w:cs="仿宋_GB2312"/>
          <w:sz w:val="28"/>
          <w:szCs w:val="28"/>
          <w:lang w:val="en-US" w:eastAsia="zh-CN"/>
        </w:rPr>
        <w:t>颁布了新的</w:t>
      </w:r>
      <w:r>
        <w:rPr>
          <w:rFonts w:hint="eastAsia" w:ascii="仿宋_GB2312" w:hAnsi="仿宋_GB2312" w:eastAsia="仿宋_GB2312" w:cs="仿宋_GB2312"/>
          <w:sz w:val="28"/>
          <w:szCs w:val="28"/>
          <w:u w:val="none"/>
          <w:lang w:val="en-US" w:eastAsia="zh-CN"/>
        </w:rPr>
        <w:t xml:space="preserve">《邵阳职业技术学院绩效工资改革分配方案》。 </w:t>
      </w:r>
    </w:p>
    <w:p>
      <w:pPr>
        <w:pStyle w:val="28"/>
        <w:keepNext w:val="0"/>
        <w:keepLines w:val="0"/>
        <w:pageBreakBefore w:val="0"/>
        <w:widowControl w:val="0"/>
        <w:kinsoku/>
        <w:wordWrap/>
        <w:overflowPunct/>
        <w:topLinePunct w:val="0"/>
        <w:autoSpaceDE/>
        <w:autoSpaceDN/>
        <w:bidi w:val="0"/>
        <w:adjustRightInd/>
        <w:snapToGrid/>
        <w:spacing w:line="480" w:lineRule="exact"/>
        <w:ind w:left="0" w:leftChars="0" w:firstLine="562"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完善内控机制。</w:t>
      </w:r>
      <w:r>
        <w:rPr>
          <w:rFonts w:hint="eastAsia" w:ascii="仿宋_GB2312" w:hAnsi="仿宋_GB2312" w:eastAsia="仿宋_GB2312" w:cs="仿宋_GB2312"/>
          <w:sz w:val="28"/>
          <w:szCs w:val="28"/>
        </w:rPr>
        <w:t>学院</w:t>
      </w:r>
      <w:r>
        <w:rPr>
          <w:rFonts w:hint="eastAsia" w:ascii="仿宋_GB2312" w:hAnsi="仿宋_GB2312" w:eastAsia="仿宋_GB2312" w:cs="仿宋_GB2312"/>
          <w:sz w:val="28"/>
          <w:szCs w:val="28"/>
          <w:lang w:val="en-US" w:eastAsia="zh-CN"/>
        </w:rPr>
        <w:t>进一步完善</w:t>
      </w:r>
      <w:r>
        <w:rPr>
          <w:rFonts w:hint="eastAsia" w:ascii="仿宋_GB2312" w:hAnsi="仿宋_GB2312" w:eastAsia="仿宋_GB2312" w:cs="仿宋_GB2312"/>
          <w:sz w:val="28"/>
          <w:szCs w:val="28"/>
        </w:rPr>
        <w:t>内部控制机制，</w:t>
      </w:r>
      <w:r>
        <w:rPr>
          <w:rFonts w:hint="eastAsia" w:ascii="仿宋_GB2312" w:hAnsi="仿宋_GB2312" w:eastAsia="仿宋_GB2312" w:cs="仿宋_GB2312"/>
          <w:sz w:val="28"/>
          <w:szCs w:val="28"/>
          <w:lang w:val="en-US" w:eastAsia="zh-CN"/>
        </w:rPr>
        <w:t>制定、修订了《邵阳职业技术学院绩效评价管理办法》等5个财务制度，修订了3个财务报账流程。修订了《邵阳职业技术学院采购与招标管理办法（试行）》和《邵阳职业技术学院国有资产管理办法（试行）》等2个资产管理制度；开展了新一轮资产清查。学院纪检监察室全程参与学院重大采购项目的监督。</w:t>
      </w:r>
      <w:r>
        <w:rPr>
          <w:rFonts w:hint="eastAsia" w:ascii="仿宋_GB2312" w:hAnsi="仿宋_GB2312" w:eastAsia="仿宋_GB2312" w:cs="仿宋_GB2312"/>
          <w:sz w:val="28"/>
          <w:szCs w:val="28"/>
        </w:rPr>
        <w:t>完善的内控机制，保证了学院资产、财务的安全，学院重大采购项目和国债投资的基建项目全部合规合法进行，无一例投诉。</w:t>
      </w:r>
    </w:p>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exact"/>
        <w:ind w:right="0" w:firstLine="562" w:firstLineChars="200"/>
        <w:jc w:val="both"/>
        <w:textAlignment w:val="auto"/>
        <w:outlineLvl w:val="9"/>
        <w:rPr>
          <w:rFonts w:hint="eastAsia" w:ascii="仿宋_GB2312" w:hAnsi="仿宋" w:eastAsia="仿宋_GB2312"/>
          <w:sz w:val="28"/>
          <w:szCs w:val="28"/>
        </w:rPr>
      </w:pPr>
      <w:r>
        <w:rPr>
          <w:rFonts w:hint="eastAsia" w:ascii="仿宋_GB2312" w:hAnsi="仿宋" w:eastAsia="仿宋_GB2312"/>
          <w:b/>
          <w:bCs/>
          <w:sz w:val="28"/>
          <w:szCs w:val="28"/>
        </w:rPr>
        <w:t>大力推进办公管理信息化。</w:t>
      </w:r>
      <w:r>
        <w:rPr>
          <w:rFonts w:hint="eastAsia" w:ascii="仿宋_GB2312" w:hAnsi="仿宋" w:eastAsia="仿宋_GB2312"/>
          <w:sz w:val="28"/>
          <w:szCs w:val="28"/>
        </w:rPr>
        <w:t>学院</w:t>
      </w:r>
      <w:r>
        <w:rPr>
          <w:rFonts w:hint="eastAsia" w:ascii="仿宋_GB2312" w:hAnsi="仿宋" w:eastAsia="仿宋_GB2312"/>
          <w:sz w:val="28"/>
          <w:szCs w:val="28"/>
          <w:lang w:val="en-US" w:eastAsia="zh-CN"/>
        </w:rPr>
        <w:t>优化线上办公管理，除</w:t>
      </w:r>
      <w:r>
        <w:rPr>
          <w:rFonts w:hint="eastAsia" w:ascii="仿宋_GB2312" w:hAnsi="仿宋" w:eastAsia="仿宋_GB2312"/>
          <w:sz w:val="28"/>
          <w:szCs w:val="28"/>
        </w:rPr>
        <w:t>利用企业微信的免费线上办公流程</w:t>
      </w:r>
      <w:r>
        <w:rPr>
          <w:rFonts w:hint="eastAsia" w:ascii="仿宋_GB2312" w:hAnsi="仿宋" w:eastAsia="仿宋_GB2312"/>
          <w:sz w:val="28"/>
          <w:szCs w:val="28"/>
          <w:lang w:val="en-US" w:eastAsia="zh-CN"/>
        </w:rPr>
        <w:t>外</w:t>
      </w:r>
      <w:r>
        <w:rPr>
          <w:rFonts w:hint="eastAsia" w:ascii="仿宋_GB2312" w:hAnsi="仿宋" w:eastAsia="仿宋_GB2312"/>
          <w:sz w:val="28"/>
          <w:szCs w:val="28"/>
        </w:rPr>
        <w:t>，</w:t>
      </w:r>
      <w:r>
        <w:rPr>
          <w:rFonts w:hint="eastAsia" w:ascii="仿宋_GB2312" w:hAnsi="仿宋" w:eastAsia="仿宋_GB2312"/>
          <w:sz w:val="28"/>
          <w:szCs w:val="28"/>
          <w:lang w:val="en-US" w:eastAsia="zh-CN"/>
        </w:rPr>
        <w:t>深化“智慧邵职”校园一体化平台应用，将独立的管理系统数据导入平台，方便师生应用（见案例17）。学院扩展微信公众号功能，方便师生查阅信息，2023年，政务信息影响力居于全市前列（见图6-7），</w:t>
      </w:r>
      <w:r>
        <w:rPr>
          <w:rFonts w:hint="eastAsia" w:ascii="仿宋_GB2312" w:hAnsi="仿宋_GB2312" w:eastAsia="仿宋_GB2312" w:cs="仿宋_GB2312"/>
          <w:kern w:val="2"/>
          <w:sz w:val="28"/>
          <w:szCs w:val="28"/>
          <w:lang w:val="en-US" w:eastAsia="zh-CN" w:bidi="ar-SA"/>
        </w:rPr>
        <w:t>在湖南教育政务微信公众号2023年度总榜单中居高职高专行列17</w:t>
      </w:r>
      <w:r>
        <w:rPr>
          <w:rFonts w:hint="eastAsia" w:ascii="仿宋_GB2312" w:hAnsi="仿宋" w:eastAsia="仿宋_GB2312"/>
          <w:sz w:val="28"/>
          <w:szCs w:val="28"/>
          <w:lang w:val="en-US" w:eastAsia="zh-CN"/>
        </w:rPr>
        <w:t>。办公管理信息化的深入推进，使</w:t>
      </w:r>
      <w:r>
        <w:rPr>
          <w:rFonts w:hint="eastAsia" w:ascii="仿宋_GB2312" w:hAnsi="仿宋" w:eastAsia="仿宋_GB2312"/>
          <w:sz w:val="28"/>
          <w:szCs w:val="28"/>
        </w:rPr>
        <w:t>学生报到、请假、公物报修、疫情上报、奖助学金申请等方便快捷。</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2" w:firstLineChars="200"/>
        <w:textAlignment w:val="auto"/>
        <w:outlineLvl w:val="9"/>
        <w:rPr>
          <w:rFonts w:hint="eastAsia" w:ascii="仿宋_GB2312" w:hAnsi="仿宋" w:eastAsia="仿宋_GB2312"/>
          <w:b/>
          <w:bCs/>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2" w:firstLineChars="200"/>
        <w:textAlignment w:val="auto"/>
        <w:outlineLvl w:val="3"/>
        <w:rPr>
          <w:rFonts w:hint="eastAsia" w:ascii="楷体" w:hAnsi="楷体" w:eastAsia="楷体" w:cs="楷体"/>
          <w:b/>
          <w:bCs/>
          <w:sz w:val="28"/>
          <w:szCs w:val="28"/>
          <w:lang w:val="en-US" w:eastAsia="zh-CN"/>
        </w:rPr>
      </w:pPr>
      <w:bookmarkStart w:id="1509" w:name="_Toc13993"/>
      <w:r>
        <w:rPr>
          <w:rFonts w:hint="eastAsia" w:ascii="仿宋_GB2312" w:hAnsi="仿宋" w:eastAsia="仿宋_GB2312"/>
          <w:b/>
          <w:bCs/>
          <w:sz w:val="28"/>
          <w:szCs w:val="28"/>
          <w:lang w:val="en-US" w:eastAsia="zh-CN"/>
        </w:rPr>
        <w:t>案例17:</w:t>
      </w:r>
      <w:bookmarkEnd w:id="1509"/>
      <w:r>
        <w:rPr>
          <w:rFonts w:hint="eastAsia" w:ascii="楷体" w:hAnsi="楷体" w:eastAsia="楷体" w:cs="楷体"/>
          <w:b/>
          <w:bCs/>
          <w:sz w:val="28"/>
          <w:szCs w:val="28"/>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outlineLvl w:val="3"/>
        <w:rPr>
          <w:rFonts w:hint="default" w:ascii="楷体" w:hAnsi="楷体" w:eastAsia="楷体" w:cs="楷体"/>
          <w:sz w:val="28"/>
          <w:szCs w:val="28"/>
          <w:lang w:val="en-US" w:eastAsia="zh-CN"/>
        </w:rPr>
      </w:pPr>
      <w:bookmarkStart w:id="1510" w:name="_Toc26211"/>
      <w:r>
        <w:rPr>
          <w:rFonts w:hint="eastAsia" w:ascii="宋体" w:hAnsi="宋体" w:eastAsia="宋体" w:cs="宋体"/>
          <w:b/>
          <w:bCs/>
          <w:sz w:val="24"/>
          <w:szCs w:val="24"/>
          <w:lang w:val="en-US" w:eastAsia="zh-CN"/>
        </w:rPr>
        <w:t>收费系统与智慧邵职数据对接</w:t>
      </w:r>
      <w:bookmarkEnd w:id="1510"/>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案例背景：收费系统是一个独立系统，由收费管理员专管。各二级学院及学生查询学杂费的缴纳情况，必须到计划财务处的缴费平台上查询，计划财务处必须不断推送信息到各二级学院，且信息滞后。学生毕业时，需在毕业流程表上签字盖章，效率低，容易出现错误。情况在收费系统中可详细查询，学杂费清退也依靠收费管理系统中的数据。智慧邵职是学校新建立的服务师生的信息平台。</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主要内容：将收费系统同智慧邵职一体化平台对接，收费系统中的缴费情况实时传递到智慧邵职平台。</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主要成绩或经验：学生和教职工通过自己的个人工号，登录智慧邵职平台，查询自己或所管辖二级学院学生的缴费情况，从而缩减从收费管理员拷贝数据的环节，提升了工作效率。</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20" w:firstLineChars="200"/>
        <w:textAlignment w:val="auto"/>
        <w:outlineLvl w:val="9"/>
        <w:rPr>
          <w:rFonts w:hint="eastAsia" w:ascii="宋体" w:hAnsi="宋体" w:eastAsia="宋体" w:cs="宋体"/>
          <w:i w:val="0"/>
          <w:iCs w:val="0"/>
          <w:caps w:val="0"/>
          <w:spacing w:val="8"/>
          <w:sz w:val="21"/>
          <w:szCs w:val="21"/>
          <w:shd w:val="clear" w:fill="FFFFFF"/>
          <w:lang w:val="en-US" w:eastAsia="zh-CN"/>
        </w:rPr>
      </w:pPr>
      <w:r>
        <w:rPr>
          <w:rFonts w:hint="eastAsia" w:ascii="宋体" w:hAnsi="宋体" w:eastAsia="宋体" w:cs="宋体"/>
          <w:sz w:val="21"/>
          <w:szCs w:val="21"/>
          <w:lang w:val="en-US" w:eastAsia="zh-CN"/>
        </w:rPr>
        <w:t>下一步措施或展望：将继续</w:t>
      </w:r>
      <w:r>
        <w:rPr>
          <w:rFonts w:hint="eastAsia" w:ascii="宋体" w:hAnsi="宋体" w:cs="宋体"/>
          <w:sz w:val="21"/>
          <w:szCs w:val="21"/>
          <w:lang w:val="en-US" w:eastAsia="zh-CN"/>
        </w:rPr>
        <w:t>大力开展</w:t>
      </w:r>
      <w:r>
        <w:rPr>
          <w:rFonts w:hint="eastAsia" w:ascii="宋体" w:hAnsi="宋体" w:eastAsia="宋体" w:cs="宋体"/>
          <w:sz w:val="21"/>
          <w:szCs w:val="21"/>
          <w:lang w:val="en-US" w:eastAsia="zh-CN"/>
        </w:rPr>
        <w:t>信息化建设，力争实现预算管理系统投入使用，真正实现资金谁使用、谁负责、谁评价。</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ind w:left="0" w:right="0"/>
        <w:jc w:val="center"/>
        <w:textAlignment w:val="auto"/>
        <w:outlineLvl w:val="9"/>
        <w:rPr>
          <w:rFonts w:hint="eastAsia" w:ascii="Microsoft YaHei UI" w:hAnsi="Microsoft YaHei UI" w:eastAsia="Microsoft YaHei UI" w:cs="Microsoft YaHei UI"/>
          <w:i w:val="0"/>
          <w:iCs w:val="0"/>
          <w:caps w:val="0"/>
          <w:spacing w:val="8"/>
          <w:shd w:val="clear" w:fill="FFFFFF"/>
        </w:rPr>
      </w:pPr>
      <w:r>
        <w:rPr>
          <w:rFonts w:hint="eastAsia" w:ascii="Microsoft YaHei UI" w:hAnsi="Microsoft YaHei UI" w:eastAsia="Microsoft YaHei UI" w:cs="Microsoft YaHei UI"/>
          <w:i w:val="0"/>
          <w:iCs w:val="0"/>
          <w:caps w:val="0"/>
          <w:spacing w:val="8"/>
          <w:shd w:val="clear" w:fill="FFFFFF"/>
        </w:rPr>
        <w:drawing>
          <wp:inline distT="0" distB="0" distL="114300" distR="114300">
            <wp:extent cx="3650615" cy="4943475"/>
            <wp:effectExtent l="0" t="0" r="6985" b="9525"/>
            <wp:docPr id="120" name="图片 1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descr="IMG_256"/>
                    <pic:cNvPicPr>
                      <a:picLocks noChangeAspect="1"/>
                    </pic:cNvPicPr>
                  </pic:nvPicPr>
                  <pic:blipFill>
                    <a:blip r:embed="rId157"/>
                    <a:srcRect b="21023"/>
                    <a:stretch>
                      <a:fillRect/>
                    </a:stretch>
                  </pic:blipFill>
                  <pic:spPr>
                    <a:xfrm>
                      <a:off x="0" y="0"/>
                      <a:ext cx="3650615" cy="4943475"/>
                    </a:xfrm>
                    <a:prstGeom prst="rect">
                      <a:avLst/>
                    </a:prstGeom>
                    <a:noFill/>
                    <a:ln w="9525">
                      <a:noFill/>
                    </a:ln>
                  </pic:spPr>
                </pic:pic>
              </a:graphicData>
            </a:graphic>
          </wp:inline>
        </w:drawing>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21" w:lineRule="atLeast"/>
        <w:ind w:left="0" w:right="0" w:firstLine="0"/>
        <w:jc w:val="center"/>
        <w:textAlignment w:val="auto"/>
        <w:outlineLvl w:val="2"/>
        <w:rPr>
          <w:rFonts w:hint="eastAsia" w:ascii="仿宋_GB2312" w:hAnsi="Times New Roman" w:eastAsia="仿宋_GB2312" w:cs="Times New Roman"/>
          <w:b/>
          <w:bCs/>
          <w:kern w:val="2"/>
          <w:sz w:val="24"/>
          <w:szCs w:val="24"/>
          <w:lang w:val="en-US" w:eastAsia="zh-CN" w:bidi="ar-SA"/>
        </w:rPr>
      </w:pPr>
      <w:bookmarkStart w:id="1511" w:name="_Toc4106"/>
      <w:bookmarkStart w:id="1512" w:name="_Toc16512"/>
      <w:bookmarkStart w:id="1513" w:name="_Toc18290"/>
      <w:r>
        <w:rPr>
          <w:rFonts w:hint="eastAsia" w:ascii="仿宋_GB2312" w:hAnsi="Times New Roman" w:eastAsia="仿宋_GB2312" w:cs="Times New Roman"/>
          <w:b/>
          <w:bCs/>
          <w:kern w:val="2"/>
          <w:sz w:val="24"/>
          <w:szCs w:val="24"/>
          <w:lang w:val="en-US" w:eastAsia="zh-CN" w:bidi="ar-SA"/>
        </w:rPr>
        <w:t>图6-7  学院官微影响力三季度榜单进入前十</w:t>
      </w:r>
      <w:bookmarkEnd w:id="1511"/>
      <w:bookmarkEnd w:id="1512"/>
      <w:bookmarkEnd w:id="1513"/>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textAlignment w:val="auto"/>
        <w:outlineLvl w:val="0"/>
        <w:rPr>
          <w:rFonts w:hint="default" w:ascii="Times New Roman" w:hAnsi="Times New Roman" w:eastAsia="楷体" w:cs="Times New Roman"/>
          <w:b w:val="0"/>
          <w:bCs w:val="0"/>
          <w:sz w:val="32"/>
          <w:szCs w:val="32"/>
          <w:highlight w:val="none"/>
          <w:lang w:eastAsia="zh-CN"/>
        </w:rPr>
      </w:pPr>
      <w:bookmarkStart w:id="1514" w:name="_Toc4684"/>
      <w:bookmarkStart w:id="1515" w:name="_Toc16587"/>
      <w:bookmarkStart w:id="1516" w:name="_Toc17861"/>
      <w:bookmarkStart w:id="1517" w:name="_Toc21552"/>
      <w:bookmarkStart w:id="1518" w:name="_Toc15232"/>
      <w:r>
        <w:rPr>
          <w:rFonts w:hint="default" w:ascii="Times New Roman" w:hAnsi="Times New Roman" w:eastAsia="楷体" w:cs="Times New Roman"/>
          <w:b w:val="0"/>
          <w:bCs w:val="0"/>
          <w:sz w:val="32"/>
          <w:szCs w:val="32"/>
          <w:highlight w:val="none"/>
          <w:lang w:val="en-US" w:eastAsia="zh-CN"/>
        </w:rPr>
        <w:t>6</w:t>
      </w:r>
      <w:r>
        <w:rPr>
          <w:rFonts w:hint="default" w:ascii="Times New Roman" w:hAnsi="Times New Roman" w:eastAsia="楷体" w:cs="Times New Roman"/>
          <w:b w:val="0"/>
          <w:bCs w:val="0"/>
          <w:sz w:val="32"/>
          <w:szCs w:val="32"/>
          <w:highlight w:val="none"/>
        </w:rPr>
        <w:t>.</w:t>
      </w:r>
      <w:r>
        <w:rPr>
          <w:rFonts w:hint="default" w:ascii="Times New Roman" w:hAnsi="Times New Roman" w:eastAsia="楷体" w:cs="Times New Roman"/>
          <w:b w:val="0"/>
          <w:bCs w:val="0"/>
          <w:sz w:val="32"/>
          <w:szCs w:val="32"/>
          <w:highlight w:val="none"/>
          <w:lang w:val="en-US" w:eastAsia="zh-CN"/>
        </w:rPr>
        <w:t>2</w:t>
      </w:r>
      <w:r>
        <w:rPr>
          <w:rFonts w:hint="default" w:ascii="Times New Roman" w:hAnsi="Times New Roman" w:eastAsia="楷体" w:cs="Times New Roman"/>
          <w:b w:val="0"/>
          <w:bCs w:val="0"/>
          <w:sz w:val="32"/>
          <w:szCs w:val="32"/>
          <w:highlight w:val="none"/>
        </w:rPr>
        <w:t xml:space="preserve"> 质量</w:t>
      </w:r>
      <w:r>
        <w:rPr>
          <w:rFonts w:hint="default" w:ascii="Times New Roman" w:hAnsi="Times New Roman" w:eastAsia="楷体" w:cs="Times New Roman"/>
          <w:b w:val="0"/>
          <w:bCs w:val="0"/>
          <w:sz w:val="32"/>
          <w:szCs w:val="32"/>
          <w:highlight w:val="none"/>
          <w:lang w:val="en-US" w:eastAsia="zh-CN"/>
        </w:rPr>
        <w:t>保障</w:t>
      </w:r>
      <w:bookmarkEnd w:id="1514"/>
      <w:bookmarkEnd w:id="1515"/>
      <w:bookmarkEnd w:id="1516"/>
      <w:bookmarkEnd w:id="1517"/>
      <w:bookmarkEnd w:id="1518"/>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0"/>
        <w:rPr>
          <w:rFonts w:hint="eastAsia" w:ascii="仿宋_GB2312" w:eastAsia="仿宋_GB2312"/>
          <w:b/>
          <w:bCs/>
          <w:sz w:val="28"/>
          <w:szCs w:val="28"/>
        </w:rPr>
      </w:pPr>
      <w:bookmarkStart w:id="1519" w:name="_Toc2049"/>
      <w:bookmarkStart w:id="1520" w:name="_Toc13558"/>
      <w:bookmarkStart w:id="1521" w:name="_Toc329"/>
      <w:bookmarkStart w:id="1522" w:name="_Toc1213"/>
      <w:bookmarkStart w:id="1523" w:name="_Toc12452"/>
      <w:r>
        <w:rPr>
          <w:rFonts w:hint="eastAsia" w:ascii="仿宋_GB2312" w:hAnsi="仿宋_GB2312" w:eastAsia="仿宋_GB2312" w:cs="仿宋_GB2312"/>
          <w:b/>
          <w:bCs/>
          <w:sz w:val="28"/>
          <w:szCs w:val="28"/>
          <w:highlight w:val="none"/>
          <w:lang w:val="en-US" w:eastAsia="zh-CN"/>
        </w:rPr>
        <w:t>6</w:t>
      </w:r>
      <w:r>
        <w:rPr>
          <w:rFonts w:hint="eastAsia" w:ascii="仿宋_GB2312" w:hAnsi="仿宋_GB2312" w:eastAsia="仿宋_GB2312" w:cs="仿宋_GB2312"/>
          <w:b/>
          <w:bCs/>
          <w:sz w:val="28"/>
          <w:szCs w:val="28"/>
          <w:highlight w:val="none"/>
        </w:rPr>
        <w:t>.</w:t>
      </w:r>
      <w:r>
        <w:rPr>
          <w:rFonts w:hint="eastAsia" w:ascii="仿宋_GB2312" w:hAnsi="仿宋_GB2312" w:eastAsia="仿宋_GB2312" w:cs="仿宋_GB2312"/>
          <w:b/>
          <w:bCs/>
          <w:sz w:val="28"/>
          <w:szCs w:val="28"/>
          <w:highlight w:val="none"/>
          <w:lang w:val="en-US" w:eastAsia="zh-CN"/>
        </w:rPr>
        <w:t>2</w:t>
      </w:r>
      <w:r>
        <w:rPr>
          <w:rFonts w:hint="eastAsia" w:ascii="仿宋_GB2312" w:hAnsi="仿宋_GB2312" w:eastAsia="仿宋_GB2312" w:cs="仿宋_GB2312"/>
          <w:b/>
          <w:bCs/>
          <w:sz w:val="28"/>
          <w:szCs w:val="28"/>
          <w:highlight w:val="none"/>
        </w:rPr>
        <w:t xml:space="preserve">.1 </w:t>
      </w:r>
      <w:bookmarkStart w:id="1524" w:name="_Toc16348"/>
      <w:bookmarkStart w:id="1525" w:name="_Toc9369"/>
      <w:bookmarkStart w:id="1526" w:name="_Toc25355"/>
      <w:bookmarkStart w:id="1527" w:name="_Toc31403"/>
      <w:bookmarkStart w:id="1528" w:name="_Toc11996"/>
      <w:r>
        <w:rPr>
          <w:rFonts w:hint="eastAsia" w:ascii="仿宋_GB2312" w:eastAsia="仿宋_GB2312"/>
          <w:b/>
          <w:bCs/>
          <w:sz w:val="28"/>
          <w:szCs w:val="28"/>
        </w:rPr>
        <w:t>全面推进教学工作诊改，质量保证体系日趋完善</w:t>
      </w:r>
      <w:bookmarkEnd w:id="1519"/>
      <w:bookmarkEnd w:id="1520"/>
      <w:bookmarkEnd w:id="1521"/>
      <w:bookmarkEnd w:id="1522"/>
      <w:bookmarkEnd w:id="1523"/>
      <w:bookmarkEnd w:id="1524"/>
      <w:bookmarkEnd w:id="1525"/>
      <w:bookmarkEnd w:id="1526"/>
      <w:bookmarkEnd w:id="1527"/>
      <w:bookmarkEnd w:id="1528"/>
    </w:p>
    <w:p>
      <w:pPr>
        <w:keepNext w:val="0"/>
        <w:keepLines w:val="0"/>
        <w:pageBreakBefore w:val="0"/>
        <w:widowControl w:val="0"/>
        <w:kinsoku/>
        <w:wordWrap/>
        <w:overflowPunct/>
        <w:topLinePunct w:val="0"/>
        <w:autoSpaceDE/>
        <w:autoSpaceDN/>
        <w:bidi w:val="0"/>
        <w:adjustRightInd/>
        <w:snapToGrid/>
        <w:spacing w:line="480" w:lineRule="exact"/>
        <w:ind w:firstLine="641"/>
        <w:textAlignment w:val="auto"/>
        <w:outlineLvl w:val="9"/>
        <w:rPr>
          <w:rFonts w:hint="default" w:ascii="仿宋_GB2312" w:eastAsia="仿宋_GB2312"/>
          <w:sz w:val="28"/>
          <w:szCs w:val="28"/>
          <w:lang w:val="en-US" w:eastAsia="zh-CN"/>
        </w:rPr>
      </w:pPr>
      <w:r>
        <w:rPr>
          <w:rFonts w:hint="eastAsia" w:ascii="仿宋_GB2312" w:eastAsia="仿宋_GB2312"/>
          <w:sz w:val="28"/>
          <w:szCs w:val="28"/>
          <w:lang w:val="en-US" w:eastAsia="zh-CN"/>
        </w:rPr>
        <w:t>“十三五”期间，学院</w:t>
      </w:r>
      <w:r>
        <w:rPr>
          <w:rFonts w:hint="eastAsia" w:ascii="仿宋_GB2312" w:eastAsia="仿宋_GB2312"/>
          <w:sz w:val="28"/>
          <w:szCs w:val="28"/>
        </w:rPr>
        <w:t>根据《教育部办公厅关于建立职业院校教学工作诊断与改进制度的通知》和《湖南省高等职业院校内部质量保证体系诊断与改进工作实施方案》，参照全国高职诊改工作试点院校的做法，</w:t>
      </w:r>
      <w:r>
        <w:rPr>
          <w:rFonts w:hint="eastAsia" w:ascii="仿宋_GB2312" w:eastAsia="仿宋_GB2312"/>
          <w:sz w:val="28"/>
          <w:szCs w:val="28"/>
          <w:lang w:val="en-US" w:eastAsia="zh-CN"/>
        </w:rPr>
        <w:t>推进内部</w:t>
      </w:r>
      <w:r>
        <w:rPr>
          <w:rFonts w:hint="eastAsia" w:ascii="仿宋_GB2312" w:eastAsia="仿宋_GB2312"/>
          <w:sz w:val="28"/>
          <w:szCs w:val="28"/>
        </w:rPr>
        <w:t>质量保证体系</w:t>
      </w:r>
      <w:r>
        <w:rPr>
          <w:rFonts w:hint="eastAsia" w:ascii="仿宋_GB2312" w:eastAsia="仿宋_GB2312"/>
          <w:sz w:val="28"/>
          <w:szCs w:val="28"/>
          <w:lang w:val="en-US" w:eastAsia="zh-CN"/>
        </w:rPr>
        <w:t>建设。学院按照</w:t>
      </w:r>
      <w:r>
        <w:rPr>
          <w:rFonts w:hint="eastAsia" w:ascii="仿宋_GB2312" w:eastAsia="仿宋_GB2312"/>
          <w:sz w:val="28"/>
          <w:szCs w:val="28"/>
        </w:rPr>
        <w:t>两链打造</w:t>
      </w:r>
      <w:r>
        <w:rPr>
          <w:rFonts w:hint="eastAsia" w:ascii="仿宋_GB2312" w:eastAsia="仿宋_GB2312"/>
          <w:sz w:val="28"/>
          <w:szCs w:val="28"/>
          <w:lang w:eastAsia="zh-CN"/>
        </w:rPr>
        <w:t>、</w:t>
      </w:r>
      <w:r>
        <w:rPr>
          <w:rFonts w:hint="eastAsia" w:ascii="仿宋_GB2312" w:eastAsia="仿宋_GB2312"/>
          <w:sz w:val="28"/>
          <w:szCs w:val="28"/>
        </w:rPr>
        <w:t>诊改实施</w:t>
      </w:r>
      <w:r>
        <w:rPr>
          <w:rFonts w:hint="eastAsia" w:ascii="仿宋_GB2312" w:eastAsia="仿宋_GB2312"/>
          <w:sz w:val="28"/>
          <w:szCs w:val="28"/>
          <w:lang w:eastAsia="zh-CN"/>
        </w:rPr>
        <w:t>、</w:t>
      </w:r>
      <w:r>
        <w:rPr>
          <w:rFonts w:hint="eastAsia" w:ascii="仿宋_GB2312" w:eastAsia="仿宋_GB2312"/>
          <w:sz w:val="28"/>
          <w:szCs w:val="28"/>
        </w:rPr>
        <w:t>诊改数据支持</w:t>
      </w:r>
      <w:r>
        <w:rPr>
          <w:rFonts w:hint="eastAsia" w:ascii="仿宋_GB2312" w:eastAsia="仿宋_GB2312"/>
          <w:sz w:val="28"/>
          <w:szCs w:val="28"/>
          <w:lang w:eastAsia="zh-CN"/>
        </w:rPr>
        <w:t>、</w:t>
      </w:r>
      <w:r>
        <w:rPr>
          <w:rFonts w:hint="eastAsia" w:ascii="仿宋_GB2312" w:eastAsia="仿宋_GB2312"/>
          <w:sz w:val="28"/>
          <w:szCs w:val="28"/>
        </w:rPr>
        <w:t>质量文化</w:t>
      </w:r>
      <w:r>
        <w:rPr>
          <w:rFonts w:hint="eastAsia" w:ascii="仿宋_GB2312" w:eastAsia="仿宋_GB2312"/>
          <w:sz w:val="28"/>
          <w:szCs w:val="28"/>
          <w:lang w:eastAsia="zh-CN"/>
        </w:rPr>
        <w:t>、</w:t>
      </w:r>
      <w:r>
        <w:rPr>
          <w:rFonts w:hint="eastAsia" w:ascii="仿宋_GB2312" w:eastAsia="仿宋_GB2312"/>
          <w:sz w:val="28"/>
          <w:szCs w:val="28"/>
        </w:rPr>
        <w:t>诊改管理</w:t>
      </w:r>
      <w:r>
        <w:rPr>
          <w:rFonts w:hint="eastAsia" w:ascii="仿宋_GB2312" w:eastAsia="仿宋_GB2312"/>
          <w:sz w:val="28"/>
          <w:szCs w:val="28"/>
          <w:lang w:eastAsia="zh-CN"/>
        </w:rPr>
        <w:t>、</w:t>
      </w:r>
      <w:r>
        <w:rPr>
          <w:rFonts w:hint="eastAsia" w:ascii="仿宋_GB2312" w:eastAsia="仿宋_GB2312"/>
          <w:sz w:val="28"/>
          <w:szCs w:val="28"/>
          <w:lang w:val="en-US" w:eastAsia="zh-CN"/>
        </w:rPr>
        <w:t>结果运用等主要工作环节，完成了五个层面三个年度诊改和周期性诊改</w:t>
      </w:r>
      <w:r>
        <w:rPr>
          <w:rFonts w:hint="eastAsia" w:ascii="仿宋_GB2312" w:eastAsia="仿宋_GB2312"/>
          <w:sz w:val="28"/>
          <w:szCs w:val="28"/>
        </w:rPr>
        <w:t>。</w:t>
      </w:r>
      <w:r>
        <w:rPr>
          <w:rFonts w:hint="eastAsia" w:ascii="仿宋_GB2312" w:eastAsia="仿宋_GB2312"/>
          <w:sz w:val="28"/>
          <w:szCs w:val="28"/>
          <w:lang w:val="en-US" w:eastAsia="zh-CN"/>
        </w:rPr>
        <w:t>通过诊改，</w:t>
      </w:r>
      <w:r>
        <w:rPr>
          <w:rFonts w:hint="eastAsia" w:ascii="仿宋_GB2312" w:eastAsia="仿宋_GB2312"/>
          <w:sz w:val="28"/>
          <w:szCs w:val="28"/>
        </w:rPr>
        <w:t>学院完善了规划体系，打造了较为科学、系统的目标链和标准链。</w:t>
      </w:r>
      <w:r>
        <w:rPr>
          <w:rFonts w:hint="eastAsia" w:ascii="仿宋_GB2312" w:eastAsia="仿宋_GB2312"/>
          <w:sz w:val="28"/>
          <w:szCs w:val="28"/>
          <w:lang w:val="en-US" w:eastAsia="zh-CN"/>
        </w:rPr>
        <w:t>学院</w:t>
      </w:r>
      <w:r>
        <w:rPr>
          <w:rFonts w:hint="eastAsia" w:ascii="仿宋_GB2312" w:eastAsia="仿宋_GB2312"/>
          <w:sz w:val="28"/>
          <w:szCs w:val="28"/>
        </w:rPr>
        <w:t>各层面主体</w:t>
      </w:r>
      <w:r>
        <w:rPr>
          <w:rFonts w:hint="eastAsia" w:ascii="仿宋_GB2312" w:eastAsia="仿宋_GB2312"/>
          <w:sz w:val="28"/>
          <w:szCs w:val="28"/>
          <w:lang w:val="en-US" w:eastAsia="zh-CN"/>
        </w:rPr>
        <w:t>提升了质量诊改技能，能够</w:t>
      </w:r>
      <w:r>
        <w:rPr>
          <w:rFonts w:hint="eastAsia" w:ascii="仿宋_GB2312" w:eastAsia="仿宋_GB2312"/>
          <w:sz w:val="28"/>
          <w:szCs w:val="28"/>
        </w:rPr>
        <w:t>运用“8字螺旋”，开展不同周期的诊断与改进工作</w:t>
      </w:r>
      <w:r>
        <w:rPr>
          <w:rFonts w:hint="eastAsia" w:ascii="仿宋_GB2312" w:eastAsia="仿宋_GB2312"/>
          <w:sz w:val="28"/>
          <w:szCs w:val="28"/>
          <w:lang w:val="en-US" w:eastAsia="zh-CN"/>
        </w:rPr>
        <w:t>。学院成功打造数字校园，</w:t>
      </w:r>
      <w:r>
        <w:rPr>
          <w:rFonts w:hint="eastAsia" w:ascii="仿宋_GB2312" w:eastAsia="仿宋_GB2312"/>
          <w:sz w:val="28"/>
          <w:szCs w:val="28"/>
        </w:rPr>
        <w:t>建</w:t>
      </w:r>
      <w:r>
        <w:rPr>
          <w:rFonts w:hint="eastAsia" w:ascii="仿宋_GB2312" w:eastAsia="仿宋_GB2312"/>
          <w:sz w:val="28"/>
          <w:szCs w:val="28"/>
          <w:lang w:val="en-US" w:eastAsia="zh-CN"/>
        </w:rPr>
        <w:t>成</w:t>
      </w:r>
      <w:r>
        <w:rPr>
          <w:rFonts w:hint="eastAsia" w:ascii="仿宋_GB2312" w:eastAsia="仿宋_GB2312"/>
          <w:sz w:val="28"/>
          <w:szCs w:val="28"/>
        </w:rPr>
        <w:t>综合门户信息平台，利用第三方平台对线上教学课程能实现实时诊改</w:t>
      </w:r>
      <w:r>
        <w:rPr>
          <w:rFonts w:hint="eastAsia" w:ascii="仿宋_GB2312" w:eastAsia="仿宋_GB2312"/>
          <w:sz w:val="28"/>
          <w:szCs w:val="28"/>
          <w:lang w:eastAsia="zh-CN"/>
        </w:rPr>
        <w:t>（</w:t>
      </w:r>
      <w:r>
        <w:rPr>
          <w:rFonts w:hint="eastAsia" w:ascii="仿宋_GB2312" w:eastAsia="仿宋_GB2312"/>
          <w:sz w:val="28"/>
          <w:szCs w:val="28"/>
          <w:lang w:val="en-US" w:eastAsia="zh-CN"/>
        </w:rPr>
        <w:t>见案例18）</w:t>
      </w:r>
      <w:r>
        <w:rPr>
          <w:rFonts w:hint="eastAsia" w:ascii="仿宋_GB2312" w:eastAsia="仿宋_GB2312"/>
          <w:sz w:val="28"/>
          <w:szCs w:val="28"/>
          <w:lang w:eastAsia="zh-CN"/>
        </w:rPr>
        <w:t>。</w:t>
      </w:r>
      <w:r>
        <w:rPr>
          <w:rFonts w:hint="eastAsia" w:ascii="仿宋_GB2312" w:eastAsia="仿宋_GB2312"/>
          <w:sz w:val="28"/>
          <w:szCs w:val="28"/>
        </w:rPr>
        <w:t>学院凝炼具有自身特色的质量文化，形成了“建一流队伍、办一流专业、育一流学生、创一流职院”的“四个一流”质量工作总目标</w:t>
      </w:r>
      <w:r>
        <w:rPr>
          <w:rFonts w:hint="eastAsia" w:ascii="仿宋_GB2312" w:eastAsia="仿宋_GB2312"/>
          <w:sz w:val="28"/>
          <w:szCs w:val="28"/>
          <w:lang w:eastAsia="zh-CN"/>
        </w:rPr>
        <w:t>、</w:t>
      </w:r>
      <w:r>
        <w:rPr>
          <w:rFonts w:hint="eastAsia" w:ascii="仿宋_GB2312" w:eastAsia="仿宋_GB2312"/>
          <w:sz w:val="28"/>
          <w:szCs w:val="28"/>
        </w:rPr>
        <w:t>“制度完善、职责分明、流程科学、过程可控、实时诊断、不断改进、全员参与”质量工作方针。</w:t>
      </w:r>
      <w:r>
        <w:rPr>
          <w:rFonts w:hint="eastAsia" w:ascii="仿宋_GB2312" w:eastAsia="仿宋_GB2312"/>
          <w:sz w:val="28"/>
          <w:szCs w:val="28"/>
          <w:lang w:val="en-US" w:eastAsia="zh-CN"/>
        </w:rPr>
        <w:t>学院</w:t>
      </w:r>
      <w:r>
        <w:rPr>
          <w:rFonts w:hint="eastAsia" w:ascii="仿宋_GB2312" w:eastAsia="仿宋_GB2312"/>
          <w:sz w:val="28"/>
          <w:szCs w:val="28"/>
        </w:rPr>
        <w:t>构建</w:t>
      </w:r>
      <w:r>
        <w:rPr>
          <w:rFonts w:hint="eastAsia" w:ascii="仿宋_GB2312" w:eastAsia="仿宋_GB2312"/>
          <w:sz w:val="28"/>
          <w:szCs w:val="28"/>
          <w:lang w:val="en-US" w:eastAsia="zh-CN"/>
        </w:rPr>
        <w:t>三级质量保证组织，</w:t>
      </w:r>
      <w:r>
        <w:rPr>
          <w:rFonts w:hint="eastAsia" w:ascii="仿宋_GB2312" w:eastAsia="仿宋_GB2312"/>
          <w:sz w:val="28"/>
          <w:szCs w:val="28"/>
        </w:rPr>
        <w:t>教学诊改工作进入常态化运行</w:t>
      </w:r>
      <w:r>
        <w:rPr>
          <w:rFonts w:hint="eastAsia" w:ascii="仿宋_GB2312" w:eastAsia="仿宋_GB2312"/>
          <w:sz w:val="28"/>
          <w:szCs w:val="28"/>
          <w:lang w:eastAsia="zh-CN"/>
        </w:rPr>
        <w:t>，</w:t>
      </w:r>
      <w:r>
        <w:rPr>
          <w:rFonts w:hint="eastAsia" w:ascii="仿宋_GB2312" w:eastAsia="仿宋_GB2312"/>
          <w:sz w:val="28"/>
          <w:szCs w:val="28"/>
        </w:rPr>
        <w:t>对教育教学</w:t>
      </w:r>
      <w:r>
        <w:rPr>
          <w:rFonts w:hint="eastAsia" w:ascii="仿宋_GB2312" w:eastAsia="仿宋_GB2312"/>
          <w:sz w:val="28"/>
          <w:szCs w:val="28"/>
          <w:lang w:val="en-US" w:eastAsia="zh-CN"/>
        </w:rPr>
        <w:t>质量进行全员、</w:t>
      </w:r>
      <w:r>
        <w:rPr>
          <w:rFonts w:hint="eastAsia" w:ascii="仿宋_GB2312" w:eastAsia="仿宋_GB2312"/>
          <w:sz w:val="28"/>
          <w:szCs w:val="28"/>
        </w:rPr>
        <w:t>全过程、全要素</w:t>
      </w:r>
      <w:r>
        <w:rPr>
          <w:rFonts w:hint="eastAsia" w:ascii="仿宋_GB2312" w:eastAsia="仿宋_GB2312"/>
          <w:sz w:val="28"/>
          <w:szCs w:val="28"/>
          <w:lang w:val="en-US" w:eastAsia="zh-CN"/>
        </w:rPr>
        <w:t>管理</w:t>
      </w:r>
      <w:r>
        <w:rPr>
          <w:rFonts w:hint="eastAsia" w:ascii="仿宋_GB2312" w:eastAsia="仿宋_GB2312"/>
          <w:sz w:val="28"/>
          <w:szCs w:val="28"/>
          <w:lang w:eastAsia="zh-CN"/>
        </w:rPr>
        <w:t>。</w:t>
      </w:r>
      <w:r>
        <w:rPr>
          <w:rFonts w:hint="eastAsia" w:ascii="仿宋_GB2312" w:eastAsia="仿宋_GB2312"/>
          <w:sz w:val="28"/>
          <w:szCs w:val="28"/>
          <w:lang w:val="en-US" w:eastAsia="zh-CN"/>
        </w:rPr>
        <w:t>年度质量工作纳入目标考核。通过诊改，有力地促进了学院教育教学质量的提高。</w:t>
      </w:r>
    </w:p>
    <w:p>
      <w:pPr>
        <w:keepNext w:val="0"/>
        <w:keepLines w:val="0"/>
        <w:pageBreakBefore w:val="0"/>
        <w:widowControl w:val="0"/>
        <w:kinsoku/>
        <w:wordWrap/>
        <w:overflowPunct/>
        <w:topLinePunct w:val="0"/>
        <w:autoSpaceDE/>
        <w:autoSpaceDN/>
        <w:bidi w:val="0"/>
        <w:adjustRightInd/>
        <w:snapToGrid/>
        <w:ind w:firstLine="562" w:firstLineChars="200"/>
        <w:textAlignment w:val="auto"/>
        <w:outlineLvl w:val="3"/>
        <w:rPr>
          <w:rFonts w:hint="default" w:ascii="仿宋_GB2312" w:hAnsi="仿宋" w:eastAsia="仿宋_GB2312"/>
          <w:b/>
          <w:bCs/>
          <w:sz w:val="28"/>
          <w:szCs w:val="28"/>
          <w:lang w:val="en-US" w:eastAsia="zh-CN"/>
        </w:rPr>
      </w:pPr>
      <w:bookmarkStart w:id="1529" w:name="_Toc31981"/>
      <w:r>
        <w:rPr>
          <w:rFonts w:hint="eastAsia" w:ascii="仿宋_GB2312" w:hAnsi="仿宋" w:eastAsia="仿宋_GB2312"/>
          <w:b/>
          <w:bCs/>
          <w:sz w:val="28"/>
          <w:szCs w:val="28"/>
          <w:lang w:val="en-US" w:eastAsia="zh-CN"/>
        </w:rPr>
        <w:t>案例18:</w:t>
      </w:r>
      <w:bookmarkEnd w:id="1529"/>
    </w:p>
    <w:p>
      <w:pPr>
        <w:keepNext w:val="0"/>
        <w:keepLines w:val="0"/>
        <w:pageBreakBefore w:val="0"/>
        <w:widowControl w:val="0"/>
        <w:kinsoku/>
        <w:wordWrap/>
        <w:overflowPunct/>
        <w:topLinePunct w:val="0"/>
        <w:autoSpaceDE/>
        <w:autoSpaceDN/>
        <w:bidi w:val="0"/>
        <w:adjustRightInd/>
        <w:snapToGrid/>
        <w:jc w:val="center"/>
        <w:textAlignment w:val="auto"/>
        <w:outlineLvl w:val="3"/>
        <w:rPr>
          <w:rFonts w:hint="eastAsia" w:ascii="宋体" w:hAnsi="宋体" w:eastAsia="宋体" w:cs="宋体"/>
          <w:b/>
          <w:bCs/>
          <w:color w:val="auto"/>
          <w:sz w:val="24"/>
          <w:szCs w:val="24"/>
          <w:lang w:val="en-US" w:eastAsia="zh-CN"/>
        </w:rPr>
      </w:pPr>
      <w:bookmarkStart w:id="1530" w:name="_Toc20569"/>
      <w:r>
        <w:rPr>
          <w:rFonts w:hint="eastAsia" w:ascii="宋体" w:hAnsi="宋体" w:eastAsia="宋体" w:cs="宋体"/>
          <w:b/>
          <w:bCs/>
          <w:color w:val="auto"/>
          <w:sz w:val="24"/>
          <w:szCs w:val="24"/>
        </w:rPr>
        <w:t>数字赋能监测评价，助力“整体个体”精准培养要求</w:t>
      </w:r>
      <w:bookmarkEnd w:id="1530"/>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ascii="仿宋_GB2312" w:hAnsi="仿宋" w:eastAsia="仿宋_GB2312"/>
          <w:sz w:val="28"/>
          <w:szCs w:val="28"/>
        </w:rPr>
      </w:pPr>
      <w:r>
        <w:rPr>
          <w:rFonts w:hint="eastAsia" w:ascii="宋体" w:hAnsi="宋体" w:eastAsia="宋体" w:cs="宋体"/>
          <w:sz w:val="21"/>
          <w:szCs w:val="21"/>
          <w:lang w:val="en-US" w:eastAsia="zh-CN"/>
        </w:rPr>
        <w:t>动物医学专业教学团队</w:t>
      </w:r>
      <w:r>
        <w:rPr>
          <w:rFonts w:hint="eastAsia" w:ascii="宋体" w:hAnsi="宋体" w:eastAsia="宋体" w:cs="宋体"/>
          <w:sz w:val="21"/>
          <w:szCs w:val="21"/>
        </w:rPr>
        <w:t>通过云教学工具平台、云教学内容平台、云教学大数据管理系统和课程实施质量智能监测系统，及时掌握学校每一间教室、每一间实训室、每一位授课教师和每一堂课的授课情况，充分运用大数据技术开展教学过程监测、学情分析和学业水平诊断，将日常教学中的学生听课效率、教师授课效果、学生课堂反馈等难以衡量的指标进行数字化赋值，实现教学数据源头即时采集、监测实时分析预警、交流互动立体智能，及时全面掌握学生的全过程学习情况，助力学生“整体”“个体”精准培养。课程团队在“用教学现代化提高百万扩招人才培养质量和效率”先进经验推广会上发言，介绍并推广了“质量监测”课程实施阶段性经验。</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eastAsia" w:ascii="仿宋_GB2312" w:eastAsia="仿宋_GB2312"/>
          <w:sz w:val="28"/>
          <w:szCs w:val="28"/>
        </w:rPr>
      </w:pPr>
      <w:r>
        <w:rPr>
          <w:rFonts w:ascii="仿宋" w:hAnsi="仿宋" w:eastAsia="仿宋"/>
          <w:sz w:val="28"/>
          <w:szCs w:val="28"/>
        </w:rPr>
        <w:drawing>
          <wp:inline distT="0" distB="0" distL="0" distR="0">
            <wp:extent cx="5108575" cy="2494915"/>
            <wp:effectExtent l="0" t="0" r="15875" b="635"/>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pic:cNvPicPr>
                      <a:picLocks noChangeAspect="1"/>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5108575" cy="2494915"/>
                    </a:xfrm>
                    <a:prstGeom prst="rect">
                      <a:avLst/>
                    </a:prstGeom>
                    <a:noFill/>
                    <a:ln>
                      <a:noFill/>
                    </a:ln>
                  </pic:spPr>
                </pic:pic>
              </a:graphicData>
            </a:graphic>
          </wp:inline>
        </w:drawing>
      </w:r>
    </w:p>
    <w:p>
      <w:pPr>
        <w:pStyle w:val="16"/>
        <w:keepNext w:val="0"/>
        <w:keepLines w:val="0"/>
        <w:pageBreakBefore w:val="0"/>
        <w:widowControl w:val="0"/>
        <w:kinsoku/>
        <w:wordWrap/>
        <w:overflowPunct/>
        <w:topLinePunct w:val="0"/>
        <w:autoSpaceDE/>
        <w:autoSpaceDN/>
        <w:bidi w:val="0"/>
        <w:adjustRightInd/>
        <w:snapToGrid/>
        <w:ind w:left="0" w:leftChars="0" w:firstLine="0" w:firstLineChars="0"/>
        <w:jc w:val="center"/>
        <w:textAlignment w:val="auto"/>
        <w:outlineLvl w:val="2"/>
        <w:rPr>
          <w:rFonts w:hint="eastAsia" w:ascii="仿宋_GB2312" w:eastAsia="仿宋_GB2312"/>
          <w:sz w:val="28"/>
          <w:szCs w:val="28"/>
          <w:lang w:val="en-US" w:eastAsia="zh-CN"/>
        </w:rPr>
      </w:pPr>
      <w:bookmarkStart w:id="1531" w:name="_Toc20561"/>
      <w:bookmarkStart w:id="1532" w:name="_Toc26268"/>
      <w:bookmarkStart w:id="1533" w:name="_Toc8978"/>
      <w:bookmarkStart w:id="1534" w:name="_Toc17273"/>
      <w:bookmarkStart w:id="1535" w:name="_Toc24832"/>
      <w:r>
        <w:rPr>
          <w:rFonts w:hint="eastAsia" w:ascii="宋体" w:hAnsi="宋体" w:eastAsia="宋体" w:cs="宋体"/>
          <w:b/>
          <w:bCs/>
          <w:kern w:val="0"/>
          <w:sz w:val="21"/>
          <w:szCs w:val="21"/>
          <w:lang w:val="en-US" w:eastAsia="zh-CN" w:bidi="ar-SA"/>
        </w:rPr>
        <w:t>图6-8 学院课程实施质量智能监测系统</w:t>
      </w:r>
      <w:bookmarkEnd w:id="1531"/>
      <w:bookmarkEnd w:id="1532"/>
      <w:bookmarkEnd w:id="1533"/>
      <w:bookmarkEnd w:id="1534"/>
      <w:bookmarkEnd w:id="1535"/>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 w:cs="Times New Roman"/>
          <w:sz w:val="28"/>
          <w:szCs w:val="28"/>
          <w:highlight w:val="none"/>
          <w:lang w:val="en-US" w:eastAsia="zh-CN"/>
        </w:rPr>
      </w:pPr>
      <w:r>
        <w:rPr>
          <w:rFonts w:hint="eastAsia" w:ascii="仿宋_GB2312" w:eastAsia="仿宋_GB2312"/>
          <w:sz w:val="28"/>
          <w:szCs w:val="28"/>
          <w:lang w:val="en-US" w:eastAsia="zh-CN"/>
        </w:rPr>
        <w:t>学院落实中办、国办印发的《关于推动现代职业教育高质量发展的意见》中“推进职业学校教学工作诊断与改进制度建设”要求，持续进行内部质量保证体系建设，开展教育教学诊改。</w:t>
      </w:r>
      <w:r>
        <w:rPr>
          <w:rFonts w:hint="eastAsia" w:ascii="仿宋_GB2312" w:eastAsia="仿宋_GB2312"/>
          <w:sz w:val="28"/>
          <w:szCs w:val="28"/>
        </w:rPr>
        <w:t>2021年，学院对全院教育教学质量诊改工作进行了校内复核，依据复核结果，</w:t>
      </w:r>
      <w:r>
        <w:rPr>
          <w:rFonts w:hint="eastAsia" w:ascii="仿宋_GB2312" w:eastAsia="仿宋_GB2312"/>
          <w:sz w:val="28"/>
          <w:szCs w:val="28"/>
          <w:lang w:val="en-US" w:eastAsia="zh-CN"/>
        </w:rPr>
        <w:t>学院启动新一轮诊改工作，</w:t>
      </w:r>
      <w:r>
        <w:rPr>
          <w:rFonts w:hint="eastAsia" w:ascii="仿宋_GB2312" w:eastAsia="仿宋_GB2312"/>
          <w:sz w:val="28"/>
          <w:szCs w:val="28"/>
        </w:rPr>
        <w:t>学院组织编制了《邵阳职业技术学院“十四五”事业发展规划》和9个子规划</w:t>
      </w:r>
      <w:r>
        <w:rPr>
          <w:rFonts w:hint="eastAsia" w:ascii="仿宋_GB2312" w:eastAsia="仿宋_GB2312"/>
          <w:sz w:val="28"/>
          <w:szCs w:val="28"/>
          <w:lang w:eastAsia="zh-CN"/>
        </w:rPr>
        <w:t>。</w:t>
      </w:r>
      <w:r>
        <w:rPr>
          <w:rFonts w:hint="eastAsia" w:ascii="仿宋_GB2312" w:eastAsia="仿宋_GB2312"/>
          <w:sz w:val="28"/>
          <w:szCs w:val="28"/>
          <w:lang w:val="en-US" w:eastAsia="zh-CN"/>
        </w:rPr>
        <w:t>2022年，学院根据十四五规划，编制了“双高”校建设方案。2023年，根据“双高”校建设方案，学院层面修订了9 个子规划；各部门、各单位编制了“双高”校建设任务分解表；二级学院、专业、教师、课程等层面</w:t>
      </w:r>
      <w:r>
        <w:rPr>
          <w:rFonts w:hint="eastAsia" w:ascii="仿宋_GB2312" w:eastAsia="仿宋_GB2312"/>
          <w:sz w:val="28"/>
          <w:szCs w:val="28"/>
        </w:rPr>
        <w:t>正抓紧编制</w:t>
      </w:r>
      <w:r>
        <w:rPr>
          <w:rFonts w:hint="eastAsia" w:ascii="仿宋_GB2312" w:eastAsia="仿宋_GB2312"/>
          <w:sz w:val="28"/>
          <w:szCs w:val="28"/>
          <w:lang w:eastAsia="zh-CN"/>
        </w:rPr>
        <w:t>、</w:t>
      </w:r>
      <w:r>
        <w:rPr>
          <w:rFonts w:hint="eastAsia" w:ascii="仿宋_GB2312" w:eastAsia="仿宋_GB2312"/>
          <w:sz w:val="28"/>
          <w:szCs w:val="28"/>
          <w:lang w:val="en-US" w:eastAsia="zh-CN"/>
        </w:rPr>
        <w:t>修订各层面的建设规划、完善标准体系；各部门调整优化工作流程49项；成立学院第二届内部质量保证委员会，各部门、二级学院（部）及专业（课程）教研室相应改选了内部质量保证组</w:t>
      </w:r>
      <w:r>
        <w:rPr>
          <w:rFonts w:hint="eastAsia" w:ascii="仿宋_GB2312" w:eastAsia="仿宋_GB2312"/>
          <w:sz w:val="28"/>
          <w:szCs w:val="28"/>
        </w:rPr>
        <w:t>。</w:t>
      </w:r>
      <w:r>
        <w:rPr>
          <w:rFonts w:hint="eastAsia" w:ascii="仿宋_GB2312" w:eastAsia="仿宋_GB2312"/>
          <w:sz w:val="28"/>
          <w:szCs w:val="28"/>
          <w:lang w:val="en-US" w:eastAsia="zh-CN"/>
        </w:rPr>
        <w:t>年底，学院开展了日常管理工作和“双高”项目建设诊改，通过诊改，促进了管理工作质量和“双高”项目建设质量提升。</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0"/>
        <w:rPr>
          <w:rFonts w:ascii="Times New Roman" w:hAnsi="Times New Roman" w:eastAsia="仿宋_GB2312"/>
          <w:b/>
          <w:bCs/>
          <w:color w:val="000000"/>
          <w:sz w:val="28"/>
          <w:szCs w:val="28"/>
        </w:rPr>
      </w:pPr>
      <w:bookmarkStart w:id="1536" w:name="_Toc8396"/>
      <w:bookmarkStart w:id="1537" w:name="_Toc32012"/>
      <w:bookmarkStart w:id="1538" w:name="_Toc21890"/>
      <w:bookmarkStart w:id="1539" w:name="_Toc20851"/>
      <w:bookmarkStart w:id="1540" w:name="_Toc11555"/>
      <w:r>
        <w:rPr>
          <w:rFonts w:hint="default" w:ascii="仿宋_GB2312" w:hAnsi="仿宋_GB2312" w:eastAsia="仿宋_GB2312" w:cs="仿宋_GB2312"/>
          <w:b/>
          <w:bCs/>
          <w:kern w:val="0"/>
          <w:sz w:val="28"/>
          <w:szCs w:val="28"/>
          <w:lang w:val="en-US" w:eastAsia="zh-CN"/>
        </w:rPr>
        <w:t>6.2.2</w:t>
      </w:r>
      <w:r>
        <w:rPr>
          <w:rFonts w:hint="default" w:ascii="仿宋_GB2312" w:hAnsi="仿宋_GB2312" w:eastAsia="仿宋_GB2312" w:cs="仿宋_GB2312"/>
          <w:kern w:val="0"/>
          <w:sz w:val="28"/>
          <w:szCs w:val="28"/>
          <w:lang w:val="en-US" w:eastAsia="zh-CN"/>
        </w:rPr>
        <w:t xml:space="preserve"> </w:t>
      </w:r>
      <w:bookmarkStart w:id="1541" w:name="_Toc787"/>
      <w:bookmarkStart w:id="1542" w:name="_Toc16876"/>
      <w:r>
        <w:rPr>
          <w:rFonts w:ascii="Times New Roman" w:hAnsi="Times New Roman" w:eastAsia="仿宋_GB2312"/>
          <w:b/>
          <w:bCs/>
          <w:color w:val="000000"/>
          <w:spacing w:val="-6"/>
          <w:sz w:val="28"/>
          <w:szCs w:val="28"/>
        </w:rPr>
        <w:t>不断完善</w:t>
      </w:r>
      <w:r>
        <w:rPr>
          <w:rFonts w:hint="eastAsia" w:eastAsia="仿宋_GB2312"/>
          <w:b/>
          <w:bCs/>
          <w:color w:val="000000"/>
          <w:spacing w:val="-6"/>
          <w:sz w:val="28"/>
          <w:szCs w:val="28"/>
          <w:lang w:eastAsia="zh-CN"/>
        </w:rPr>
        <w:t>“</w:t>
      </w:r>
      <w:r>
        <w:rPr>
          <w:rFonts w:hint="eastAsia" w:eastAsia="仿宋_GB2312"/>
          <w:b/>
          <w:bCs/>
          <w:color w:val="000000"/>
          <w:spacing w:val="-6"/>
          <w:sz w:val="28"/>
          <w:szCs w:val="28"/>
          <w:lang w:val="en-US" w:eastAsia="zh-CN"/>
        </w:rPr>
        <w:t>三</w:t>
      </w:r>
      <w:r>
        <w:rPr>
          <w:rFonts w:ascii="Times New Roman" w:hAnsi="Times New Roman" w:eastAsia="仿宋_GB2312"/>
          <w:b/>
          <w:bCs/>
          <w:color w:val="000000"/>
          <w:spacing w:val="-6"/>
          <w:sz w:val="28"/>
          <w:szCs w:val="28"/>
        </w:rPr>
        <w:t>抽</w:t>
      </w:r>
      <w:r>
        <w:rPr>
          <w:rFonts w:hint="eastAsia" w:eastAsia="仿宋_GB2312"/>
          <w:b/>
          <w:bCs/>
          <w:color w:val="000000"/>
          <w:spacing w:val="-6"/>
          <w:sz w:val="28"/>
          <w:szCs w:val="28"/>
          <w:lang w:val="en-US" w:eastAsia="zh-CN"/>
        </w:rPr>
        <w:t>三评”</w:t>
      </w:r>
      <w:r>
        <w:rPr>
          <w:rFonts w:ascii="Times New Roman" w:hAnsi="Times New Roman" w:eastAsia="仿宋_GB2312"/>
          <w:b/>
          <w:bCs/>
          <w:color w:val="000000"/>
          <w:spacing w:val="-6"/>
          <w:sz w:val="28"/>
          <w:szCs w:val="28"/>
        </w:rPr>
        <w:t>制度，保障学生职业能力培养达标</w:t>
      </w:r>
      <w:bookmarkEnd w:id="1536"/>
      <w:bookmarkEnd w:id="1537"/>
      <w:bookmarkEnd w:id="1538"/>
      <w:bookmarkEnd w:id="1539"/>
      <w:bookmarkEnd w:id="1540"/>
      <w:bookmarkEnd w:id="1541"/>
      <w:bookmarkEnd w:id="1542"/>
    </w:p>
    <w:p>
      <w:pPr>
        <w:keepNext w:val="0"/>
        <w:keepLines w:val="0"/>
        <w:pageBreakBefore w:val="0"/>
        <w:widowControl w:val="0"/>
        <w:kinsoku/>
        <w:wordWrap/>
        <w:overflowPunct/>
        <w:topLinePunct w:val="0"/>
        <w:autoSpaceDE/>
        <w:autoSpaceDN/>
        <w:bidi w:val="0"/>
        <w:spacing w:line="480" w:lineRule="exact"/>
        <w:ind w:firstLine="560" w:firstLineChars="200"/>
        <w:textAlignment w:val="auto"/>
        <w:outlineLvl w:val="9"/>
        <w:rPr>
          <w:rFonts w:hint="eastAsia" w:ascii="仿宋_GB2312" w:hAnsi="仿宋_GB2312" w:eastAsia="仿宋_GB2312" w:cs="仿宋_GB2312"/>
          <w:kern w:val="0"/>
          <w:sz w:val="28"/>
          <w:szCs w:val="28"/>
          <w:u w:val="none"/>
          <w:lang w:val="en-US" w:eastAsia="zh-CN"/>
        </w:rPr>
      </w:pPr>
      <w:r>
        <w:rPr>
          <w:rFonts w:hint="eastAsia" w:ascii="仿宋_GB2312" w:hAnsi="仿宋_GB2312" w:eastAsia="仿宋_GB2312" w:cs="仿宋_GB2312"/>
          <w:kern w:val="0"/>
          <w:sz w:val="28"/>
          <w:szCs w:val="28"/>
        </w:rPr>
        <w:t>学院高度重视学生职业能力培养，多措并举，提高学生专业技能和毕业设计水平。</w:t>
      </w:r>
      <w:r>
        <w:rPr>
          <w:rFonts w:hint="eastAsia" w:ascii="仿宋_GB2312" w:hAnsi="仿宋_GB2312" w:eastAsia="仿宋_GB2312" w:cs="仿宋_GB2312"/>
          <w:kern w:val="0"/>
          <w:sz w:val="28"/>
          <w:szCs w:val="28"/>
          <w:lang w:val="en-US" w:eastAsia="zh-CN"/>
        </w:rPr>
        <w:t>学院构建覆盖各专业的完善的学生</w:t>
      </w:r>
      <w:r>
        <w:rPr>
          <w:rFonts w:hint="eastAsia" w:ascii="仿宋_GB2312" w:hAnsi="仿宋_GB2312" w:eastAsia="仿宋_GB2312" w:cs="仿宋_GB2312"/>
          <w:kern w:val="0"/>
          <w:sz w:val="28"/>
          <w:szCs w:val="28"/>
        </w:rPr>
        <w:t>技能标准与考核标准</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lang w:val="en-US" w:eastAsia="zh-CN"/>
        </w:rPr>
        <w:t>毕业设计标准与考核标准体系；出台</w:t>
      </w:r>
      <w:r>
        <w:rPr>
          <w:rFonts w:hint="eastAsia" w:ascii="仿宋_GB2312" w:hAnsi="仿宋_GB2312" w:eastAsia="仿宋_GB2312" w:cs="仿宋_GB2312"/>
          <w:kern w:val="0"/>
          <w:sz w:val="28"/>
          <w:szCs w:val="28"/>
        </w:rPr>
        <w:t>《邵阳职业技术学院技能抽查管理办法》</w:t>
      </w:r>
      <w:r>
        <w:rPr>
          <w:rFonts w:hint="eastAsia" w:ascii="仿宋_GB2312" w:hAnsi="仿宋_GB2312" w:eastAsia="仿宋_GB2312" w:cs="仿宋_GB2312"/>
          <w:kern w:val="0"/>
          <w:sz w:val="28"/>
          <w:szCs w:val="28"/>
          <w:lang w:val="en-US" w:eastAsia="zh-CN"/>
        </w:rPr>
        <w:t>和《</w:t>
      </w:r>
      <w:r>
        <w:rPr>
          <w:rFonts w:hint="eastAsia" w:ascii="仿宋_GB2312" w:hAnsi="仿宋_GB2312" w:eastAsia="仿宋_GB2312" w:cs="仿宋_GB2312"/>
          <w:kern w:val="0"/>
          <w:sz w:val="28"/>
          <w:szCs w:val="28"/>
        </w:rPr>
        <w:t>邵阳职业技术学院</w:t>
      </w:r>
      <w:r>
        <w:rPr>
          <w:rFonts w:hint="eastAsia" w:ascii="仿宋_GB2312" w:hAnsi="仿宋_GB2312" w:eastAsia="仿宋_GB2312" w:cs="仿宋_GB2312"/>
          <w:kern w:val="0"/>
          <w:sz w:val="28"/>
          <w:szCs w:val="28"/>
          <w:lang w:val="en-US" w:eastAsia="zh-CN"/>
        </w:rPr>
        <w:t>毕业设计</w:t>
      </w:r>
      <w:r>
        <w:rPr>
          <w:rFonts w:hint="eastAsia" w:ascii="仿宋_GB2312" w:hAnsi="仿宋_GB2312" w:eastAsia="仿宋_GB2312" w:cs="仿宋_GB2312"/>
          <w:kern w:val="0"/>
          <w:sz w:val="28"/>
          <w:szCs w:val="28"/>
        </w:rPr>
        <w:t>管理办法》</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lang w:val="en-US" w:eastAsia="zh-CN"/>
        </w:rPr>
        <w:t>学生技能抽查和毕业设计成绩纳入院（部）目标考核和教师考核</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lang w:val="en-US" w:eastAsia="zh-CN"/>
        </w:rPr>
        <w:t>学院根据两抽工作实施中发现的新问题，修订管理办法，优化工作流程，做实做细各项管理工作。2023年</w:t>
      </w:r>
      <w:r>
        <w:rPr>
          <w:rFonts w:hint="eastAsia" w:ascii="仿宋_GB2312" w:hAnsi="仿宋_GB2312" w:eastAsia="仿宋_GB2312" w:cs="仿宋_GB2312"/>
          <w:kern w:val="0"/>
          <w:sz w:val="28"/>
          <w:szCs w:val="28"/>
          <w:lang w:eastAsia="zh-CN"/>
        </w:rPr>
        <w:t>7-8月，</w:t>
      </w:r>
      <w:r>
        <w:rPr>
          <w:rFonts w:hint="eastAsia" w:ascii="仿宋_GB2312" w:hAnsi="仿宋_GB2312" w:eastAsia="仿宋_GB2312" w:cs="仿宋_GB2312"/>
          <w:kern w:val="0"/>
          <w:sz w:val="28"/>
          <w:szCs w:val="28"/>
          <w:lang w:val="en-US" w:eastAsia="zh-CN"/>
        </w:rPr>
        <w:t>学院</w:t>
      </w:r>
      <w:r>
        <w:rPr>
          <w:rFonts w:hint="eastAsia" w:ascii="仿宋_GB2312" w:hAnsi="仿宋_GB2312" w:eastAsia="仿宋_GB2312" w:cs="仿宋_GB2312"/>
          <w:kern w:val="0"/>
          <w:sz w:val="28"/>
          <w:szCs w:val="28"/>
          <w:lang w:eastAsia="zh-CN"/>
        </w:rPr>
        <w:t>组织校内专家技能抽查标准和题库</w:t>
      </w:r>
      <w:r>
        <w:rPr>
          <w:rFonts w:hint="eastAsia" w:ascii="仿宋_GB2312" w:hAnsi="仿宋_GB2312" w:eastAsia="仿宋_GB2312" w:cs="仿宋_GB2312"/>
          <w:kern w:val="0"/>
          <w:sz w:val="28"/>
          <w:szCs w:val="28"/>
          <w:lang w:val="en-US" w:eastAsia="zh-CN"/>
        </w:rPr>
        <w:t>建设质量</w:t>
      </w:r>
      <w:r>
        <w:rPr>
          <w:rFonts w:hint="eastAsia" w:ascii="仿宋_GB2312" w:hAnsi="仿宋_GB2312" w:eastAsia="仿宋_GB2312" w:cs="仿宋_GB2312"/>
          <w:kern w:val="0"/>
          <w:sz w:val="28"/>
          <w:szCs w:val="28"/>
          <w:lang w:eastAsia="zh-CN"/>
        </w:rPr>
        <w:t>进行</w:t>
      </w:r>
      <w:r>
        <w:rPr>
          <w:rFonts w:hint="eastAsia" w:ascii="仿宋_GB2312" w:hAnsi="仿宋_GB2312" w:eastAsia="仿宋_GB2312" w:cs="仿宋_GB2312"/>
          <w:kern w:val="0"/>
          <w:sz w:val="28"/>
          <w:szCs w:val="28"/>
          <w:lang w:val="en-US" w:eastAsia="zh-CN"/>
        </w:rPr>
        <w:t>专项</w:t>
      </w:r>
      <w:r>
        <w:rPr>
          <w:rFonts w:hint="eastAsia" w:ascii="仿宋_GB2312" w:hAnsi="仿宋_GB2312" w:eastAsia="仿宋_GB2312" w:cs="仿宋_GB2312"/>
          <w:kern w:val="0"/>
          <w:sz w:val="28"/>
          <w:szCs w:val="28"/>
          <w:lang w:eastAsia="zh-CN"/>
        </w:rPr>
        <w:t>检查</w:t>
      </w:r>
      <w:r>
        <w:rPr>
          <w:rFonts w:hint="eastAsia" w:ascii="仿宋_GB2312" w:hAnsi="仿宋_GB2312" w:eastAsia="仿宋_GB2312" w:cs="仿宋_GB2312"/>
          <w:kern w:val="0"/>
          <w:sz w:val="28"/>
          <w:szCs w:val="28"/>
          <w:lang w:val="en-US" w:eastAsia="zh-CN"/>
        </w:rPr>
        <w:t>与诊断</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lang w:val="en-US" w:eastAsia="zh-CN"/>
        </w:rPr>
        <w:t>相关专业对</w:t>
      </w:r>
      <w:r>
        <w:rPr>
          <w:rFonts w:hint="eastAsia" w:ascii="仿宋_GB2312" w:hAnsi="仿宋_GB2312" w:eastAsia="仿宋_GB2312" w:cs="仿宋_GB2312"/>
          <w:kern w:val="0"/>
          <w:sz w:val="28"/>
          <w:szCs w:val="28"/>
          <w:lang w:eastAsia="zh-CN"/>
        </w:rPr>
        <w:t>发现问题</w:t>
      </w:r>
      <w:r>
        <w:rPr>
          <w:rFonts w:hint="eastAsia" w:ascii="仿宋_GB2312" w:hAnsi="仿宋_GB2312" w:eastAsia="仿宋_GB2312" w:cs="仿宋_GB2312"/>
          <w:kern w:val="0"/>
          <w:sz w:val="28"/>
          <w:szCs w:val="28"/>
          <w:lang w:val="en-US" w:eastAsia="zh-CN"/>
        </w:rPr>
        <w:t>进行了整改。为提升</w:t>
      </w:r>
      <w:r>
        <w:rPr>
          <w:rFonts w:hint="eastAsia" w:ascii="仿宋_GB2312" w:hAnsi="仿宋_GB2312" w:eastAsia="仿宋_GB2312" w:cs="仿宋_GB2312"/>
          <w:kern w:val="0"/>
          <w:sz w:val="28"/>
          <w:szCs w:val="28"/>
          <w:lang w:eastAsia="zh-CN"/>
        </w:rPr>
        <w:t>2024届毕业设计的质量，</w:t>
      </w:r>
      <w:r>
        <w:rPr>
          <w:rFonts w:hint="eastAsia" w:ascii="仿宋_GB2312" w:hAnsi="仿宋_GB2312" w:eastAsia="仿宋_GB2312" w:cs="仿宋_GB2312"/>
          <w:kern w:val="0"/>
          <w:sz w:val="28"/>
          <w:szCs w:val="28"/>
          <w:lang w:val="en-US" w:eastAsia="zh-CN"/>
        </w:rPr>
        <w:t>修订</w:t>
      </w:r>
      <w:r>
        <w:rPr>
          <w:rFonts w:hint="eastAsia" w:ascii="仿宋_GB2312" w:hAnsi="仿宋_GB2312" w:eastAsia="仿宋_GB2312" w:cs="仿宋_GB2312"/>
          <w:kern w:val="0"/>
          <w:sz w:val="28"/>
          <w:szCs w:val="28"/>
          <w:lang w:eastAsia="zh-CN"/>
        </w:rPr>
        <w:t>了毕业设计标准模板，采用二级学院普查、校内专家抽查的方式</w:t>
      </w:r>
      <w:r>
        <w:rPr>
          <w:rFonts w:hint="eastAsia" w:ascii="仿宋_GB2312" w:hAnsi="仿宋_GB2312" w:eastAsia="仿宋_GB2312" w:cs="仿宋_GB2312"/>
          <w:kern w:val="0"/>
          <w:sz w:val="28"/>
          <w:szCs w:val="28"/>
          <w:lang w:val="en-US" w:eastAsia="zh-CN"/>
        </w:rPr>
        <w:t>对2023届毕业生的毕业设计质量</w:t>
      </w:r>
      <w:r>
        <w:rPr>
          <w:rFonts w:hint="eastAsia" w:ascii="仿宋_GB2312" w:hAnsi="仿宋_GB2312" w:eastAsia="仿宋_GB2312" w:cs="仿宋_GB2312"/>
          <w:kern w:val="0"/>
          <w:sz w:val="28"/>
          <w:szCs w:val="28"/>
          <w:lang w:eastAsia="zh-CN"/>
        </w:rPr>
        <w:t>进行</w:t>
      </w:r>
      <w:r>
        <w:rPr>
          <w:rFonts w:hint="eastAsia" w:ascii="仿宋_GB2312" w:hAnsi="仿宋_GB2312" w:eastAsia="仿宋_GB2312" w:cs="仿宋_GB2312"/>
          <w:kern w:val="0"/>
          <w:sz w:val="28"/>
          <w:szCs w:val="28"/>
          <w:lang w:val="en-US" w:eastAsia="zh-CN"/>
        </w:rPr>
        <w:t>诊断</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u w:val="none"/>
          <w:lang w:val="en-US" w:eastAsia="zh-CN"/>
        </w:rPr>
        <w:t>通过两抽，实践性教学更加科学、规范，学生技能和毕业设计水平不断提高。</w:t>
      </w:r>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60" w:firstLineChars="200"/>
        <w:textAlignment w:val="auto"/>
        <w:outlineLvl w:val="9"/>
        <w:rPr>
          <w:rFonts w:hint="default" w:ascii="Times New Roman" w:hAnsi="Times New Roman" w:eastAsia="仿宋" w:cs="Times New Roman"/>
          <w:sz w:val="28"/>
          <w:szCs w:val="28"/>
          <w:highlight w:val="none"/>
          <w:lang w:val="en-US" w:eastAsia="zh-CN"/>
        </w:rPr>
      </w:pPr>
      <w:bookmarkStart w:id="1543" w:name="_Toc30192"/>
      <w:r>
        <w:rPr>
          <w:rFonts w:hint="eastAsia" w:ascii="仿宋_GB2312" w:eastAsia="仿宋_GB2312"/>
          <w:b w:val="0"/>
          <w:bCs/>
          <w:kern w:val="2"/>
          <w:sz w:val="28"/>
          <w:szCs w:val="28"/>
          <w:lang w:val="en-US" w:eastAsia="zh-CN"/>
        </w:rPr>
        <w:t>学院加强专业人才培养方案的建设与管理，落实</w:t>
      </w:r>
      <w:r>
        <w:rPr>
          <w:rFonts w:hint="eastAsia" w:ascii="仿宋_GB2312" w:eastAsia="仿宋_GB2312"/>
          <w:b w:val="0"/>
          <w:bCs/>
          <w:kern w:val="2"/>
          <w:sz w:val="28"/>
          <w:szCs w:val="28"/>
        </w:rPr>
        <w:t>《教育部关于职业院校专业人才培养方案制订与实施工作的指导意见》和</w:t>
      </w:r>
      <w:r>
        <w:rPr>
          <w:rFonts w:hint="eastAsia" w:ascii="仿宋_GB2312" w:hAnsi="仿宋_GB2312" w:eastAsia="仿宋_GB2312" w:cs="仿宋_GB2312"/>
          <w:b w:val="0"/>
          <w:bCs/>
          <w:kern w:val="2"/>
          <w:sz w:val="28"/>
          <w:szCs w:val="28"/>
        </w:rPr>
        <w:t>省教育厅</w:t>
      </w:r>
      <w:r>
        <w:rPr>
          <w:rFonts w:hint="eastAsia" w:ascii="仿宋_GB2312" w:eastAsia="仿宋_GB2312"/>
          <w:b w:val="0"/>
          <w:bCs/>
          <w:kern w:val="2"/>
          <w:sz w:val="28"/>
          <w:szCs w:val="28"/>
        </w:rPr>
        <w:t>要求，强化党委的领导作用</w:t>
      </w:r>
      <w:r>
        <w:rPr>
          <w:rFonts w:hint="eastAsia" w:ascii="仿宋_GB2312" w:eastAsia="仿宋_GB2312"/>
          <w:b w:val="0"/>
          <w:bCs/>
          <w:kern w:val="2"/>
          <w:sz w:val="28"/>
          <w:szCs w:val="28"/>
          <w:lang w:eastAsia="zh-CN"/>
        </w:rPr>
        <w:t>，</w:t>
      </w:r>
      <w:r>
        <w:rPr>
          <w:rFonts w:hint="eastAsia" w:ascii="仿宋_GB2312" w:eastAsia="仿宋_GB2312"/>
          <w:b w:val="0"/>
          <w:bCs/>
          <w:kern w:val="2"/>
          <w:sz w:val="28"/>
          <w:szCs w:val="28"/>
          <w:lang w:val="en-US" w:eastAsia="zh-CN"/>
        </w:rPr>
        <w:t>优化</w:t>
      </w:r>
      <w:r>
        <w:rPr>
          <w:rFonts w:hint="eastAsia" w:ascii="仿宋_GB2312" w:eastAsia="仿宋_GB2312"/>
          <w:b w:val="0"/>
          <w:bCs/>
          <w:kern w:val="2"/>
          <w:sz w:val="28"/>
          <w:szCs w:val="28"/>
        </w:rPr>
        <w:t>人才培养方案的制定流程，加强专业调研</w:t>
      </w:r>
      <w:r>
        <w:rPr>
          <w:rFonts w:hint="eastAsia" w:ascii="仿宋_GB2312" w:eastAsia="仿宋_GB2312"/>
          <w:b w:val="0"/>
          <w:bCs/>
          <w:kern w:val="2"/>
          <w:sz w:val="28"/>
          <w:szCs w:val="28"/>
          <w:lang w:eastAsia="zh-CN"/>
        </w:rPr>
        <w:t>，</w:t>
      </w:r>
      <w:r>
        <w:rPr>
          <w:rFonts w:hint="eastAsia" w:ascii="仿宋_GB2312" w:eastAsia="仿宋_GB2312"/>
          <w:b w:val="0"/>
          <w:bCs/>
          <w:kern w:val="2"/>
          <w:sz w:val="28"/>
          <w:szCs w:val="28"/>
          <w:lang w:val="en-US" w:eastAsia="zh-CN"/>
        </w:rPr>
        <w:t>提升专业人才培养的适应性。实行专业教研室、二级学院（系）、学院三级管理，专业教学指导委员会与学院教学指导委员会两级专家评审，</w:t>
      </w:r>
      <w:r>
        <w:rPr>
          <w:rFonts w:hint="eastAsia" w:ascii="仿宋_GB2312" w:eastAsia="仿宋_GB2312"/>
          <w:b w:val="0"/>
          <w:bCs/>
          <w:kern w:val="2"/>
          <w:sz w:val="28"/>
          <w:szCs w:val="28"/>
        </w:rPr>
        <w:t>学院</w:t>
      </w:r>
      <w:r>
        <w:rPr>
          <w:rFonts w:hint="eastAsia" w:ascii="仿宋_GB2312" w:eastAsia="仿宋_GB2312"/>
          <w:b w:val="0"/>
          <w:bCs/>
          <w:kern w:val="2"/>
          <w:sz w:val="28"/>
          <w:szCs w:val="28"/>
          <w:lang w:val="en-US" w:eastAsia="zh-CN"/>
        </w:rPr>
        <w:t>党委决定的人才培养方案管理机制。学院每年都出台人才培养方案编制的指导性意见，持</w:t>
      </w:r>
      <w:r>
        <w:rPr>
          <w:rFonts w:hint="eastAsia" w:ascii="仿宋_GB2312" w:eastAsia="仿宋_GB2312"/>
          <w:b w:val="0"/>
          <w:bCs/>
          <w:kern w:val="2"/>
          <w:sz w:val="28"/>
          <w:szCs w:val="28"/>
        </w:rPr>
        <w:t>续优化人才培养方案</w:t>
      </w:r>
      <w:r>
        <w:rPr>
          <w:rFonts w:hint="eastAsia" w:ascii="仿宋_GB2312" w:eastAsia="仿宋_GB2312"/>
          <w:b w:val="0"/>
          <w:bCs/>
          <w:kern w:val="2"/>
          <w:sz w:val="28"/>
          <w:szCs w:val="28"/>
          <w:lang w:eastAsia="zh-CN"/>
        </w:rPr>
        <w:t>。</w:t>
      </w:r>
      <w:r>
        <w:rPr>
          <w:rFonts w:hint="eastAsia" w:ascii="仿宋_GB2312" w:eastAsia="仿宋_GB2312"/>
          <w:b w:val="0"/>
          <w:bCs/>
          <w:kern w:val="2"/>
          <w:sz w:val="28"/>
          <w:szCs w:val="28"/>
        </w:rPr>
        <w:t>在省教育厅组织的合格性评价中，</w:t>
      </w:r>
      <w:r>
        <w:rPr>
          <w:rFonts w:hint="eastAsia" w:ascii="仿宋_GB2312" w:eastAsia="仿宋_GB2312"/>
          <w:b w:val="0"/>
          <w:bCs/>
          <w:kern w:val="2"/>
          <w:sz w:val="28"/>
          <w:szCs w:val="28"/>
          <w:lang w:val="en-US" w:eastAsia="zh-CN"/>
        </w:rPr>
        <w:t>各专业的人才培养方案</w:t>
      </w:r>
      <w:r>
        <w:rPr>
          <w:rFonts w:hint="eastAsia" w:ascii="仿宋_GB2312" w:eastAsia="仿宋_GB2312"/>
          <w:b w:val="0"/>
          <w:bCs/>
          <w:kern w:val="2"/>
          <w:sz w:val="28"/>
          <w:szCs w:val="28"/>
        </w:rPr>
        <w:t>全部合格</w:t>
      </w:r>
      <w:r>
        <w:rPr>
          <w:rFonts w:hint="eastAsia" w:ascii="仿宋_GB2312" w:eastAsia="仿宋_GB2312"/>
          <w:b w:val="0"/>
          <w:bCs/>
          <w:kern w:val="2"/>
          <w:sz w:val="28"/>
          <w:szCs w:val="28"/>
          <w:lang w:eastAsia="zh-CN"/>
        </w:rPr>
        <w:t>，</w:t>
      </w:r>
      <w:r>
        <w:rPr>
          <w:rFonts w:hint="eastAsia" w:ascii="仿宋_GB2312" w:eastAsia="仿宋_GB2312"/>
          <w:b w:val="0"/>
          <w:bCs/>
          <w:kern w:val="2"/>
          <w:sz w:val="28"/>
          <w:szCs w:val="28"/>
          <w:lang w:val="en-US" w:eastAsia="zh-CN"/>
        </w:rPr>
        <w:t>其中，2022年，动物医学专业人才培养方案被评为省级优秀人才培养方案。学院根据国家产业发展战略和地方发展需要、教育部专业教学标准，结合企业与人才市场调研，建设新专业。学院建立新专业达标工作机制，保证办学需要的人才、资金、设备投入，在三年建设期内对新建专业进行专项考核与评价，确保如期达成建设目标。2022年，建筑装饰设计专业顺利通过</w:t>
      </w:r>
      <w:r>
        <w:rPr>
          <w:rFonts w:hint="eastAsia" w:ascii="仿宋_GB2312" w:hAnsi="Times New Roman" w:eastAsia="仿宋_GB2312" w:cs="Times New Roman"/>
          <w:b w:val="0"/>
          <w:bCs/>
          <w:kern w:val="2"/>
          <w:sz w:val="28"/>
          <w:szCs w:val="28"/>
          <w:lang w:val="en-US" w:eastAsia="zh-CN"/>
        </w:rPr>
        <w:t>新设专业合格性评价</w:t>
      </w:r>
      <w:bookmarkEnd w:id="1543"/>
      <w:r>
        <w:rPr>
          <w:rFonts w:hint="eastAsia" w:ascii="仿宋_GB2312" w:hAnsi="Times New Roman" w:eastAsia="仿宋_GB2312" w:cs="Times New Roman"/>
          <w:b w:val="0"/>
          <w:bCs/>
          <w:kern w:val="2"/>
          <w:sz w:val="28"/>
          <w:szCs w:val="28"/>
          <w:lang w:val="en-US" w:eastAsia="zh-CN"/>
        </w:rPr>
        <w:t>。</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0"/>
        <w:rPr>
          <w:rFonts w:ascii="Times New Roman" w:hAnsi="Times New Roman" w:eastAsia="仿宋_GB2312"/>
          <w:b/>
          <w:bCs/>
          <w:color w:val="000000"/>
          <w:sz w:val="28"/>
          <w:szCs w:val="28"/>
        </w:rPr>
      </w:pPr>
      <w:bookmarkStart w:id="1544" w:name="_Toc31566"/>
      <w:bookmarkStart w:id="1545" w:name="_Toc4847"/>
      <w:bookmarkStart w:id="1546" w:name="_Toc2155"/>
      <w:bookmarkStart w:id="1547" w:name="_Toc5427"/>
      <w:bookmarkStart w:id="1548" w:name="_Toc24108"/>
      <w:r>
        <w:rPr>
          <w:rFonts w:hint="default" w:ascii="仿宋_GB2312" w:hAnsi="仿宋_GB2312" w:eastAsia="仿宋_GB2312" w:cs="仿宋_GB2312"/>
          <w:b/>
          <w:bCs/>
          <w:kern w:val="0"/>
          <w:sz w:val="28"/>
          <w:szCs w:val="28"/>
          <w:lang w:val="en-US" w:eastAsia="zh-CN"/>
        </w:rPr>
        <w:t xml:space="preserve">6.2.3 </w:t>
      </w:r>
      <w:bookmarkStart w:id="1549" w:name="_Toc25133"/>
      <w:bookmarkStart w:id="1550" w:name="_Toc28676"/>
      <w:bookmarkStart w:id="1551" w:name="_Toc21900"/>
      <w:bookmarkStart w:id="1552" w:name="_Toc970"/>
      <w:bookmarkStart w:id="1553" w:name="_Toc6405"/>
      <w:bookmarkStart w:id="1554" w:name="_Toc29438"/>
      <w:r>
        <w:rPr>
          <w:rFonts w:ascii="Times New Roman" w:hAnsi="Times New Roman" w:eastAsia="仿宋_GB2312"/>
          <w:b/>
          <w:bCs/>
          <w:color w:val="000000"/>
          <w:sz w:val="28"/>
          <w:szCs w:val="28"/>
        </w:rPr>
        <w:t>建立健全教学管理制度，满足高质量管理要求</w:t>
      </w:r>
      <w:bookmarkEnd w:id="1544"/>
      <w:bookmarkEnd w:id="1545"/>
      <w:bookmarkEnd w:id="1546"/>
      <w:bookmarkEnd w:id="1547"/>
      <w:bookmarkEnd w:id="1548"/>
      <w:bookmarkEnd w:id="1549"/>
      <w:bookmarkEnd w:id="1550"/>
      <w:bookmarkEnd w:id="1551"/>
      <w:bookmarkEnd w:id="1552"/>
      <w:bookmarkEnd w:id="1553"/>
      <w:bookmarkEnd w:id="1554"/>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9"/>
        <w:rPr>
          <w:rFonts w:hint="eastAsia" w:ascii="仿宋_GB2312" w:hAnsi="仿宋_GB2312" w:eastAsia="仿宋_GB2312" w:cs="仿宋_GB2312"/>
          <w:kern w:val="0"/>
          <w:sz w:val="28"/>
          <w:szCs w:val="28"/>
          <w:lang w:val="en-US" w:eastAsia="zh-CN"/>
        </w:rPr>
      </w:pPr>
      <w:bookmarkStart w:id="1555" w:name="_Toc7419"/>
      <w:bookmarkStart w:id="1556" w:name="_Toc26425"/>
      <w:bookmarkStart w:id="1557" w:name="_Toc11877"/>
      <w:bookmarkStart w:id="1558" w:name="_Toc10013"/>
      <w:r>
        <w:rPr>
          <w:rFonts w:hint="eastAsia" w:ascii="仿宋_GB2312" w:hAnsi="仿宋_GB2312" w:eastAsia="仿宋_GB2312" w:cs="仿宋_GB2312"/>
          <w:kern w:val="0"/>
          <w:sz w:val="28"/>
          <w:szCs w:val="28"/>
          <w:lang w:val="en-US" w:eastAsia="zh-CN"/>
        </w:rPr>
        <w:t>顺应新时代高质量发展要求，学院进一步加强教育教学管理，完善各项管理制度。2021年，学院实施新一轮制度“废改立”工作，</w:t>
      </w:r>
      <w:bookmarkEnd w:id="1555"/>
      <w:bookmarkEnd w:id="1556"/>
      <w:bookmarkEnd w:id="1557"/>
      <w:bookmarkEnd w:id="1558"/>
      <w:r>
        <w:rPr>
          <w:rFonts w:hint="eastAsia" w:ascii="仿宋_GB2312" w:hAnsi="仿宋_GB2312" w:eastAsia="仿宋_GB2312" w:cs="仿宋_GB2312"/>
          <w:kern w:val="0"/>
          <w:sz w:val="28"/>
          <w:szCs w:val="28"/>
          <w:lang w:val="en-US" w:eastAsia="zh-CN"/>
        </w:rPr>
        <w:t>学院制定了《校企合作管理办法》《邵阳职业技术学院学生实习管理办法》《邵阳职业技术学院教育教学重点项目经费管理办法》《“双师型”教师认定与管理办法》等4个教学管理制度，修订了《教研室工作管理办法》《邵阳职业技术学院教师教学工作考核办法》《邵阳职业技术学院教师以老带新管理办法》《邵阳职业技术学院竞赛管理办法》《外聘教师管理办法》《技能竞赛管理办法》《专业人才培养方案指导性意见》《课程标准指导性意见》《毕业设计标准指导性意见》《岗位实习标准指导性意见》等10个教学管理制度。</w:t>
      </w:r>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9"/>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学院落实新修订的教学管理制度，深入开展教育教学质量评价改革，加强对教师教学考核，每个学期都对新进教师、全体教师、骨干教师、教研室主任、专业带头人等不同身份教师进行教育教学工作质量考核，考核结果作为发放绩效、评先、评优、晋职、晋级的重要依据。通过考核，引导全体教师自觉履行职责，落实各项教育教学工作，不断提高教育教学质量。</w:t>
      </w:r>
    </w:p>
    <w:p>
      <w:pPr>
        <w:keepNext w:val="0"/>
        <w:keepLines w:val="0"/>
        <w:pageBreakBefore w:val="0"/>
        <w:widowControl w:val="0"/>
        <w:tabs>
          <w:tab w:val="left" w:pos="321"/>
        </w:tabs>
        <w:kinsoku/>
        <w:wordWrap/>
        <w:overflowPunct/>
        <w:topLinePunct w:val="0"/>
        <w:autoSpaceDE/>
        <w:autoSpaceDN/>
        <w:bidi w:val="0"/>
        <w:adjustRightInd w:val="0"/>
        <w:snapToGrid w:val="0"/>
        <w:spacing w:line="240" w:lineRule="auto"/>
        <w:jc w:val="both"/>
        <w:textAlignment w:val="auto"/>
        <w:outlineLvl w:val="9"/>
        <w:rPr>
          <w:rFonts w:hint="eastAsia" w:ascii="楷体_GB2312" w:hAnsi="楷体_GB2312" w:eastAsia="楷体_GB2312" w:cs="楷体_GB2312"/>
          <w:b w:val="0"/>
          <w:bCs w:val="0"/>
          <w:color w:val="000000"/>
          <w:sz w:val="32"/>
          <w:szCs w:val="32"/>
        </w:rPr>
      </w:pP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textAlignment w:val="auto"/>
        <w:outlineLvl w:val="0"/>
        <w:rPr>
          <w:rFonts w:hint="default" w:ascii="Times New Roman" w:hAnsi="Times New Roman" w:eastAsia="楷体" w:cs="Times New Roman"/>
          <w:b w:val="0"/>
          <w:bCs w:val="0"/>
          <w:sz w:val="32"/>
          <w:szCs w:val="32"/>
          <w:highlight w:val="none"/>
          <w:lang w:eastAsia="zh-CN"/>
        </w:rPr>
      </w:pPr>
      <w:bookmarkStart w:id="1559" w:name="_Toc30808"/>
      <w:bookmarkStart w:id="1560" w:name="_Toc19394"/>
      <w:bookmarkStart w:id="1561" w:name="_Toc6874"/>
      <w:bookmarkStart w:id="1562" w:name="_Toc23933"/>
      <w:bookmarkStart w:id="1563" w:name="_Toc7050"/>
      <w:r>
        <w:rPr>
          <w:rFonts w:hint="default" w:ascii="Times New Roman" w:hAnsi="Times New Roman" w:eastAsia="楷体" w:cs="Times New Roman"/>
          <w:b w:val="0"/>
          <w:bCs w:val="0"/>
          <w:sz w:val="32"/>
          <w:szCs w:val="32"/>
          <w:highlight w:val="none"/>
          <w:lang w:val="en-US" w:eastAsia="zh-CN"/>
        </w:rPr>
        <w:t>6</w:t>
      </w:r>
      <w:r>
        <w:rPr>
          <w:rFonts w:hint="default" w:ascii="Times New Roman" w:hAnsi="Times New Roman" w:eastAsia="楷体" w:cs="Times New Roman"/>
          <w:b w:val="0"/>
          <w:bCs w:val="0"/>
          <w:sz w:val="32"/>
          <w:szCs w:val="32"/>
          <w:highlight w:val="none"/>
        </w:rPr>
        <w:t>.</w:t>
      </w:r>
      <w:r>
        <w:rPr>
          <w:rFonts w:hint="default" w:ascii="Times New Roman" w:hAnsi="Times New Roman" w:eastAsia="楷体" w:cs="Times New Roman"/>
          <w:b w:val="0"/>
          <w:bCs w:val="0"/>
          <w:sz w:val="32"/>
          <w:szCs w:val="32"/>
          <w:highlight w:val="none"/>
          <w:lang w:val="en-US" w:eastAsia="zh-CN"/>
        </w:rPr>
        <w:t>3</w:t>
      </w:r>
      <w:r>
        <w:rPr>
          <w:rFonts w:hint="default" w:ascii="Times New Roman" w:hAnsi="Times New Roman" w:eastAsia="楷体" w:cs="Times New Roman"/>
          <w:b w:val="0"/>
          <w:bCs w:val="0"/>
          <w:sz w:val="32"/>
          <w:szCs w:val="32"/>
          <w:highlight w:val="none"/>
        </w:rPr>
        <w:t xml:space="preserve"> 经费</w:t>
      </w:r>
      <w:r>
        <w:rPr>
          <w:rFonts w:hint="default" w:ascii="Times New Roman" w:hAnsi="Times New Roman" w:eastAsia="楷体" w:cs="Times New Roman"/>
          <w:b w:val="0"/>
          <w:bCs w:val="0"/>
          <w:sz w:val="32"/>
          <w:szCs w:val="32"/>
          <w:highlight w:val="none"/>
          <w:lang w:val="en-US" w:eastAsia="zh-CN"/>
        </w:rPr>
        <w:t>保障</w:t>
      </w:r>
      <w:bookmarkEnd w:id="1559"/>
      <w:bookmarkEnd w:id="1560"/>
      <w:bookmarkEnd w:id="1561"/>
      <w:bookmarkEnd w:id="1562"/>
      <w:bookmarkEnd w:id="1563"/>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40" w:lineRule="exact"/>
        <w:ind w:firstLine="562" w:firstLineChars="200"/>
        <w:textAlignment w:val="auto"/>
        <w:outlineLvl w:val="0"/>
        <w:rPr>
          <w:rFonts w:ascii="Times New Roman" w:hAnsi="Times New Roman" w:eastAsia="仿宋_GB2312"/>
          <w:b/>
          <w:bCs/>
          <w:color w:val="000000"/>
          <w:sz w:val="28"/>
          <w:szCs w:val="28"/>
        </w:rPr>
      </w:pPr>
      <w:bookmarkStart w:id="1564" w:name="_Toc29815"/>
      <w:bookmarkStart w:id="1565" w:name="_Toc3331"/>
      <w:bookmarkStart w:id="1566" w:name="_Toc3258"/>
      <w:bookmarkStart w:id="1567" w:name="_Toc2419"/>
      <w:bookmarkStart w:id="1568" w:name="_Toc15667"/>
      <w:r>
        <w:rPr>
          <w:rFonts w:hint="default" w:ascii="仿宋_GB2312" w:hAnsi="仿宋_GB2312" w:eastAsia="仿宋_GB2312" w:cs="仿宋_GB2312"/>
          <w:b/>
          <w:bCs/>
          <w:sz w:val="28"/>
          <w:szCs w:val="28"/>
          <w:shd w:val="clear" w:color="auto" w:fill="FFFFFF"/>
          <w:lang w:val="en-US" w:eastAsia="zh-CN"/>
        </w:rPr>
        <w:t xml:space="preserve">6.3.1 </w:t>
      </w:r>
      <w:bookmarkStart w:id="1569" w:name="_Toc19077"/>
      <w:bookmarkStart w:id="1570" w:name="_Toc28497"/>
      <w:bookmarkStart w:id="1571" w:name="_Toc19479"/>
      <w:bookmarkStart w:id="1572" w:name="_Toc27881"/>
      <w:bookmarkStart w:id="1573" w:name="_Toc9087"/>
      <w:r>
        <w:rPr>
          <w:rFonts w:ascii="Times New Roman" w:hAnsi="Times New Roman" w:eastAsia="仿宋_GB2312"/>
          <w:b/>
          <w:bCs/>
          <w:color w:val="000000"/>
          <w:sz w:val="28"/>
          <w:szCs w:val="28"/>
        </w:rPr>
        <w:t>生均财政拨款</w:t>
      </w:r>
      <w:r>
        <w:rPr>
          <w:rFonts w:hint="eastAsia" w:eastAsia="仿宋_GB2312"/>
          <w:b/>
          <w:bCs/>
          <w:color w:val="000000"/>
          <w:sz w:val="28"/>
          <w:szCs w:val="28"/>
          <w:lang w:val="en-US" w:eastAsia="zh-CN"/>
        </w:rPr>
        <w:t>达标</w:t>
      </w:r>
      <w:r>
        <w:rPr>
          <w:rFonts w:ascii="Times New Roman" w:hAnsi="Times New Roman" w:eastAsia="仿宋_GB2312"/>
          <w:b/>
          <w:bCs/>
          <w:color w:val="000000"/>
          <w:sz w:val="28"/>
          <w:szCs w:val="28"/>
        </w:rPr>
        <w:t>，经费保障</w:t>
      </w:r>
      <w:r>
        <w:rPr>
          <w:rFonts w:hint="eastAsia" w:ascii="Times New Roman" w:hAnsi="Times New Roman" w:eastAsia="仿宋_GB2312"/>
          <w:b/>
          <w:bCs/>
          <w:color w:val="000000"/>
          <w:sz w:val="28"/>
          <w:szCs w:val="28"/>
          <w:lang w:val="en-US" w:eastAsia="zh-CN"/>
        </w:rPr>
        <w:t>压力</w:t>
      </w:r>
      <w:r>
        <w:rPr>
          <w:rFonts w:hint="eastAsia" w:eastAsia="仿宋_GB2312"/>
          <w:b/>
          <w:bCs/>
          <w:color w:val="000000"/>
          <w:sz w:val="28"/>
          <w:szCs w:val="28"/>
          <w:lang w:val="en-US" w:eastAsia="zh-CN"/>
        </w:rPr>
        <w:t>进一步</w:t>
      </w:r>
      <w:r>
        <w:rPr>
          <w:rFonts w:ascii="Times New Roman" w:hAnsi="Times New Roman" w:eastAsia="仿宋_GB2312"/>
          <w:b/>
          <w:bCs/>
          <w:color w:val="000000"/>
          <w:sz w:val="28"/>
          <w:szCs w:val="28"/>
        </w:rPr>
        <w:t>缓解</w:t>
      </w:r>
      <w:bookmarkEnd w:id="1564"/>
      <w:bookmarkEnd w:id="1565"/>
      <w:bookmarkEnd w:id="1566"/>
      <w:bookmarkEnd w:id="1567"/>
      <w:bookmarkEnd w:id="1568"/>
      <w:bookmarkEnd w:id="1569"/>
      <w:bookmarkEnd w:id="1570"/>
      <w:bookmarkEnd w:id="1571"/>
      <w:bookmarkEnd w:id="1572"/>
      <w:bookmarkEnd w:id="1573"/>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jc w:val="left"/>
        <w:textAlignment w:val="auto"/>
        <w:outlineLvl w:val="9"/>
        <w:rPr>
          <w:rFonts w:ascii="仿宋_GB2312" w:hAnsi="仿宋_GB2312" w:eastAsia="仿宋_GB2312" w:cs="仿宋_GB2312"/>
          <w:sz w:val="28"/>
          <w:szCs w:val="28"/>
          <w:shd w:val="clear" w:color="auto" w:fill="FFFFFF"/>
        </w:rPr>
      </w:pPr>
      <w:r>
        <w:rPr>
          <w:rFonts w:hint="eastAsia" w:ascii="仿宋_GB2312" w:hAnsi="仿宋_GB2312" w:eastAsia="仿宋_GB2312" w:cs="仿宋_GB2312"/>
          <w:sz w:val="28"/>
          <w:szCs w:val="28"/>
          <w:shd w:val="clear" w:color="auto" w:fill="FFFFFF"/>
          <w:lang w:val="en-US" w:eastAsia="zh-CN"/>
        </w:rPr>
        <w:t>近五年来，</w:t>
      </w:r>
      <w:r>
        <w:rPr>
          <w:rFonts w:hint="eastAsia" w:ascii="仿宋_GB2312" w:hAnsi="仿宋_GB2312" w:eastAsia="仿宋_GB2312" w:cs="仿宋_GB2312"/>
          <w:sz w:val="28"/>
          <w:szCs w:val="28"/>
          <w:shd w:val="clear" w:color="auto" w:fill="FFFFFF"/>
        </w:rPr>
        <w:t>各级政府</w:t>
      </w:r>
      <w:r>
        <w:rPr>
          <w:rFonts w:hint="eastAsia" w:ascii="仿宋_GB2312" w:hAnsi="仿宋_GB2312" w:eastAsia="仿宋_GB2312" w:cs="仿宋_GB2312"/>
          <w:sz w:val="28"/>
          <w:szCs w:val="28"/>
          <w:shd w:val="clear" w:color="auto" w:fill="FFFFFF"/>
          <w:lang w:val="en-US" w:eastAsia="zh-CN"/>
        </w:rPr>
        <w:t>继续</w:t>
      </w:r>
      <w:r>
        <w:rPr>
          <w:rFonts w:hint="eastAsia" w:ascii="仿宋_GB2312" w:hAnsi="仿宋_GB2312" w:eastAsia="仿宋_GB2312" w:cs="仿宋_GB2312"/>
          <w:sz w:val="28"/>
          <w:szCs w:val="28"/>
          <w:shd w:val="clear" w:color="auto" w:fill="FFFFFF"/>
        </w:rPr>
        <w:t>加大对学院的支持力度，</w:t>
      </w:r>
      <w:r>
        <w:rPr>
          <w:rFonts w:hint="eastAsia" w:ascii="仿宋_GB2312" w:hAnsi="仿宋_GB2312" w:eastAsia="仿宋_GB2312" w:cs="仿宋_GB2312"/>
          <w:sz w:val="28"/>
          <w:szCs w:val="28"/>
          <w:shd w:val="clear" w:color="auto" w:fill="FFFFFF"/>
          <w:lang w:val="en-US" w:eastAsia="zh-CN"/>
        </w:rPr>
        <w:t>学院</w:t>
      </w:r>
      <w:r>
        <w:rPr>
          <w:rFonts w:hint="eastAsia" w:ascii="仿宋_GB2312" w:hAnsi="仿宋_GB2312" w:eastAsia="仿宋_GB2312" w:cs="仿宋_GB2312"/>
          <w:sz w:val="28"/>
          <w:szCs w:val="28"/>
          <w:shd w:val="clear" w:color="auto" w:fill="FFFFFF"/>
        </w:rPr>
        <w:t>财政拨款收入由201</w:t>
      </w:r>
      <w:r>
        <w:rPr>
          <w:rFonts w:hint="eastAsia" w:ascii="仿宋_GB2312" w:hAnsi="仿宋_GB2312" w:eastAsia="仿宋_GB2312" w:cs="仿宋_GB2312"/>
          <w:sz w:val="28"/>
          <w:szCs w:val="28"/>
          <w:shd w:val="clear" w:color="auto" w:fill="FFFFFF"/>
          <w:lang w:val="en-US" w:eastAsia="zh-CN"/>
        </w:rPr>
        <w:t>8</w:t>
      </w:r>
      <w:r>
        <w:rPr>
          <w:rFonts w:hint="eastAsia" w:ascii="仿宋_GB2312" w:hAnsi="仿宋_GB2312" w:eastAsia="仿宋_GB2312" w:cs="仿宋_GB2312"/>
          <w:sz w:val="28"/>
          <w:szCs w:val="28"/>
          <w:shd w:val="clear" w:color="auto" w:fill="FFFFFF"/>
        </w:rPr>
        <w:t>年的</w:t>
      </w:r>
      <w:r>
        <w:rPr>
          <w:rFonts w:hint="eastAsia" w:ascii="仿宋_GB2312" w:hAnsi="仿宋_GB2312" w:eastAsia="仿宋_GB2312" w:cs="仿宋_GB2312"/>
          <w:sz w:val="28"/>
          <w:szCs w:val="28"/>
          <w:shd w:val="clear" w:color="auto" w:fill="FFFFFF"/>
          <w:lang w:val="en-US" w:eastAsia="zh-CN"/>
        </w:rPr>
        <w:t>8625</w:t>
      </w:r>
      <w:r>
        <w:rPr>
          <w:rFonts w:hint="eastAsia" w:ascii="仿宋_GB2312" w:hAnsi="仿宋_GB2312" w:eastAsia="仿宋_GB2312" w:cs="仿宋_GB2312"/>
          <w:sz w:val="28"/>
          <w:szCs w:val="28"/>
          <w:shd w:val="clear" w:color="auto" w:fill="FFFFFF"/>
        </w:rPr>
        <w:t>.</w:t>
      </w:r>
      <w:r>
        <w:rPr>
          <w:rFonts w:hint="eastAsia" w:ascii="仿宋_GB2312" w:hAnsi="仿宋_GB2312" w:eastAsia="仿宋_GB2312" w:cs="仿宋_GB2312"/>
          <w:sz w:val="28"/>
          <w:szCs w:val="28"/>
          <w:shd w:val="clear" w:color="auto" w:fill="FFFFFF"/>
          <w:lang w:val="en-US" w:eastAsia="zh-CN"/>
        </w:rPr>
        <w:t>19</w:t>
      </w:r>
      <w:r>
        <w:rPr>
          <w:rFonts w:hint="eastAsia" w:ascii="仿宋_GB2312" w:hAnsi="仿宋_GB2312" w:eastAsia="仿宋_GB2312" w:cs="仿宋_GB2312"/>
          <w:sz w:val="28"/>
          <w:szCs w:val="28"/>
          <w:shd w:val="clear" w:color="auto" w:fill="FFFFFF"/>
        </w:rPr>
        <w:t>万元，增长到202</w:t>
      </w:r>
      <w:r>
        <w:rPr>
          <w:rFonts w:hint="eastAsia" w:ascii="仿宋_GB2312" w:hAnsi="仿宋_GB2312" w:eastAsia="仿宋_GB2312" w:cs="仿宋_GB2312"/>
          <w:sz w:val="28"/>
          <w:szCs w:val="28"/>
          <w:shd w:val="clear" w:color="auto" w:fill="FFFFFF"/>
          <w:lang w:val="en-US" w:eastAsia="zh-CN"/>
        </w:rPr>
        <w:t>2</w:t>
      </w:r>
      <w:r>
        <w:rPr>
          <w:rFonts w:hint="eastAsia" w:ascii="仿宋_GB2312" w:hAnsi="仿宋_GB2312" w:eastAsia="仿宋_GB2312" w:cs="仿宋_GB2312"/>
          <w:sz w:val="28"/>
          <w:szCs w:val="28"/>
          <w:shd w:val="clear" w:color="auto" w:fill="FFFFFF"/>
        </w:rPr>
        <w:t>年的14341.99万元，增幅</w:t>
      </w:r>
      <w:r>
        <w:rPr>
          <w:rFonts w:hint="eastAsia" w:ascii="仿宋_GB2312" w:hAnsi="仿宋_GB2312" w:eastAsia="仿宋_GB2312" w:cs="仿宋_GB2312"/>
          <w:sz w:val="28"/>
          <w:szCs w:val="28"/>
          <w:shd w:val="clear" w:color="auto" w:fill="FFFFFF"/>
          <w:lang w:val="en-US" w:eastAsia="zh-CN"/>
        </w:rPr>
        <w:t>66.28</w:t>
      </w:r>
      <w:r>
        <w:rPr>
          <w:rFonts w:hint="eastAsia" w:ascii="仿宋_GB2312" w:hAnsi="仿宋_GB2312" w:eastAsia="仿宋_GB2312" w:cs="仿宋_GB2312"/>
          <w:sz w:val="28"/>
          <w:szCs w:val="28"/>
          <w:shd w:val="clear" w:color="auto" w:fill="FFFFFF"/>
        </w:rPr>
        <w:t>%，年均增长</w:t>
      </w:r>
      <w:r>
        <w:rPr>
          <w:rFonts w:ascii="仿宋_GB2312" w:hAnsi="仿宋_GB2312" w:eastAsia="仿宋_GB2312" w:cs="仿宋_GB2312"/>
          <w:sz w:val="28"/>
          <w:szCs w:val="28"/>
          <w:shd w:val="clear" w:color="auto" w:fill="FFFFFF"/>
        </w:rPr>
        <w:t>1</w:t>
      </w:r>
      <w:r>
        <w:rPr>
          <w:rFonts w:hint="eastAsia" w:ascii="仿宋_GB2312" w:hAnsi="仿宋_GB2312" w:eastAsia="仿宋_GB2312" w:cs="仿宋_GB2312"/>
          <w:sz w:val="28"/>
          <w:szCs w:val="28"/>
          <w:shd w:val="clear" w:color="auto" w:fill="FFFFFF"/>
          <w:lang w:val="en-US" w:eastAsia="zh-CN"/>
        </w:rPr>
        <w:t>3</w:t>
      </w:r>
      <w:r>
        <w:rPr>
          <w:rFonts w:hint="eastAsia" w:ascii="仿宋_GB2312" w:hAnsi="仿宋_GB2312" w:eastAsia="仿宋_GB2312" w:cs="仿宋_GB2312"/>
          <w:sz w:val="28"/>
          <w:szCs w:val="28"/>
          <w:shd w:val="clear" w:color="auto" w:fill="FFFFFF"/>
        </w:rPr>
        <w:t>.</w:t>
      </w:r>
      <w:r>
        <w:rPr>
          <w:rFonts w:hint="eastAsia" w:ascii="仿宋_GB2312" w:hAnsi="仿宋_GB2312" w:eastAsia="仿宋_GB2312" w:cs="仿宋_GB2312"/>
          <w:sz w:val="28"/>
          <w:szCs w:val="28"/>
          <w:shd w:val="clear" w:color="auto" w:fill="FFFFFF"/>
          <w:lang w:val="en-US" w:eastAsia="zh-CN"/>
        </w:rPr>
        <w:t>56</w:t>
      </w:r>
      <w:r>
        <w:rPr>
          <w:rFonts w:hint="eastAsia" w:ascii="仿宋_GB2312" w:hAnsi="仿宋_GB2312" w:eastAsia="仿宋_GB2312" w:cs="仿宋_GB2312"/>
          <w:sz w:val="28"/>
          <w:szCs w:val="28"/>
          <w:shd w:val="clear" w:color="auto" w:fill="FFFFFF"/>
        </w:rPr>
        <w:t>%（</w:t>
      </w:r>
      <w:r>
        <w:rPr>
          <w:rFonts w:ascii="仿宋_GB2312" w:hAnsi="仿宋_GB2312" w:eastAsia="仿宋_GB2312" w:cs="仿宋_GB2312"/>
          <w:sz w:val="28"/>
          <w:szCs w:val="28"/>
          <w:shd w:val="clear" w:color="auto" w:fill="FFFFFF"/>
        </w:rPr>
        <w:t>见图</w:t>
      </w:r>
      <w:r>
        <w:rPr>
          <w:rFonts w:hint="eastAsia" w:ascii="仿宋_GB2312" w:hAnsi="仿宋_GB2312" w:eastAsia="仿宋_GB2312" w:cs="仿宋_GB2312"/>
          <w:sz w:val="28"/>
          <w:szCs w:val="28"/>
          <w:shd w:val="clear" w:color="auto" w:fill="FFFFFF"/>
          <w:lang w:val="en-US" w:eastAsia="zh-CN"/>
        </w:rPr>
        <w:t>6</w:t>
      </w:r>
      <w:r>
        <w:rPr>
          <w:rFonts w:ascii="仿宋_GB2312" w:hAnsi="仿宋_GB2312" w:eastAsia="仿宋_GB2312" w:cs="仿宋_GB2312"/>
          <w:sz w:val="28"/>
          <w:szCs w:val="28"/>
          <w:shd w:val="clear" w:color="auto" w:fill="FFFFFF"/>
        </w:rPr>
        <w:t>-</w:t>
      </w:r>
      <w:r>
        <w:rPr>
          <w:rFonts w:hint="eastAsia" w:ascii="仿宋_GB2312" w:hAnsi="仿宋_GB2312" w:eastAsia="仿宋_GB2312" w:cs="仿宋_GB2312"/>
          <w:sz w:val="28"/>
          <w:szCs w:val="28"/>
          <w:shd w:val="clear" w:color="auto" w:fill="FFFFFF"/>
          <w:lang w:val="en-US" w:eastAsia="zh-CN"/>
        </w:rPr>
        <w:t>9</w:t>
      </w:r>
      <w:r>
        <w:rPr>
          <w:rFonts w:hint="eastAsia" w:ascii="仿宋_GB2312" w:hAnsi="仿宋_GB2312" w:eastAsia="仿宋_GB2312" w:cs="仿宋_GB2312"/>
          <w:sz w:val="28"/>
          <w:szCs w:val="28"/>
          <w:shd w:val="clear" w:color="auto" w:fill="FFFFFF"/>
        </w:rPr>
        <w:t>）。生均财政拨款</w:t>
      </w:r>
      <w:r>
        <w:rPr>
          <w:rFonts w:hint="eastAsia" w:ascii="仿宋_GB2312" w:hAnsi="仿宋_GB2312" w:eastAsia="仿宋_GB2312" w:cs="仿宋_GB2312"/>
          <w:sz w:val="28"/>
          <w:szCs w:val="28"/>
          <w:shd w:val="clear" w:color="auto" w:fill="FFFFFF"/>
          <w:lang w:val="en-US" w:eastAsia="zh-CN"/>
        </w:rPr>
        <w:t>1.44万元，超过国家标准0.24万元。</w:t>
      </w:r>
      <w:r>
        <w:rPr>
          <w:rFonts w:hint="eastAsia" w:ascii="仿宋_GB2312" w:hAnsi="仿宋_GB2312" w:eastAsia="仿宋_GB2312" w:cs="仿宋_GB2312"/>
          <w:sz w:val="28"/>
          <w:szCs w:val="28"/>
          <w:shd w:val="clear" w:color="auto" w:fill="FFFFFF"/>
        </w:rPr>
        <w:t>2</w:t>
      </w:r>
      <w:r>
        <w:rPr>
          <w:rFonts w:ascii="仿宋_GB2312" w:hAnsi="仿宋_GB2312" w:eastAsia="仿宋_GB2312" w:cs="仿宋_GB2312"/>
          <w:sz w:val="28"/>
          <w:szCs w:val="28"/>
          <w:shd w:val="clear" w:color="auto" w:fill="FFFFFF"/>
        </w:rPr>
        <w:t>0</w:t>
      </w:r>
      <w:r>
        <w:rPr>
          <w:rFonts w:hint="eastAsia" w:ascii="仿宋_GB2312" w:hAnsi="仿宋_GB2312" w:eastAsia="仿宋_GB2312" w:cs="仿宋_GB2312"/>
          <w:sz w:val="28"/>
          <w:szCs w:val="28"/>
          <w:shd w:val="clear" w:color="auto" w:fill="FFFFFF"/>
        </w:rPr>
        <w:t>2</w:t>
      </w:r>
      <w:r>
        <w:rPr>
          <w:rFonts w:hint="eastAsia" w:ascii="仿宋_GB2312" w:hAnsi="仿宋_GB2312" w:eastAsia="仿宋_GB2312" w:cs="仿宋_GB2312"/>
          <w:sz w:val="28"/>
          <w:szCs w:val="28"/>
          <w:shd w:val="clear" w:color="auto" w:fill="FFFFFF"/>
          <w:lang w:val="en-US" w:eastAsia="zh-CN"/>
        </w:rPr>
        <w:t>2</w:t>
      </w:r>
      <w:r>
        <w:rPr>
          <w:rFonts w:ascii="仿宋_GB2312" w:hAnsi="仿宋_GB2312" w:eastAsia="仿宋_GB2312" w:cs="仿宋_GB2312"/>
          <w:sz w:val="28"/>
          <w:szCs w:val="28"/>
          <w:shd w:val="clear" w:color="auto" w:fill="FFFFFF"/>
        </w:rPr>
        <w:t>年，学院</w:t>
      </w:r>
      <w:r>
        <w:rPr>
          <w:rFonts w:hint="eastAsia" w:ascii="仿宋_GB2312" w:hAnsi="仿宋_GB2312" w:eastAsia="仿宋_GB2312" w:cs="仿宋_GB2312"/>
          <w:sz w:val="28"/>
          <w:szCs w:val="28"/>
          <w:shd w:val="clear" w:color="auto" w:fill="FFFFFF"/>
        </w:rPr>
        <w:t>决算总</w:t>
      </w:r>
      <w:r>
        <w:rPr>
          <w:rFonts w:ascii="仿宋_GB2312" w:hAnsi="仿宋_GB2312" w:eastAsia="仿宋_GB2312" w:cs="仿宋_GB2312"/>
          <w:sz w:val="28"/>
          <w:szCs w:val="28"/>
          <w:shd w:val="clear" w:color="auto" w:fill="FFFFFF"/>
        </w:rPr>
        <w:t>收入</w:t>
      </w:r>
      <w:r>
        <w:rPr>
          <w:rFonts w:hint="eastAsia" w:ascii="仿宋_GB2312" w:hAnsi="仿宋_GB2312" w:eastAsia="仿宋_GB2312" w:cs="仿宋_GB2312"/>
          <w:sz w:val="28"/>
          <w:szCs w:val="28"/>
          <w:shd w:val="clear" w:color="auto" w:fill="FFFFFF"/>
        </w:rPr>
        <w:t>20058.2</w:t>
      </w:r>
      <w:r>
        <w:rPr>
          <w:rFonts w:hint="eastAsia" w:ascii="仿宋_GB2312" w:hAnsi="仿宋_GB2312" w:eastAsia="仿宋_GB2312" w:cs="仿宋_GB2312"/>
          <w:sz w:val="28"/>
          <w:szCs w:val="28"/>
          <w:shd w:val="clear" w:color="auto" w:fill="FFFFFF"/>
          <w:lang w:val="en-US" w:eastAsia="zh-CN"/>
        </w:rPr>
        <w:t>8</w:t>
      </w:r>
      <w:r>
        <w:rPr>
          <w:rFonts w:ascii="仿宋_GB2312" w:hAnsi="仿宋_GB2312" w:eastAsia="仿宋_GB2312" w:cs="仿宋_GB2312"/>
          <w:sz w:val="28"/>
          <w:szCs w:val="28"/>
          <w:shd w:val="clear" w:color="auto" w:fill="FFFFFF"/>
        </w:rPr>
        <w:t>万元，</w:t>
      </w:r>
      <w:r>
        <w:rPr>
          <w:rFonts w:hint="eastAsia" w:ascii="仿宋_GB2312" w:hAnsi="仿宋_GB2312" w:eastAsia="仿宋_GB2312" w:cs="仿宋_GB2312"/>
          <w:sz w:val="28"/>
          <w:szCs w:val="28"/>
          <w:shd w:val="clear" w:color="auto" w:fill="FFFFFF"/>
        </w:rPr>
        <w:t>其中，财政拨款收入占学院总收入的比重为</w:t>
      </w:r>
      <w:r>
        <w:rPr>
          <w:rFonts w:hint="eastAsia" w:ascii="仿宋_GB2312" w:hAnsi="仿宋_GB2312" w:eastAsia="仿宋_GB2312" w:cs="仿宋_GB2312"/>
          <w:sz w:val="28"/>
          <w:szCs w:val="28"/>
          <w:shd w:val="clear" w:color="auto" w:fill="FFFFFF"/>
          <w:lang w:val="en-US" w:eastAsia="zh-CN"/>
        </w:rPr>
        <w:t>71.50%，69.62%，</w:t>
      </w:r>
      <w:r>
        <w:rPr>
          <w:rFonts w:hint="eastAsia" w:ascii="仿宋_GB2312" w:hAnsi="仿宋_GB2312" w:eastAsia="仿宋_GB2312" w:cs="仿宋_GB2312"/>
          <w:sz w:val="28"/>
          <w:szCs w:val="28"/>
          <w:shd w:val="clear" w:color="auto" w:fill="FFFFFF"/>
        </w:rPr>
        <w:t>比上一年度提高</w:t>
      </w:r>
      <w:r>
        <w:rPr>
          <w:rFonts w:hint="eastAsia" w:ascii="仿宋_GB2312" w:hAnsi="仿宋_GB2312" w:eastAsia="仿宋_GB2312" w:cs="仿宋_GB2312"/>
          <w:sz w:val="28"/>
          <w:szCs w:val="28"/>
          <w:shd w:val="clear" w:color="auto" w:fill="FFFFFF"/>
          <w:lang w:val="en-US" w:eastAsia="zh-CN"/>
        </w:rPr>
        <w:t>1</w:t>
      </w:r>
      <w:r>
        <w:rPr>
          <w:rFonts w:hint="eastAsia" w:ascii="仿宋_GB2312" w:hAnsi="仿宋_GB2312" w:eastAsia="仿宋_GB2312" w:cs="仿宋_GB2312"/>
          <w:sz w:val="28"/>
          <w:szCs w:val="28"/>
          <w:shd w:val="clear" w:color="auto" w:fill="FFFFFF"/>
        </w:rPr>
        <w:t>.</w:t>
      </w:r>
      <w:r>
        <w:rPr>
          <w:rFonts w:hint="eastAsia" w:ascii="仿宋_GB2312" w:hAnsi="仿宋_GB2312" w:eastAsia="仿宋_GB2312" w:cs="仿宋_GB2312"/>
          <w:sz w:val="28"/>
          <w:szCs w:val="28"/>
          <w:shd w:val="clear" w:color="auto" w:fill="FFFFFF"/>
          <w:lang w:val="en-US" w:eastAsia="zh-CN"/>
        </w:rPr>
        <w:t>88</w:t>
      </w:r>
      <w:r>
        <w:rPr>
          <w:rFonts w:ascii="仿宋_GB2312" w:hAnsi="仿宋_GB2312" w:eastAsia="仿宋_GB2312" w:cs="仿宋_GB2312"/>
          <w:sz w:val="28"/>
          <w:szCs w:val="28"/>
          <w:shd w:val="clear" w:color="auto" w:fill="FFFFFF"/>
        </w:rPr>
        <w:t>个百分点</w:t>
      </w:r>
      <w:r>
        <w:rPr>
          <w:rFonts w:hint="eastAsia" w:ascii="仿宋_GB2312" w:hAnsi="仿宋_GB2312" w:eastAsia="仿宋_GB2312" w:cs="仿宋_GB2312"/>
          <w:sz w:val="28"/>
          <w:szCs w:val="28"/>
          <w:shd w:val="clear" w:color="auto" w:fill="FFFFFF"/>
        </w:rPr>
        <w:t>。尽管在国家支持和学院努力下，学院财力大幅增强，但由于地方财政长期投入不足，学院不得不借款建设，学院仍面临一定还款压力。</w:t>
      </w:r>
    </w:p>
    <w:p>
      <w:pPr>
        <w:jc w:val="center"/>
        <w:outlineLvl w:val="9"/>
        <w:rPr>
          <w:rFonts w:ascii="仿宋_GB2312" w:hAnsi="仿宋_GB2312" w:eastAsia="仿宋_GB2312" w:cs="仿宋_GB2312"/>
          <w:b/>
          <w:bCs/>
          <w:sz w:val="28"/>
          <w:szCs w:val="28"/>
          <w:shd w:val="clear" w:color="auto" w:fill="FFFFFF"/>
        </w:rPr>
      </w:pPr>
      <w:r>
        <w:drawing>
          <wp:inline distT="0" distB="0" distL="114300" distR="114300">
            <wp:extent cx="4263390" cy="2188210"/>
            <wp:effectExtent l="6350" t="6350" r="16510" b="15240"/>
            <wp:docPr id="122"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ascii="楷体" w:hAnsi="楷体" w:eastAsia="仿宋_GB2312" w:cs="宋体"/>
          <w:b/>
          <w:bCs/>
          <w:sz w:val="24"/>
          <w:szCs w:val="24"/>
        </w:rPr>
      </w:pPr>
      <w:bookmarkStart w:id="1574" w:name="_Toc31612"/>
      <w:bookmarkStart w:id="1575" w:name="_Toc10585"/>
      <w:bookmarkStart w:id="1576" w:name="_Toc21315"/>
      <w:bookmarkStart w:id="1577" w:name="_Toc24685"/>
      <w:bookmarkStart w:id="1578" w:name="_Toc30913"/>
      <w:r>
        <w:rPr>
          <w:rFonts w:hint="eastAsia" w:ascii="仿宋_GB2312" w:eastAsia="仿宋_GB2312"/>
          <w:b/>
          <w:bCs/>
          <w:sz w:val="24"/>
          <w:szCs w:val="24"/>
        </w:rPr>
        <w:t>图</w:t>
      </w:r>
      <w:r>
        <w:rPr>
          <w:rFonts w:hint="eastAsia" w:ascii="仿宋_GB2312" w:eastAsia="仿宋_GB2312"/>
          <w:b/>
          <w:bCs/>
          <w:sz w:val="24"/>
          <w:szCs w:val="24"/>
          <w:lang w:val="en-US" w:eastAsia="zh-CN"/>
        </w:rPr>
        <w:t>6</w:t>
      </w:r>
      <w:r>
        <w:rPr>
          <w:rFonts w:hint="eastAsia" w:ascii="仿宋_GB2312" w:eastAsia="仿宋_GB2312"/>
          <w:b/>
          <w:bCs/>
          <w:sz w:val="24"/>
          <w:szCs w:val="24"/>
        </w:rPr>
        <w:t>-</w:t>
      </w:r>
      <w:r>
        <w:rPr>
          <w:rFonts w:hint="eastAsia" w:ascii="仿宋_GB2312" w:eastAsia="仿宋_GB2312"/>
          <w:b/>
          <w:bCs/>
          <w:sz w:val="24"/>
          <w:szCs w:val="24"/>
          <w:lang w:val="en-US" w:eastAsia="zh-CN"/>
        </w:rPr>
        <w:t>9</w:t>
      </w:r>
      <w:r>
        <w:rPr>
          <w:rFonts w:hint="eastAsia" w:ascii="仿宋_GB2312" w:eastAsia="仿宋_GB2312"/>
          <w:b/>
          <w:bCs/>
          <w:sz w:val="24"/>
          <w:szCs w:val="24"/>
        </w:rPr>
        <w:t xml:space="preserve"> </w:t>
      </w:r>
      <w:r>
        <w:rPr>
          <w:rFonts w:hint="eastAsia" w:ascii="仿宋_GB2312" w:eastAsia="仿宋_GB2312"/>
          <w:b/>
          <w:bCs/>
          <w:sz w:val="24"/>
          <w:szCs w:val="24"/>
          <w:lang w:val="en-US" w:eastAsia="zh-CN"/>
        </w:rPr>
        <w:t>近五年以来</w:t>
      </w:r>
      <w:r>
        <w:rPr>
          <w:rFonts w:hint="eastAsia" w:ascii="仿宋_GB2312" w:eastAsia="仿宋_GB2312"/>
          <w:b/>
          <w:bCs/>
          <w:sz w:val="24"/>
          <w:szCs w:val="24"/>
        </w:rPr>
        <w:t>学院</w:t>
      </w:r>
      <w:r>
        <w:rPr>
          <w:rFonts w:hint="eastAsia" w:ascii="仿宋_GB2312" w:hAnsi="宋体" w:eastAsia="仿宋_GB2312" w:cs="宋体"/>
          <w:b/>
          <w:bCs/>
          <w:sz w:val="24"/>
          <w:szCs w:val="24"/>
        </w:rPr>
        <w:t>财政</w:t>
      </w:r>
      <w:r>
        <w:rPr>
          <w:rFonts w:hint="eastAsia" w:ascii="仿宋_GB2312" w:hAnsi="宋体" w:eastAsia="仿宋_GB2312" w:cs="宋体"/>
          <w:b/>
          <w:bCs/>
          <w:sz w:val="24"/>
          <w:szCs w:val="24"/>
          <w:lang w:val="en-US" w:eastAsia="zh-CN"/>
        </w:rPr>
        <w:t>拨款</w:t>
      </w:r>
      <w:r>
        <w:rPr>
          <w:rFonts w:hint="eastAsia" w:ascii="仿宋_GB2312" w:hAnsi="宋体" w:eastAsia="仿宋_GB2312" w:cs="宋体"/>
          <w:b/>
          <w:bCs/>
          <w:sz w:val="24"/>
          <w:szCs w:val="24"/>
        </w:rPr>
        <w:t>收入</w:t>
      </w:r>
      <w:bookmarkEnd w:id="1574"/>
      <w:bookmarkEnd w:id="1575"/>
      <w:bookmarkEnd w:id="1576"/>
      <w:bookmarkEnd w:id="1577"/>
      <w:bookmarkEnd w:id="1578"/>
    </w:p>
    <w:p>
      <w:pPr>
        <w:jc w:val="right"/>
        <w:outlineLvl w:val="9"/>
        <w:rPr>
          <w:rFonts w:hint="default" w:ascii="Times New Roman" w:hAnsi="Times New Roman" w:eastAsia="仿宋" w:cs="Times New Roman"/>
          <w:sz w:val="32"/>
          <w:szCs w:val="32"/>
          <w:highlight w:val="none"/>
          <w:lang w:val="en-US" w:eastAsia="zh-CN"/>
        </w:rPr>
      </w:pPr>
      <w:r>
        <w:rPr>
          <w:rFonts w:hint="eastAsia" w:eastAsia="仿宋_GB2312"/>
          <w:bCs/>
          <w:szCs w:val="21"/>
          <w:lang w:val="en-US" w:eastAsia="zh-CN"/>
        </w:rPr>
        <w:t>数据来源：</w:t>
      </w:r>
      <w:r>
        <w:rPr>
          <w:rFonts w:hint="eastAsia" w:eastAsia="仿宋_GB2312"/>
          <w:bCs/>
          <w:szCs w:val="21"/>
          <w:lang w:eastAsia="zh-CN"/>
        </w:rPr>
        <w:t>学院人才培养状态数据采集与管理平台</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560" w:lineRule="exact"/>
        <w:ind w:firstLine="562" w:firstLineChars="200"/>
        <w:textAlignment w:val="auto"/>
        <w:outlineLvl w:val="0"/>
        <w:rPr>
          <w:rFonts w:ascii="Times New Roman" w:hAnsi="Times New Roman" w:eastAsia="仿宋_GB2312"/>
          <w:b/>
          <w:bCs/>
          <w:color w:val="000000"/>
          <w:sz w:val="28"/>
          <w:szCs w:val="28"/>
        </w:rPr>
      </w:pPr>
      <w:bookmarkStart w:id="1579" w:name="_Toc7064"/>
      <w:bookmarkStart w:id="1580" w:name="_Toc12512"/>
      <w:bookmarkStart w:id="1581" w:name="_Toc25152"/>
      <w:bookmarkStart w:id="1582" w:name="_Toc3122"/>
      <w:bookmarkStart w:id="1583" w:name="_Toc5683"/>
      <w:r>
        <w:rPr>
          <w:rFonts w:hint="default" w:ascii="仿宋_GB2312" w:hAnsi="仿宋_GB2312" w:eastAsia="仿宋_GB2312" w:cs="仿宋_GB2312"/>
          <w:b/>
          <w:bCs w:val="0"/>
          <w:color w:val="000000"/>
          <w:sz w:val="28"/>
          <w:szCs w:val="28"/>
          <w:lang w:val="en-US" w:eastAsia="zh-CN"/>
        </w:rPr>
        <w:t>6</w:t>
      </w:r>
      <w:r>
        <w:rPr>
          <w:rFonts w:hint="default" w:ascii="仿宋_GB2312" w:hAnsi="仿宋_GB2312" w:eastAsia="仿宋_GB2312" w:cs="仿宋_GB2312"/>
          <w:b/>
          <w:bCs w:val="0"/>
          <w:color w:val="000000"/>
          <w:sz w:val="28"/>
          <w:szCs w:val="28"/>
        </w:rPr>
        <w:t>.</w:t>
      </w:r>
      <w:r>
        <w:rPr>
          <w:rFonts w:hint="default" w:ascii="仿宋_GB2312" w:hAnsi="仿宋_GB2312" w:eastAsia="仿宋_GB2312" w:cs="仿宋_GB2312"/>
          <w:b/>
          <w:bCs w:val="0"/>
          <w:color w:val="000000"/>
          <w:sz w:val="28"/>
          <w:szCs w:val="28"/>
          <w:lang w:val="en-US" w:eastAsia="zh-CN"/>
        </w:rPr>
        <w:t>3</w:t>
      </w:r>
      <w:r>
        <w:rPr>
          <w:rFonts w:hint="default" w:ascii="仿宋_GB2312" w:hAnsi="仿宋_GB2312" w:eastAsia="仿宋_GB2312" w:cs="仿宋_GB2312"/>
          <w:b/>
          <w:bCs w:val="0"/>
          <w:color w:val="000000"/>
          <w:sz w:val="28"/>
          <w:szCs w:val="28"/>
        </w:rPr>
        <w:t xml:space="preserve">.2 </w:t>
      </w:r>
      <w:bookmarkStart w:id="1584" w:name="_Toc22812"/>
      <w:bookmarkStart w:id="1585" w:name="_Toc25918"/>
      <w:bookmarkStart w:id="1586" w:name="_Toc19793"/>
      <w:bookmarkStart w:id="1587" w:name="_Toc11123"/>
      <w:bookmarkStart w:id="1588" w:name="_Toc17054"/>
      <w:r>
        <w:rPr>
          <w:rFonts w:ascii="Times New Roman" w:hAnsi="Times New Roman" w:eastAsia="仿宋_GB2312"/>
          <w:b/>
          <w:bCs/>
          <w:color w:val="000000"/>
          <w:sz w:val="28"/>
          <w:szCs w:val="28"/>
        </w:rPr>
        <w:t>学费收入增幅较大，生均学费保持稳定</w:t>
      </w:r>
      <w:bookmarkEnd w:id="1579"/>
      <w:bookmarkEnd w:id="1580"/>
      <w:bookmarkEnd w:id="1581"/>
      <w:bookmarkEnd w:id="1582"/>
      <w:bookmarkEnd w:id="1583"/>
      <w:bookmarkEnd w:id="1584"/>
      <w:bookmarkEnd w:id="1585"/>
      <w:bookmarkEnd w:id="1586"/>
      <w:bookmarkEnd w:id="1587"/>
      <w:bookmarkEnd w:id="1588"/>
    </w:p>
    <w:p>
      <w:pPr>
        <w:keepNext w:val="0"/>
        <w:keepLines w:val="0"/>
        <w:pageBreakBefore w:val="0"/>
        <w:widowControl w:val="0"/>
        <w:tabs>
          <w:tab w:val="left" w:pos="321"/>
        </w:tabs>
        <w:kinsoku/>
        <w:wordWrap/>
        <w:overflowPunct/>
        <w:topLinePunct w:val="0"/>
        <w:autoSpaceDE/>
        <w:autoSpaceDN/>
        <w:bidi w:val="0"/>
        <w:adjustRightInd w:val="0"/>
        <w:snapToGrid w:val="0"/>
        <w:spacing w:line="440" w:lineRule="exact"/>
        <w:ind w:firstLine="560" w:firstLineChars="200"/>
        <w:textAlignment w:val="auto"/>
        <w:outlineLvl w:val="9"/>
        <w:rPr>
          <w:rFonts w:hint="default"/>
          <w:lang w:val="en-US" w:eastAsia="zh-CN"/>
        </w:rPr>
      </w:pPr>
      <w:bookmarkStart w:id="1589" w:name="_Toc23769"/>
      <w:bookmarkStart w:id="1590" w:name="_Toc8291"/>
      <w:bookmarkStart w:id="1591" w:name="_Toc7152"/>
      <w:bookmarkStart w:id="1592" w:name="_Toc23959"/>
      <w:r>
        <w:rPr>
          <w:rFonts w:hint="eastAsia" w:ascii="仿宋_GB2312" w:hAnsi="仿宋_GB2312" w:eastAsia="仿宋_GB2312" w:cs="仿宋_GB2312"/>
          <w:bCs/>
          <w:color w:val="000000"/>
          <w:sz w:val="28"/>
          <w:szCs w:val="28"/>
          <w:lang w:val="en-US" w:eastAsia="zh-CN"/>
        </w:rPr>
        <w:t>近五年来，由于学生人数大幅增长，学费收入增幅较大。</w:t>
      </w:r>
      <w:r>
        <w:rPr>
          <w:rFonts w:hint="eastAsia" w:ascii="仿宋_GB2312" w:hAnsi="仿宋_GB2312" w:eastAsia="仿宋_GB2312" w:cs="仿宋_GB2312"/>
          <w:bCs/>
          <w:color w:val="000000"/>
          <w:sz w:val="28"/>
          <w:szCs w:val="28"/>
        </w:rPr>
        <w:t>202</w:t>
      </w:r>
      <w:r>
        <w:rPr>
          <w:rFonts w:hint="eastAsia" w:ascii="仿宋_GB2312" w:hAnsi="仿宋_GB2312" w:eastAsia="仿宋_GB2312" w:cs="仿宋_GB2312"/>
          <w:bCs/>
          <w:color w:val="000000"/>
          <w:sz w:val="28"/>
          <w:szCs w:val="28"/>
          <w:lang w:val="en-US" w:eastAsia="zh-CN"/>
        </w:rPr>
        <w:t>2</w:t>
      </w:r>
      <w:r>
        <w:rPr>
          <w:rFonts w:hint="eastAsia" w:ascii="仿宋_GB2312" w:hAnsi="仿宋_GB2312" w:eastAsia="仿宋_GB2312" w:cs="仿宋_GB2312"/>
          <w:bCs/>
          <w:color w:val="000000"/>
          <w:sz w:val="28"/>
          <w:szCs w:val="28"/>
        </w:rPr>
        <w:t>年，学院学费收入为5225.76万元，比201</w:t>
      </w:r>
      <w:r>
        <w:rPr>
          <w:rFonts w:hint="eastAsia" w:ascii="仿宋_GB2312" w:hAnsi="仿宋_GB2312" w:eastAsia="仿宋_GB2312" w:cs="仿宋_GB2312"/>
          <w:bCs/>
          <w:color w:val="000000"/>
          <w:sz w:val="28"/>
          <w:szCs w:val="28"/>
          <w:lang w:val="en-US" w:eastAsia="zh-CN"/>
        </w:rPr>
        <w:t>8</w:t>
      </w:r>
      <w:r>
        <w:rPr>
          <w:rFonts w:hint="eastAsia" w:ascii="仿宋_GB2312" w:hAnsi="仿宋_GB2312" w:eastAsia="仿宋_GB2312" w:cs="仿宋_GB2312"/>
          <w:bCs/>
          <w:color w:val="000000"/>
          <w:sz w:val="28"/>
          <w:szCs w:val="28"/>
        </w:rPr>
        <w:t>年增幅</w:t>
      </w:r>
      <w:r>
        <w:rPr>
          <w:rFonts w:hint="eastAsia" w:ascii="仿宋_GB2312" w:hAnsi="仿宋_GB2312" w:eastAsia="仿宋_GB2312" w:cs="仿宋_GB2312"/>
          <w:bCs/>
          <w:color w:val="000000"/>
          <w:sz w:val="28"/>
          <w:szCs w:val="28"/>
          <w:lang w:val="en-US" w:eastAsia="zh-CN"/>
        </w:rPr>
        <w:t>93.91</w:t>
      </w:r>
      <w:r>
        <w:rPr>
          <w:rFonts w:hint="eastAsia" w:ascii="仿宋_GB2312" w:hAnsi="仿宋_GB2312" w:eastAsia="仿宋_GB2312" w:cs="仿宋_GB2312"/>
          <w:bCs/>
          <w:color w:val="000000"/>
          <w:sz w:val="28"/>
          <w:szCs w:val="28"/>
        </w:rPr>
        <w:t>%</w:t>
      </w:r>
      <w:r>
        <w:rPr>
          <w:rFonts w:hint="eastAsia" w:ascii="仿宋_GB2312" w:hAnsi="仿宋_GB2312" w:eastAsia="仿宋_GB2312" w:cs="仿宋_GB2312"/>
          <w:bCs/>
          <w:color w:val="000000"/>
          <w:sz w:val="28"/>
          <w:szCs w:val="28"/>
          <w:lang w:val="en-US" w:eastAsia="zh-CN"/>
        </w:rPr>
        <w:t>；2022年，生均学费收入5251.49元，</w:t>
      </w:r>
      <w:r>
        <w:rPr>
          <w:rFonts w:hint="eastAsia" w:ascii="仿宋_GB2312" w:hAnsi="仿宋_GB2312" w:eastAsia="仿宋_GB2312" w:cs="仿宋_GB2312"/>
          <w:bCs/>
          <w:color w:val="000000"/>
          <w:sz w:val="28"/>
          <w:szCs w:val="28"/>
        </w:rPr>
        <w:t>比201</w:t>
      </w:r>
      <w:r>
        <w:rPr>
          <w:rFonts w:hint="eastAsia" w:ascii="仿宋_GB2312" w:hAnsi="仿宋_GB2312" w:eastAsia="仿宋_GB2312" w:cs="仿宋_GB2312"/>
          <w:bCs/>
          <w:color w:val="000000"/>
          <w:sz w:val="28"/>
          <w:szCs w:val="28"/>
          <w:lang w:val="en-US" w:eastAsia="zh-CN"/>
        </w:rPr>
        <w:t>8</w:t>
      </w:r>
      <w:r>
        <w:rPr>
          <w:rFonts w:hint="eastAsia" w:ascii="仿宋_GB2312" w:hAnsi="仿宋_GB2312" w:eastAsia="仿宋_GB2312" w:cs="仿宋_GB2312"/>
          <w:bCs/>
          <w:color w:val="000000"/>
          <w:sz w:val="28"/>
          <w:szCs w:val="28"/>
        </w:rPr>
        <w:t>年增幅</w:t>
      </w:r>
      <w:r>
        <w:rPr>
          <w:rFonts w:hint="eastAsia" w:ascii="仿宋_GB2312" w:hAnsi="仿宋_GB2312" w:eastAsia="仿宋_GB2312" w:cs="仿宋_GB2312"/>
          <w:bCs/>
          <w:color w:val="000000"/>
          <w:sz w:val="28"/>
          <w:szCs w:val="28"/>
          <w:lang w:val="en-US" w:eastAsia="zh-CN"/>
        </w:rPr>
        <w:t>7.10</w:t>
      </w:r>
      <w:r>
        <w:rPr>
          <w:rFonts w:hint="eastAsia" w:ascii="仿宋_GB2312" w:hAnsi="仿宋_GB2312" w:eastAsia="仿宋_GB2312" w:cs="仿宋_GB2312"/>
          <w:bCs/>
          <w:color w:val="000000"/>
          <w:sz w:val="28"/>
          <w:szCs w:val="28"/>
        </w:rPr>
        <w:t>%</w:t>
      </w:r>
      <w:r>
        <w:rPr>
          <w:rFonts w:hint="eastAsia" w:ascii="仿宋_GB2312" w:hAnsi="仿宋_GB2312" w:eastAsia="仿宋_GB2312" w:cs="仿宋_GB2312"/>
          <w:bCs/>
          <w:color w:val="000000"/>
          <w:sz w:val="28"/>
          <w:szCs w:val="28"/>
          <w:lang w:eastAsia="zh-CN"/>
        </w:rPr>
        <w:t>，</w:t>
      </w:r>
      <w:r>
        <w:rPr>
          <w:rFonts w:hint="eastAsia" w:ascii="仿宋_GB2312" w:hAnsi="仿宋_GB2312" w:eastAsia="仿宋_GB2312" w:cs="仿宋_GB2312"/>
          <w:bCs/>
          <w:color w:val="000000"/>
          <w:sz w:val="28"/>
          <w:szCs w:val="28"/>
          <w:lang w:val="en-US" w:eastAsia="zh-CN"/>
        </w:rPr>
        <w:t>年均</w:t>
      </w:r>
      <w:r>
        <w:rPr>
          <w:rFonts w:hint="eastAsia" w:ascii="仿宋_GB2312" w:hAnsi="仿宋_GB2312" w:eastAsia="仿宋_GB2312" w:cs="仿宋_GB2312"/>
          <w:bCs/>
          <w:color w:val="000000"/>
          <w:sz w:val="28"/>
          <w:szCs w:val="28"/>
        </w:rPr>
        <w:t>增幅</w:t>
      </w:r>
      <w:r>
        <w:rPr>
          <w:rFonts w:hint="eastAsia" w:ascii="仿宋_GB2312" w:hAnsi="仿宋_GB2312" w:eastAsia="仿宋_GB2312" w:cs="仿宋_GB2312"/>
          <w:bCs/>
          <w:color w:val="000000"/>
          <w:sz w:val="28"/>
          <w:szCs w:val="28"/>
          <w:lang w:val="en-US" w:eastAsia="zh-CN"/>
        </w:rPr>
        <w:t>1</w:t>
      </w:r>
      <w:r>
        <w:rPr>
          <w:rFonts w:hint="eastAsia" w:ascii="仿宋_GB2312" w:hAnsi="仿宋_GB2312" w:eastAsia="仿宋_GB2312" w:cs="仿宋_GB2312"/>
          <w:bCs/>
          <w:color w:val="000000"/>
          <w:sz w:val="28"/>
          <w:szCs w:val="28"/>
        </w:rPr>
        <w:t>.</w:t>
      </w:r>
      <w:r>
        <w:rPr>
          <w:rFonts w:hint="eastAsia" w:ascii="仿宋_GB2312" w:hAnsi="仿宋_GB2312" w:eastAsia="仿宋_GB2312" w:cs="仿宋_GB2312"/>
          <w:bCs/>
          <w:color w:val="000000"/>
          <w:sz w:val="28"/>
          <w:szCs w:val="28"/>
          <w:lang w:val="en-US" w:eastAsia="zh-CN"/>
        </w:rPr>
        <w:t>71%（见图6-10）。生均学费增幅远小于学生人数增幅和当地人均收入增幅。</w:t>
      </w:r>
      <w:r>
        <w:rPr>
          <w:rFonts w:hint="eastAsia" w:ascii="仿宋_GB2312" w:hAnsi="仿宋_GB2312" w:eastAsia="仿宋_GB2312" w:cs="仿宋_GB2312"/>
          <w:bCs/>
          <w:color w:val="000000"/>
          <w:sz w:val="28"/>
          <w:szCs w:val="28"/>
        </w:rPr>
        <w:t>当年学费收入占总收入的</w:t>
      </w:r>
      <w:r>
        <w:rPr>
          <w:rFonts w:hint="eastAsia" w:ascii="仿宋_GB2312" w:hAnsi="仿宋_GB2312" w:eastAsia="仿宋_GB2312" w:cs="仿宋_GB2312"/>
          <w:bCs/>
          <w:color w:val="000000"/>
          <w:sz w:val="28"/>
          <w:szCs w:val="28"/>
          <w:lang w:val="en-US" w:eastAsia="zh-CN"/>
        </w:rPr>
        <w:t>26</w:t>
      </w:r>
      <w:r>
        <w:rPr>
          <w:rFonts w:hint="eastAsia" w:ascii="仿宋_GB2312" w:hAnsi="仿宋_GB2312" w:eastAsia="仿宋_GB2312" w:cs="仿宋_GB2312"/>
          <w:bCs/>
          <w:color w:val="000000"/>
          <w:sz w:val="28"/>
          <w:szCs w:val="28"/>
        </w:rPr>
        <w:t>.</w:t>
      </w:r>
      <w:r>
        <w:rPr>
          <w:rFonts w:hint="eastAsia" w:ascii="仿宋_GB2312" w:hAnsi="仿宋_GB2312" w:eastAsia="仿宋_GB2312" w:cs="仿宋_GB2312"/>
          <w:bCs/>
          <w:color w:val="000000"/>
          <w:sz w:val="28"/>
          <w:szCs w:val="28"/>
          <w:lang w:val="en-US" w:eastAsia="zh-CN"/>
        </w:rPr>
        <w:t>05</w:t>
      </w:r>
      <w:r>
        <w:rPr>
          <w:rFonts w:hint="eastAsia" w:ascii="仿宋_GB2312" w:hAnsi="仿宋_GB2312" w:eastAsia="仿宋_GB2312" w:cs="仿宋_GB2312"/>
          <w:bCs/>
          <w:color w:val="000000"/>
          <w:sz w:val="28"/>
          <w:szCs w:val="28"/>
        </w:rPr>
        <w:t>%</w:t>
      </w:r>
      <w:r>
        <w:rPr>
          <w:rFonts w:hint="eastAsia" w:ascii="仿宋_GB2312" w:hAnsi="仿宋_GB2312" w:eastAsia="仿宋_GB2312" w:cs="仿宋_GB2312"/>
          <w:bCs/>
          <w:color w:val="000000"/>
          <w:sz w:val="28"/>
          <w:szCs w:val="28"/>
          <w:lang w:eastAsia="zh-CN"/>
        </w:rPr>
        <w:t>，</w:t>
      </w:r>
      <w:r>
        <w:rPr>
          <w:rFonts w:hint="eastAsia" w:ascii="仿宋_GB2312" w:hAnsi="仿宋_GB2312" w:eastAsia="仿宋_GB2312" w:cs="仿宋_GB2312"/>
          <w:bCs/>
          <w:color w:val="000000"/>
          <w:sz w:val="28"/>
          <w:szCs w:val="28"/>
          <w:lang w:val="en-US" w:eastAsia="zh-CN"/>
        </w:rPr>
        <w:t>远小于财政拨款收入占比。</w:t>
      </w:r>
      <w:r>
        <w:rPr>
          <w:rFonts w:hint="eastAsia" w:ascii="仿宋_GB2312" w:hAnsi="仿宋_GB2312" w:eastAsia="仿宋_GB2312" w:cs="仿宋_GB2312"/>
          <w:bCs/>
          <w:color w:val="000000"/>
          <w:sz w:val="28"/>
          <w:szCs w:val="28"/>
        </w:rPr>
        <w:t>学费收入数据表明，学院很好地坚持了公益性。</w:t>
      </w:r>
      <w:bookmarkEnd w:id="1589"/>
      <w:bookmarkEnd w:id="1590"/>
      <w:bookmarkEnd w:id="1591"/>
      <w:bookmarkEnd w:id="1592"/>
    </w:p>
    <w:p>
      <w:pPr>
        <w:keepNext w:val="0"/>
        <w:keepLines w:val="0"/>
        <w:pageBreakBefore w:val="0"/>
        <w:widowControl w:val="0"/>
        <w:tabs>
          <w:tab w:val="left" w:pos="321"/>
        </w:tabs>
        <w:kinsoku/>
        <w:wordWrap/>
        <w:overflowPunct/>
        <w:topLinePunct w:val="0"/>
        <w:autoSpaceDE/>
        <w:autoSpaceDN/>
        <w:bidi w:val="0"/>
        <w:adjustRightInd w:val="0"/>
        <w:snapToGrid w:val="0"/>
        <w:spacing w:before="157" w:beforeLines="50" w:line="240" w:lineRule="auto"/>
        <w:ind w:firstLine="420" w:firstLineChars="200"/>
        <w:textAlignment w:val="auto"/>
        <w:outlineLvl w:val="9"/>
      </w:pPr>
      <w:r>
        <w:drawing>
          <wp:inline distT="0" distB="0" distL="114300" distR="114300">
            <wp:extent cx="4826000" cy="2743200"/>
            <wp:effectExtent l="4445" t="4445" r="8255" b="14605"/>
            <wp:docPr id="123"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ascii="楷体" w:hAnsi="楷体" w:eastAsia="仿宋_GB2312" w:cs="宋体"/>
          <w:b/>
          <w:bCs/>
          <w:sz w:val="24"/>
          <w:szCs w:val="24"/>
        </w:rPr>
      </w:pPr>
      <w:bookmarkStart w:id="1593" w:name="_Toc3507"/>
      <w:bookmarkStart w:id="1594" w:name="_Toc28173"/>
      <w:bookmarkStart w:id="1595" w:name="_Toc30847"/>
      <w:bookmarkStart w:id="1596" w:name="_Toc21576"/>
      <w:bookmarkStart w:id="1597" w:name="_Toc15616"/>
      <w:r>
        <w:rPr>
          <w:rFonts w:hint="eastAsia" w:ascii="仿宋_GB2312" w:eastAsia="仿宋_GB2312"/>
          <w:b/>
          <w:bCs/>
          <w:sz w:val="24"/>
          <w:szCs w:val="24"/>
        </w:rPr>
        <w:t>图</w:t>
      </w:r>
      <w:r>
        <w:rPr>
          <w:rFonts w:hint="eastAsia" w:ascii="仿宋_GB2312" w:eastAsia="仿宋_GB2312"/>
          <w:b/>
          <w:bCs/>
          <w:sz w:val="24"/>
          <w:szCs w:val="24"/>
          <w:lang w:val="en-US" w:eastAsia="zh-CN"/>
        </w:rPr>
        <w:t>6</w:t>
      </w:r>
      <w:r>
        <w:rPr>
          <w:rFonts w:hint="eastAsia" w:ascii="仿宋_GB2312" w:eastAsia="仿宋_GB2312"/>
          <w:b/>
          <w:bCs/>
          <w:sz w:val="24"/>
          <w:szCs w:val="24"/>
        </w:rPr>
        <w:t>-</w:t>
      </w:r>
      <w:r>
        <w:rPr>
          <w:rFonts w:hint="eastAsia" w:ascii="仿宋_GB2312" w:eastAsia="仿宋_GB2312"/>
          <w:b/>
          <w:bCs/>
          <w:sz w:val="24"/>
          <w:szCs w:val="24"/>
          <w:lang w:val="en-US" w:eastAsia="zh-CN"/>
        </w:rPr>
        <w:t>10 近五年以来</w:t>
      </w:r>
      <w:r>
        <w:rPr>
          <w:rFonts w:hint="eastAsia" w:ascii="仿宋_GB2312" w:eastAsia="仿宋_GB2312"/>
          <w:b/>
          <w:bCs/>
          <w:sz w:val="24"/>
          <w:szCs w:val="24"/>
        </w:rPr>
        <w:t>学院</w:t>
      </w:r>
      <w:r>
        <w:rPr>
          <w:rFonts w:hint="eastAsia" w:ascii="仿宋_GB2312" w:eastAsia="仿宋_GB2312"/>
          <w:b/>
          <w:bCs/>
          <w:sz w:val="24"/>
          <w:szCs w:val="24"/>
          <w:lang w:val="en-US" w:eastAsia="zh-CN"/>
        </w:rPr>
        <w:t>生均学费</w:t>
      </w:r>
      <w:r>
        <w:rPr>
          <w:rFonts w:hint="eastAsia" w:ascii="仿宋_GB2312" w:hAnsi="宋体" w:eastAsia="仿宋_GB2312" w:cs="宋体"/>
          <w:b/>
          <w:bCs/>
          <w:sz w:val="24"/>
          <w:szCs w:val="24"/>
        </w:rPr>
        <w:t>收入</w:t>
      </w:r>
      <w:bookmarkEnd w:id="1593"/>
      <w:bookmarkEnd w:id="1594"/>
      <w:bookmarkEnd w:id="1595"/>
      <w:bookmarkEnd w:id="1596"/>
      <w:bookmarkEnd w:id="1597"/>
    </w:p>
    <w:p>
      <w:pPr>
        <w:jc w:val="right"/>
        <w:outlineLvl w:val="9"/>
        <w:rPr>
          <w:rFonts w:hint="default" w:ascii="Times New Roman" w:hAnsi="Times New Roman" w:eastAsia="仿宋" w:cs="Times New Roman"/>
          <w:sz w:val="32"/>
          <w:szCs w:val="32"/>
          <w:highlight w:val="none"/>
          <w:lang w:val="en-US" w:eastAsia="zh-CN"/>
        </w:rPr>
      </w:pPr>
      <w:r>
        <w:rPr>
          <w:rFonts w:hint="eastAsia" w:eastAsia="仿宋_GB2312"/>
          <w:bCs/>
          <w:szCs w:val="21"/>
          <w:lang w:val="en-US" w:eastAsia="zh-CN"/>
        </w:rPr>
        <w:t>数据来源：</w:t>
      </w:r>
      <w:r>
        <w:rPr>
          <w:rFonts w:hint="eastAsia" w:eastAsia="仿宋_GB2312"/>
          <w:bCs/>
          <w:szCs w:val="21"/>
          <w:lang w:eastAsia="zh-CN"/>
        </w:rPr>
        <w:t>学院人才培养状态数据采集与管理平台</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0"/>
        <w:rPr>
          <w:rFonts w:hint="default" w:ascii="Times New Roman" w:hAnsi="Times New Roman" w:eastAsia="仿宋_GB2312" w:cs="Times New Roman"/>
          <w:b/>
          <w:bCs/>
          <w:color w:val="000000"/>
          <w:sz w:val="28"/>
          <w:szCs w:val="28"/>
          <w:lang w:val="en-US" w:eastAsia="zh-CN"/>
        </w:rPr>
      </w:pPr>
      <w:bookmarkStart w:id="1598" w:name="_Toc13356"/>
      <w:bookmarkStart w:id="1599" w:name="_Toc3299"/>
      <w:bookmarkStart w:id="1600" w:name="_Toc1310"/>
      <w:bookmarkStart w:id="1601" w:name="_Toc31649"/>
      <w:bookmarkStart w:id="1602" w:name="_Toc14141"/>
      <w:r>
        <w:rPr>
          <w:rFonts w:hint="default" w:ascii="仿宋_GB2312" w:hAnsi="仿宋_GB2312" w:eastAsia="仿宋_GB2312" w:cs="仿宋_GB2312"/>
          <w:b/>
          <w:bCs/>
          <w:sz w:val="28"/>
          <w:szCs w:val="28"/>
          <w:shd w:val="clear" w:color="auto" w:fill="FFFFFF"/>
          <w:lang w:val="en-US" w:eastAsia="zh-CN"/>
        </w:rPr>
        <w:t xml:space="preserve">6.3.3 </w:t>
      </w:r>
      <w:bookmarkStart w:id="1603" w:name="_Toc8789"/>
      <w:bookmarkStart w:id="1604" w:name="_Toc28359"/>
      <w:r>
        <w:rPr>
          <w:rFonts w:hint="default" w:ascii="Times New Roman" w:hAnsi="Times New Roman" w:eastAsia="仿宋_GB2312" w:cs="Times New Roman"/>
          <w:b/>
          <w:bCs/>
          <w:color w:val="000000"/>
          <w:sz w:val="28"/>
          <w:szCs w:val="28"/>
        </w:rPr>
        <w:t>举办者投入</w:t>
      </w:r>
      <w:r>
        <w:rPr>
          <w:rFonts w:hint="eastAsia" w:eastAsia="仿宋_GB2312" w:cs="Times New Roman"/>
          <w:b/>
          <w:bCs/>
          <w:color w:val="000000"/>
          <w:sz w:val="28"/>
          <w:szCs w:val="28"/>
          <w:lang w:val="en-US" w:eastAsia="zh-CN"/>
        </w:rPr>
        <w:t>加大，学院办学条件不断改善</w:t>
      </w:r>
      <w:bookmarkEnd w:id="1598"/>
      <w:bookmarkEnd w:id="1599"/>
      <w:bookmarkEnd w:id="1600"/>
      <w:bookmarkEnd w:id="1601"/>
      <w:bookmarkEnd w:id="1602"/>
      <w:bookmarkEnd w:id="1603"/>
      <w:bookmarkEnd w:id="1604"/>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outlineLvl w:val="9"/>
        <w:rPr>
          <w:rFonts w:eastAsia="仿宋_GB2312"/>
          <w:sz w:val="28"/>
          <w:szCs w:val="28"/>
        </w:rPr>
      </w:pPr>
      <w:r>
        <w:rPr>
          <w:rFonts w:hint="eastAsia" w:ascii="仿宋_GB2312" w:hAnsi="仿宋_GB2312" w:eastAsia="仿宋_GB2312" w:cs="仿宋_GB2312"/>
          <w:sz w:val="28"/>
          <w:szCs w:val="28"/>
          <w:shd w:val="clear" w:color="auto" w:fill="FFFFFF"/>
          <w:lang w:val="en-US" w:eastAsia="zh-CN"/>
        </w:rPr>
        <w:t>学院举办者——邵阳市人民政府根据学院办学条件急需，2020年以发行地方债券方式对学校投入6000万元，用于学校实训场地建设。2022年，同意在2023年以同样方式对学校投入2.5亿元，用于建设学生宿舍和产教融合基地。此项目完成后，学生住宿条件和产教融合办学条件将得到大幅改善。</w:t>
      </w:r>
    </w:p>
    <w:p>
      <w:pPr>
        <w:keepNext w:val="0"/>
        <w:keepLines w:val="0"/>
        <w:pageBreakBefore w:val="0"/>
        <w:widowControl w:val="0"/>
        <w:tabs>
          <w:tab w:val="left" w:pos="958"/>
          <w:tab w:val="left" w:pos="1078"/>
        </w:tabs>
        <w:kinsoku/>
        <w:wordWrap/>
        <w:overflowPunct/>
        <w:topLinePunct w:val="0"/>
        <w:autoSpaceDE/>
        <w:autoSpaceDN/>
        <w:bidi w:val="0"/>
        <w:adjustRightInd/>
        <w:snapToGrid/>
        <w:spacing w:line="480" w:lineRule="exact"/>
        <w:ind w:firstLine="562" w:firstLineChars="200"/>
        <w:textAlignment w:val="auto"/>
        <w:outlineLvl w:val="0"/>
        <w:rPr>
          <w:rFonts w:ascii="仿宋_GB2312" w:hAnsi="仿宋_GB2312" w:eastAsia="仿宋_GB2312" w:cs="仿宋_GB2312"/>
          <w:bCs/>
          <w:sz w:val="28"/>
          <w:szCs w:val="28"/>
        </w:rPr>
      </w:pPr>
      <w:bookmarkStart w:id="1605" w:name="_Toc24377"/>
      <w:bookmarkStart w:id="1606" w:name="_Toc1698"/>
      <w:bookmarkStart w:id="1607" w:name="_Toc29164"/>
      <w:bookmarkStart w:id="1608" w:name="_Toc21840"/>
      <w:bookmarkStart w:id="1609" w:name="_Toc27634"/>
      <w:r>
        <w:rPr>
          <w:rFonts w:hint="default" w:ascii="仿宋_GB2312" w:hAnsi="仿宋_GB2312" w:eastAsia="仿宋_GB2312" w:cs="仿宋_GB2312"/>
          <w:b/>
          <w:bCs w:val="0"/>
          <w:sz w:val="28"/>
          <w:szCs w:val="28"/>
          <w:lang w:val="en-US" w:eastAsia="zh-CN"/>
        </w:rPr>
        <w:t>6</w:t>
      </w:r>
      <w:r>
        <w:rPr>
          <w:rFonts w:hint="default" w:ascii="仿宋_GB2312" w:hAnsi="仿宋_GB2312" w:eastAsia="仿宋_GB2312" w:cs="仿宋_GB2312"/>
          <w:b/>
          <w:bCs w:val="0"/>
          <w:sz w:val="28"/>
          <w:szCs w:val="28"/>
        </w:rPr>
        <w:t>.</w:t>
      </w:r>
      <w:r>
        <w:rPr>
          <w:rFonts w:hint="default" w:ascii="仿宋_GB2312" w:hAnsi="仿宋_GB2312" w:eastAsia="仿宋_GB2312" w:cs="仿宋_GB2312"/>
          <w:b/>
          <w:bCs w:val="0"/>
          <w:sz w:val="28"/>
          <w:szCs w:val="28"/>
          <w:lang w:val="en-US" w:eastAsia="zh-CN"/>
        </w:rPr>
        <w:t>3</w:t>
      </w:r>
      <w:r>
        <w:rPr>
          <w:rFonts w:hint="default" w:ascii="仿宋_GB2312" w:hAnsi="仿宋_GB2312" w:eastAsia="仿宋_GB2312" w:cs="仿宋_GB2312"/>
          <w:b/>
          <w:bCs w:val="0"/>
          <w:sz w:val="28"/>
          <w:szCs w:val="28"/>
        </w:rPr>
        <w:t>.4</w:t>
      </w:r>
      <w:r>
        <w:rPr>
          <w:rFonts w:hint="default" w:ascii="Times New Roman" w:hAnsi="Times New Roman" w:eastAsia="仿宋" w:cs="Times New Roman"/>
          <w:sz w:val="28"/>
          <w:szCs w:val="28"/>
          <w:highlight w:val="none"/>
        </w:rPr>
        <w:t xml:space="preserve"> </w:t>
      </w:r>
      <w:bookmarkStart w:id="1610" w:name="_Toc24593"/>
      <w:bookmarkStart w:id="1611" w:name="_Toc24481"/>
      <w:bookmarkStart w:id="1612" w:name="_Toc15959"/>
      <w:bookmarkStart w:id="1613" w:name="_Toc14425"/>
      <w:bookmarkStart w:id="1614" w:name="_Toc15579"/>
      <w:r>
        <w:rPr>
          <w:rFonts w:ascii="Times New Roman" w:hAnsi="Times New Roman" w:eastAsia="仿宋_GB2312"/>
          <w:b/>
          <w:bCs/>
          <w:color w:val="000000"/>
          <w:sz w:val="28"/>
          <w:szCs w:val="28"/>
        </w:rPr>
        <w:t>资金使用规范，绩效评价优良</w:t>
      </w:r>
      <w:bookmarkEnd w:id="1605"/>
      <w:bookmarkEnd w:id="1606"/>
      <w:bookmarkEnd w:id="1607"/>
      <w:bookmarkEnd w:id="1608"/>
      <w:bookmarkEnd w:id="1609"/>
      <w:bookmarkEnd w:id="1610"/>
      <w:bookmarkEnd w:id="1611"/>
      <w:bookmarkEnd w:id="1612"/>
      <w:bookmarkEnd w:id="1613"/>
      <w:bookmarkEnd w:id="1614"/>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default" w:ascii="仿宋_GB2312" w:hAnsi="仿宋_GB2312" w:eastAsia="仿宋_GB2312" w:cs="仿宋_GB2312"/>
          <w:b/>
          <w:bCs/>
          <w:sz w:val="28"/>
          <w:szCs w:val="28"/>
          <w:shd w:val="clear" w:color="auto" w:fill="FFFFFF"/>
          <w:lang w:val="en-US" w:eastAsia="zh-CN"/>
        </w:rPr>
      </w:pPr>
      <w:r>
        <w:rPr>
          <w:rFonts w:hint="eastAsia" w:ascii="仿宋_GB2312" w:hAnsi="仿宋_GB2312" w:eastAsia="仿宋_GB2312" w:cs="仿宋_GB2312"/>
          <w:bCs/>
          <w:sz w:val="28"/>
          <w:szCs w:val="28"/>
        </w:rPr>
        <w:t>学院严格执行国家财经政策，加强资金管理，规范资金使用，专项资金专款专用。严格实行资金“谁使用，谁负责，谁评价”的绩效评价制度，同时将整体支出和项目支出的绩效评价进行公开，让资金使用产生良好的经济效益和社会效益。</w:t>
      </w:r>
      <w:r>
        <w:rPr>
          <w:rFonts w:ascii="仿宋_GB2312" w:hAnsi="仿宋_GB2312" w:eastAsia="仿宋_GB2312" w:cs="仿宋_GB2312"/>
          <w:bCs/>
          <w:sz w:val="28"/>
          <w:szCs w:val="28"/>
        </w:rPr>
        <w:t>2023年</w:t>
      </w:r>
      <w:r>
        <w:rPr>
          <w:rFonts w:hint="eastAsia" w:ascii="仿宋_GB2312" w:hAnsi="仿宋_GB2312" w:eastAsia="仿宋_GB2312" w:cs="仿宋_GB2312"/>
          <w:bCs/>
          <w:sz w:val="28"/>
          <w:szCs w:val="28"/>
          <w:lang w:eastAsia="zh-CN"/>
        </w:rPr>
        <w:t>，</w:t>
      </w:r>
      <w:r>
        <w:rPr>
          <w:rFonts w:ascii="仿宋_GB2312" w:hAnsi="仿宋_GB2312" w:eastAsia="仿宋_GB2312" w:cs="仿宋_GB2312"/>
          <w:bCs/>
          <w:sz w:val="28"/>
          <w:szCs w:val="28"/>
        </w:rPr>
        <w:t>上级财政部门对</w:t>
      </w:r>
      <w:r>
        <w:rPr>
          <w:rFonts w:hint="eastAsia" w:ascii="仿宋_GB2312" w:hAnsi="仿宋_GB2312" w:eastAsia="仿宋_GB2312" w:cs="仿宋_GB2312"/>
          <w:bCs/>
          <w:sz w:val="28"/>
          <w:szCs w:val="28"/>
          <w:lang w:eastAsia="zh-CN"/>
        </w:rPr>
        <w:t>学院</w:t>
      </w:r>
      <w:r>
        <w:rPr>
          <w:rFonts w:ascii="仿宋_GB2312" w:hAnsi="仿宋_GB2312" w:eastAsia="仿宋_GB2312" w:cs="仿宋_GB2312"/>
          <w:bCs/>
          <w:sz w:val="28"/>
          <w:szCs w:val="28"/>
        </w:rPr>
        <w:t>进行了7个</w:t>
      </w:r>
      <w:r>
        <w:rPr>
          <w:rFonts w:hint="eastAsia" w:ascii="仿宋_GB2312" w:hAnsi="仿宋_GB2312" w:eastAsia="仿宋_GB2312" w:cs="仿宋_GB2312"/>
          <w:bCs/>
          <w:sz w:val="28"/>
          <w:szCs w:val="28"/>
          <w:lang w:eastAsia="zh-CN"/>
        </w:rPr>
        <w:t>项目</w:t>
      </w:r>
      <w:r>
        <w:rPr>
          <w:rFonts w:ascii="仿宋_GB2312" w:hAnsi="仿宋_GB2312" w:eastAsia="仿宋_GB2312" w:cs="仿宋_GB2312"/>
          <w:bCs/>
          <w:sz w:val="28"/>
          <w:szCs w:val="28"/>
        </w:rPr>
        <w:t>绩效评</w:t>
      </w:r>
      <w:r>
        <w:rPr>
          <w:rFonts w:hint="eastAsia" w:ascii="仿宋_GB2312" w:hAnsi="仿宋_GB2312" w:eastAsia="仿宋_GB2312" w:cs="仿宋_GB2312"/>
          <w:bCs/>
          <w:sz w:val="28"/>
          <w:szCs w:val="28"/>
          <w:lang w:eastAsia="zh-CN"/>
        </w:rPr>
        <w:t>价</w:t>
      </w:r>
      <w:r>
        <w:rPr>
          <w:rFonts w:ascii="仿宋_GB2312" w:hAnsi="仿宋_GB2312" w:eastAsia="仿宋_GB2312" w:cs="仿宋_GB2312"/>
          <w:bCs/>
          <w:sz w:val="28"/>
          <w:szCs w:val="28"/>
        </w:rPr>
        <w:t>，其中1个为2022年度部门整体支出绩效评</w:t>
      </w:r>
      <w:r>
        <w:rPr>
          <w:rFonts w:hint="eastAsia" w:ascii="仿宋_GB2312" w:hAnsi="仿宋_GB2312" w:eastAsia="仿宋_GB2312" w:cs="仿宋_GB2312"/>
          <w:bCs/>
          <w:sz w:val="28"/>
          <w:szCs w:val="28"/>
          <w:lang w:eastAsia="zh-CN"/>
        </w:rPr>
        <w:t>价</w:t>
      </w:r>
      <w:r>
        <w:rPr>
          <w:rFonts w:ascii="仿宋_GB2312" w:hAnsi="仿宋_GB2312" w:eastAsia="仿宋_GB2312" w:cs="仿宋_GB2312"/>
          <w:bCs/>
          <w:sz w:val="28"/>
          <w:szCs w:val="28"/>
        </w:rPr>
        <w:t>，其余6个为专项绩效评</w:t>
      </w:r>
      <w:r>
        <w:rPr>
          <w:rFonts w:hint="eastAsia" w:ascii="仿宋_GB2312" w:hAnsi="仿宋_GB2312" w:eastAsia="仿宋_GB2312" w:cs="仿宋_GB2312"/>
          <w:bCs/>
          <w:sz w:val="28"/>
          <w:szCs w:val="28"/>
          <w:lang w:eastAsia="zh-CN"/>
        </w:rPr>
        <w:t>价</w:t>
      </w:r>
      <w:r>
        <w:rPr>
          <w:rFonts w:ascii="仿宋_GB2312" w:hAnsi="仿宋_GB2312" w:eastAsia="仿宋_GB2312" w:cs="仿宋_GB2312"/>
          <w:bCs/>
          <w:sz w:val="28"/>
          <w:szCs w:val="28"/>
        </w:rPr>
        <w:t>，分别是：新冠肺炎疫情防控补助经费、人文素养科普教育基地经费、职业院校先进装备制造特色一流专业群项目经费、现代职业教育质量提升计划资金、现代职业教育质量提升计划中央奖补资金、生均拨款中央奖补资金。</w:t>
      </w:r>
      <w:r>
        <w:rPr>
          <w:rFonts w:hint="eastAsia" w:ascii="仿宋_GB2312" w:hAnsi="仿宋_GB2312" w:eastAsia="仿宋_GB2312" w:cs="仿宋_GB2312"/>
          <w:bCs/>
          <w:sz w:val="28"/>
          <w:szCs w:val="28"/>
          <w:lang w:eastAsia="zh-CN"/>
        </w:rPr>
        <w:t>上级财政部门认为</w:t>
      </w:r>
      <w:r>
        <w:rPr>
          <w:rFonts w:ascii="仿宋_GB2312" w:hAnsi="仿宋_GB2312" w:eastAsia="仿宋_GB2312" w:cs="仿宋_GB2312"/>
          <w:bCs/>
          <w:sz w:val="28"/>
          <w:szCs w:val="28"/>
        </w:rPr>
        <w:t>学院资金使用严格遵守使用用途，各专项资金做到了专款专用，</w:t>
      </w:r>
      <w:r>
        <w:rPr>
          <w:rFonts w:hint="eastAsia" w:ascii="仿宋_GB2312" w:hAnsi="仿宋_GB2312" w:eastAsia="仿宋_GB2312" w:cs="仿宋_GB2312"/>
          <w:bCs/>
          <w:sz w:val="28"/>
          <w:szCs w:val="28"/>
        </w:rPr>
        <w:t>保证了各项事业的发展需要</w:t>
      </w:r>
      <w:r>
        <w:rPr>
          <w:rFonts w:hint="eastAsia" w:ascii="仿宋_GB2312" w:hAnsi="仿宋_GB2312" w:eastAsia="仿宋_GB2312" w:cs="仿宋_GB2312"/>
          <w:bCs/>
          <w:sz w:val="28"/>
          <w:szCs w:val="28"/>
          <w:lang w:eastAsia="zh-CN"/>
        </w:rPr>
        <w:t>，</w:t>
      </w:r>
      <w:r>
        <w:rPr>
          <w:rFonts w:ascii="仿宋_GB2312" w:hAnsi="仿宋_GB2312" w:eastAsia="仿宋_GB2312" w:cs="仿宋_GB2312"/>
          <w:bCs/>
          <w:sz w:val="28"/>
          <w:szCs w:val="28"/>
        </w:rPr>
        <w:t>绩效</w:t>
      </w:r>
      <w:r>
        <w:rPr>
          <w:rFonts w:hint="eastAsia" w:ascii="仿宋_GB2312" w:hAnsi="仿宋_GB2312" w:eastAsia="仿宋_GB2312" w:cs="仿宋_GB2312"/>
          <w:bCs/>
          <w:sz w:val="28"/>
          <w:szCs w:val="28"/>
          <w:lang w:eastAsia="zh-CN"/>
        </w:rPr>
        <w:t>优</w:t>
      </w:r>
      <w:r>
        <w:rPr>
          <w:rFonts w:ascii="仿宋_GB2312" w:hAnsi="仿宋_GB2312" w:eastAsia="仿宋_GB2312" w:cs="仿宋_GB2312"/>
          <w:bCs/>
          <w:sz w:val="28"/>
          <w:szCs w:val="28"/>
        </w:rPr>
        <w:t>良。</w:t>
      </w:r>
      <w:bookmarkStart w:id="1615" w:name="_Toc24789"/>
      <w:bookmarkStart w:id="1616" w:name="_Toc21912"/>
    </w:p>
    <w:p>
      <w:pPr>
        <w:keepNext w:val="0"/>
        <w:keepLines w:val="0"/>
        <w:pageBreakBefore w:val="0"/>
        <w:widowControl w:val="0"/>
        <w:tabs>
          <w:tab w:val="left" w:pos="321"/>
        </w:tabs>
        <w:kinsoku/>
        <w:wordWrap/>
        <w:overflowPunct/>
        <w:topLinePunct w:val="0"/>
        <w:autoSpaceDE/>
        <w:autoSpaceDN/>
        <w:bidi w:val="0"/>
        <w:adjustRightInd w:val="0"/>
        <w:snapToGrid w:val="0"/>
        <w:spacing w:line="480" w:lineRule="exact"/>
        <w:ind w:firstLine="562" w:firstLineChars="200"/>
        <w:textAlignment w:val="auto"/>
        <w:outlineLvl w:val="0"/>
        <w:rPr>
          <w:rFonts w:hint="default" w:ascii="Times New Roman" w:hAnsi="Times New Roman" w:eastAsia="仿宋_GB2312" w:cs="Times New Roman"/>
          <w:b/>
          <w:bCs/>
          <w:color w:val="000000"/>
          <w:sz w:val="28"/>
          <w:szCs w:val="28"/>
          <w:lang w:val="en-US" w:eastAsia="zh-CN"/>
        </w:rPr>
      </w:pPr>
      <w:bookmarkStart w:id="1617" w:name="_Toc25513"/>
      <w:bookmarkStart w:id="1618" w:name="_Toc14541"/>
      <w:bookmarkStart w:id="1619" w:name="_Toc9587"/>
      <w:bookmarkStart w:id="1620" w:name="_Toc11647"/>
      <w:bookmarkStart w:id="1621" w:name="_Toc21897"/>
      <w:r>
        <w:rPr>
          <w:rFonts w:hint="default" w:ascii="仿宋_GB2312" w:hAnsi="仿宋_GB2312" w:eastAsia="仿宋_GB2312" w:cs="仿宋_GB2312"/>
          <w:b/>
          <w:bCs/>
          <w:sz w:val="28"/>
          <w:szCs w:val="28"/>
          <w:shd w:val="clear" w:color="auto" w:fill="FFFFFF"/>
          <w:lang w:val="en-US" w:eastAsia="zh-CN"/>
        </w:rPr>
        <w:t>6.3.</w:t>
      </w:r>
      <w:r>
        <w:rPr>
          <w:rFonts w:hint="eastAsia" w:ascii="仿宋_GB2312" w:hAnsi="仿宋_GB2312" w:eastAsia="仿宋_GB2312" w:cs="仿宋_GB2312"/>
          <w:b/>
          <w:bCs/>
          <w:sz w:val="28"/>
          <w:szCs w:val="28"/>
          <w:shd w:val="clear" w:color="auto" w:fill="FFFFFF"/>
          <w:lang w:val="en-US" w:eastAsia="zh-CN"/>
        </w:rPr>
        <w:t xml:space="preserve">5 </w:t>
      </w:r>
      <w:r>
        <w:rPr>
          <w:rFonts w:hint="eastAsia" w:ascii="Times New Roman" w:hAnsi="Times New Roman" w:eastAsia="仿宋_GB2312" w:cs="Times New Roman"/>
          <w:b/>
          <w:bCs/>
          <w:color w:val="000000"/>
          <w:sz w:val="28"/>
          <w:szCs w:val="28"/>
        </w:rPr>
        <w:t>企业</w:t>
      </w:r>
      <w:r>
        <w:rPr>
          <w:rFonts w:hint="eastAsia" w:ascii="Times New Roman" w:hAnsi="Times New Roman" w:eastAsia="仿宋_GB2312" w:cs="Times New Roman"/>
          <w:b/>
          <w:bCs/>
          <w:color w:val="000000"/>
          <w:sz w:val="28"/>
          <w:szCs w:val="28"/>
          <w:lang w:val="en-US" w:eastAsia="zh-CN"/>
        </w:rPr>
        <w:t>不断</w:t>
      </w:r>
      <w:r>
        <w:rPr>
          <w:rFonts w:hint="eastAsia" w:ascii="Times New Roman" w:hAnsi="Times New Roman" w:eastAsia="仿宋_GB2312" w:cs="Times New Roman"/>
          <w:b/>
          <w:bCs/>
          <w:color w:val="000000"/>
          <w:sz w:val="28"/>
          <w:szCs w:val="28"/>
        </w:rPr>
        <w:t>投入</w:t>
      </w:r>
      <w:r>
        <w:rPr>
          <w:rFonts w:hint="eastAsia" w:eastAsia="仿宋_GB2312" w:cs="Times New Roman"/>
          <w:b/>
          <w:bCs/>
          <w:color w:val="000000"/>
          <w:sz w:val="28"/>
          <w:szCs w:val="28"/>
          <w:lang w:eastAsia="zh-CN"/>
        </w:rPr>
        <w:t>，</w:t>
      </w:r>
      <w:r>
        <w:rPr>
          <w:rFonts w:hint="eastAsia" w:eastAsia="仿宋_GB2312" w:cs="Times New Roman"/>
          <w:b/>
          <w:bCs/>
          <w:color w:val="000000"/>
          <w:sz w:val="28"/>
          <w:szCs w:val="28"/>
          <w:lang w:val="en-US" w:eastAsia="zh-CN"/>
        </w:rPr>
        <w:t>大幅改善合作专业办学条件</w:t>
      </w:r>
      <w:bookmarkEnd w:id="1615"/>
      <w:bookmarkEnd w:id="1616"/>
      <w:bookmarkEnd w:id="1617"/>
      <w:bookmarkEnd w:id="1618"/>
      <w:bookmarkEnd w:id="1619"/>
      <w:bookmarkEnd w:id="1620"/>
      <w:bookmarkEnd w:id="1621"/>
    </w:p>
    <w:p>
      <w:pPr>
        <w:keepNext w:val="0"/>
        <w:keepLines w:val="0"/>
        <w:pageBreakBefore w:val="0"/>
        <w:widowControl w:val="0"/>
        <w:kinsoku/>
        <w:wordWrap/>
        <w:overflowPunct/>
        <w:topLinePunct w:val="0"/>
        <w:autoSpaceDE/>
        <w:autoSpaceDN/>
        <w:bidi w:val="0"/>
        <w:spacing w:line="480" w:lineRule="exact"/>
        <w:ind w:firstLine="560" w:firstLineChars="200"/>
        <w:jc w:val="left"/>
        <w:textAlignment w:val="auto"/>
        <w:outlineLvl w:val="9"/>
        <w:rPr>
          <w:rFonts w:hint="eastAsia" w:ascii="仿宋_GB2312" w:hAnsi="仿宋_GB2312" w:eastAsia="仿宋_GB2312" w:cs="仿宋_GB2312"/>
          <w:sz w:val="28"/>
          <w:szCs w:val="28"/>
          <w:shd w:val="clear" w:color="auto" w:fill="FFFFFF"/>
          <w:lang w:val="en-US" w:eastAsia="zh-CN"/>
        </w:rPr>
      </w:pPr>
      <w:r>
        <w:rPr>
          <w:rFonts w:hint="eastAsia" w:ascii="仿宋_GB2312" w:hAnsi="仿宋_GB2312" w:eastAsia="仿宋_GB2312" w:cs="仿宋_GB2312"/>
          <w:sz w:val="28"/>
          <w:szCs w:val="28"/>
          <w:shd w:val="clear" w:color="auto" w:fill="FFFFFF"/>
        </w:rPr>
        <w:t>学院积极争取企业投入设备，共建校内生产性实践教学基地，“十三五”</w:t>
      </w:r>
      <w:r>
        <w:rPr>
          <w:rFonts w:hint="eastAsia" w:ascii="仿宋_GB2312" w:hAnsi="仿宋_GB2312" w:eastAsia="仿宋_GB2312" w:cs="仿宋_GB2312"/>
          <w:sz w:val="28"/>
          <w:szCs w:val="28"/>
          <w:shd w:val="clear" w:color="auto" w:fill="FFFFFF"/>
          <w:lang w:val="en-US" w:eastAsia="zh-CN"/>
        </w:rPr>
        <w:t>以来</w:t>
      </w:r>
      <w:r>
        <w:rPr>
          <w:rFonts w:hint="eastAsia" w:ascii="仿宋_GB2312" w:hAnsi="仿宋_GB2312" w:eastAsia="仿宋_GB2312" w:cs="仿宋_GB2312"/>
          <w:sz w:val="28"/>
          <w:szCs w:val="28"/>
          <w:shd w:val="clear" w:color="auto" w:fill="FFFFFF"/>
        </w:rPr>
        <w:t>有广东睿昌、吉利汽车、迅达电梯、蒂森电梯等多家公司投入价值近1</w:t>
      </w:r>
      <w:r>
        <w:rPr>
          <w:rFonts w:hint="eastAsia" w:ascii="仿宋_GB2312" w:hAnsi="仿宋_GB2312" w:eastAsia="仿宋_GB2312" w:cs="仿宋_GB2312"/>
          <w:sz w:val="28"/>
          <w:szCs w:val="28"/>
          <w:shd w:val="clear" w:color="auto" w:fill="FFFFFF"/>
          <w:lang w:val="en-US" w:eastAsia="zh-CN"/>
        </w:rPr>
        <w:t>562</w:t>
      </w:r>
      <w:r>
        <w:rPr>
          <w:rFonts w:hint="eastAsia" w:ascii="仿宋_GB2312" w:hAnsi="仿宋_GB2312" w:eastAsia="仿宋_GB2312" w:cs="仿宋_GB2312"/>
          <w:sz w:val="28"/>
          <w:szCs w:val="28"/>
          <w:shd w:val="clear" w:color="auto" w:fill="FFFFFF"/>
        </w:rPr>
        <w:t>万元的设备</w:t>
      </w:r>
      <w:r>
        <w:rPr>
          <w:rFonts w:hint="eastAsia" w:ascii="仿宋_GB2312" w:hAnsi="仿宋_GB2312" w:eastAsia="仿宋_GB2312" w:cs="仿宋_GB2312"/>
          <w:sz w:val="28"/>
          <w:szCs w:val="28"/>
          <w:shd w:val="clear" w:color="auto" w:fill="FFFFFF"/>
          <w:lang w:eastAsia="zh-CN"/>
        </w:rPr>
        <w:t>，</w:t>
      </w:r>
      <w:r>
        <w:rPr>
          <w:rFonts w:hint="eastAsia" w:ascii="仿宋_GB2312" w:hAnsi="仿宋_GB2312" w:eastAsia="仿宋_GB2312" w:cs="仿宋_GB2312"/>
          <w:sz w:val="28"/>
          <w:szCs w:val="28"/>
          <w:shd w:val="clear" w:color="auto" w:fill="FFFFFF"/>
          <w:lang w:val="en-US" w:eastAsia="zh-CN"/>
        </w:rPr>
        <w:t>其中，2023年，上海</w:t>
      </w:r>
      <w:r>
        <w:rPr>
          <w:rFonts w:hint="eastAsia" w:ascii="仿宋_GB2312" w:hAnsi="仿宋_GB2312" w:eastAsia="仿宋_GB2312" w:cs="仿宋_GB2312"/>
          <w:sz w:val="28"/>
          <w:szCs w:val="28"/>
          <w:shd w:val="clear" w:color="auto" w:fill="FFFFFF"/>
        </w:rPr>
        <w:t>鸿基</w:t>
      </w:r>
      <w:r>
        <w:rPr>
          <w:rFonts w:hint="eastAsia" w:ascii="仿宋_GB2312" w:hAnsi="仿宋_GB2312" w:eastAsia="仿宋_GB2312" w:cs="仿宋_GB2312"/>
          <w:sz w:val="28"/>
          <w:szCs w:val="28"/>
          <w:shd w:val="clear" w:color="auto" w:fill="FFFFFF"/>
          <w:lang w:val="en-US" w:eastAsia="zh-CN"/>
        </w:rPr>
        <w:t>公司</w:t>
      </w:r>
      <w:r>
        <w:rPr>
          <w:rFonts w:hint="eastAsia" w:ascii="宋体" w:hAnsi="宋体" w:eastAsia="宋体" w:cs="宋体"/>
          <w:sz w:val="24"/>
          <w:szCs w:val="24"/>
          <w:lang w:val="en-US" w:eastAsia="zh-CN"/>
        </w:rPr>
        <w:t>、</w:t>
      </w:r>
      <w:r>
        <w:rPr>
          <w:rFonts w:hint="eastAsia" w:ascii="仿宋_GB2312" w:hAnsi="仿宋_GB2312" w:eastAsia="仿宋_GB2312" w:cs="仿宋_GB2312"/>
          <w:sz w:val="28"/>
          <w:szCs w:val="28"/>
          <w:shd w:val="clear" w:color="auto" w:fill="FFFFFF"/>
          <w:lang w:val="en-US" w:eastAsia="zh-CN"/>
        </w:rPr>
        <w:t>比亚迪汽车</w:t>
      </w:r>
      <w:r>
        <w:rPr>
          <w:rFonts w:hint="default" w:ascii="仿宋_GB2312" w:hAnsi="仿宋_GB2312" w:eastAsia="仿宋_GB2312" w:cs="仿宋_GB2312"/>
          <w:sz w:val="28"/>
          <w:szCs w:val="28"/>
          <w:shd w:val="clear" w:color="auto" w:fill="FFFFFF"/>
          <w:lang w:eastAsia="zh-CN"/>
        </w:rPr>
        <w:t>公司</w:t>
      </w:r>
      <w:r>
        <w:rPr>
          <w:rFonts w:hint="eastAsia" w:ascii="仿宋_GB2312" w:hAnsi="仿宋_GB2312" w:eastAsia="仿宋_GB2312" w:cs="仿宋_GB2312"/>
          <w:sz w:val="28"/>
          <w:szCs w:val="28"/>
          <w:shd w:val="clear" w:color="auto" w:fill="FFFFFF"/>
          <w:lang w:val="en-US" w:eastAsia="zh-CN"/>
        </w:rPr>
        <w:t>、海尔智能家居公司、南京众盛京方教育科技有限公司等公司投入122万元设备，用于新能源汽车、物联网等校内实训基地建设（见图6-11）。企业的投入，缓解了学院办学资金不足，促进了高水平专业建设。</w:t>
      </w:r>
    </w:p>
    <w:p>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outlineLvl w:val="9"/>
      </w:pPr>
      <w:r>
        <w:drawing>
          <wp:inline distT="0" distB="0" distL="114300" distR="114300">
            <wp:extent cx="4976495" cy="3729990"/>
            <wp:effectExtent l="0" t="0" r="14605" b="3810"/>
            <wp:docPr id="1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
                    <pic:cNvPicPr>
                      <a:picLocks noChangeAspect="1"/>
                    </pic:cNvPicPr>
                  </pic:nvPicPr>
                  <pic:blipFill>
                    <a:blip r:embed="rId161"/>
                    <a:stretch>
                      <a:fillRect/>
                    </a:stretch>
                  </pic:blipFill>
                  <pic:spPr>
                    <a:xfrm>
                      <a:off x="0" y="0"/>
                      <a:ext cx="4976495" cy="372999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jc w:val="center"/>
        <w:textAlignment w:val="auto"/>
        <w:outlineLvl w:val="2"/>
        <w:rPr>
          <w:rFonts w:hint="default" w:ascii="仿宋_GB2312" w:eastAsia="仿宋_GB2312"/>
          <w:b/>
          <w:bCs/>
          <w:sz w:val="24"/>
          <w:szCs w:val="24"/>
          <w:lang w:val="en-US" w:eastAsia="zh-CN"/>
        </w:rPr>
      </w:pPr>
      <w:bookmarkStart w:id="1622" w:name="_Toc28304"/>
      <w:bookmarkStart w:id="1623" w:name="_Toc30058"/>
      <w:bookmarkStart w:id="1624" w:name="_Toc17258"/>
      <w:r>
        <w:rPr>
          <w:rFonts w:hint="eastAsia" w:ascii="仿宋_GB2312" w:eastAsia="仿宋_GB2312"/>
          <w:b/>
          <w:bCs/>
          <w:sz w:val="24"/>
          <w:szCs w:val="24"/>
          <w:lang w:val="en-US" w:eastAsia="zh-CN"/>
        </w:rPr>
        <w:t>图6-11 上海鸿基捐赠的冷镦机</w:t>
      </w:r>
      <w:bookmarkEnd w:id="1622"/>
      <w:bookmarkEnd w:id="1623"/>
      <w:bookmarkEnd w:id="1624"/>
    </w:p>
    <w:p>
      <w:pPr>
        <w:spacing w:line="480" w:lineRule="exact"/>
        <w:outlineLvl w:val="0"/>
        <w:rPr>
          <w:rFonts w:ascii="Times New Roman" w:hAnsi="Times New Roman" w:eastAsia="黑体"/>
          <w:sz w:val="32"/>
          <w:szCs w:val="32"/>
        </w:rPr>
      </w:pPr>
      <w:bookmarkStart w:id="1625" w:name="_Toc6765"/>
      <w:bookmarkStart w:id="1626" w:name="_Toc1638"/>
      <w:bookmarkStart w:id="1627" w:name="_Toc15202"/>
      <w:bookmarkStart w:id="1628" w:name="_Toc28881"/>
      <w:bookmarkStart w:id="1629" w:name="_Toc22978"/>
      <w:bookmarkStart w:id="1630" w:name="_Toc10710"/>
      <w:bookmarkStart w:id="1631" w:name="_Toc20117"/>
      <w:bookmarkStart w:id="1632" w:name="_Toc31669"/>
      <w:bookmarkStart w:id="1633" w:name="_Toc6981"/>
      <w:r>
        <w:rPr>
          <w:rFonts w:hint="eastAsia" w:eastAsia="黑体"/>
          <w:sz w:val="32"/>
          <w:szCs w:val="32"/>
          <w:lang w:val="en-US" w:eastAsia="zh-CN"/>
        </w:rPr>
        <w:t>7</w:t>
      </w:r>
      <w:r>
        <w:rPr>
          <w:rFonts w:ascii="Times New Roman" w:hAnsi="Times New Roman" w:eastAsia="黑体"/>
          <w:sz w:val="32"/>
          <w:szCs w:val="32"/>
        </w:rPr>
        <w:t>.面临挑战</w:t>
      </w:r>
      <w:bookmarkEnd w:id="1625"/>
      <w:bookmarkEnd w:id="1626"/>
      <w:bookmarkEnd w:id="1627"/>
      <w:bookmarkEnd w:id="1628"/>
      <w:bookmarkEnd w:id="1629"/>
      <w:bookmarkEnd w:id="1630"/>
      <w:bookmarkEnd w:id="1631"/>
      <w:bookmarkEnd w:id="1632"/>
      <w:bookmarkEnd w:id="1633"/>
    </w:p>
    <w:p>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仿宋" w:hAnsi="仿宋" w:eastAsia="仿宋_GB2312"/>
          <w:b/>
          <w:bCs/>
          <w:sz w:val="32"/>
          <w:szCs w:val="32"/>
        </w:rPr>
      </w:pPr>
      <w:bookmarkStart w:id="1634" w:name="_Toc28840"/>
      <w:bookmarkStart w:id="1635" w:name="_Toc32011"/>
      <w:bookmarkStart w:id="1636" w:name="_Toc19541"/>
      <w:bookmarkStart w:id="1637" w:name="_Toc4138"/>
      <w:bookmarkStart w:id="1638" w:name="_Toc3537"/>
      <w:bookmarkStart w:id="1639" w:name="_Toc9310"/>
      <w:bookmarkStart w:id="1640" w:name="_Toc569"/>
      <w:bookmarkStart w:id="1641" w:name="_Toc30344"/>
      <w:bookmarkStart w:id="1642" w:name="_Toc5356"/>
      <w:bookmarkStart w:id="1643" w:name="_Toc17048"/>
      <w:bookmarkStart w:id="1644" w:name="_Toc6216"/>
      <w:bookmarkStart w:id="1645" w:name="_Toc1285"/>
      <w:r>
        <w:rPr>
          <w:rFonts w:hint="eastAsia" w:ascii="楷体" w:hAnsi="楷体" w:eastAsia="楷体" w:cs="楷体"/>
          <w:b/>
          <w:sz w:val="32"/>
          <w:szCs w:val="32"/>
          <w:lang w:val="en-US" w:eastAsia="zh-CN"/>
        </w:rPr>
        <w:t>7.1</w:t>
      </w:r>
      <w:r>
        <w:rPr>
          <w:rFonts w:hint="eastAsia" w:ascii="楷体" w:hAnsi="楷体" w:eastAsia="楷体" w:cs="楷体"/>
          <w:b/>
          <w:sz w:val="32"/>
          <w:szCs w:val="32"/>
        </w:rPr>
        <w:t>学院</w:t>
      </w:r>
      <w:r>
        <w:rPr>
          <w:rFonts w:hint="eastAsia" w:ascii="楷体" w:hAnsi="楷体" w:eastAsia="楷体" w:cs="楷体"/>
          <w:b/>
          <w:sz w:val="32"/>
          <w:szCs w:val="32"/>
          <w:lang w:val="en-US" w:eastAsia="zh-CN"/>
        </w:rPr>
        <w:t>高质量发展面临</w:t>
      </w:r>
      <w:r>
        <w:rPr>
          <w:rFonts w:hint="eastAsia" w:ascii="楷体" w:hAnsi="楷体" w:eastAsia="楷体" w:cs="楷体"/>
          <w:b/>
          <w:sz w:val="32"/>
          <w:szCs w:val="32"/>
        </w:rPr>
        <w:t>办学</w:t>
      </w:r>
      <w:r>
        <w:rPr>
          <w:rFonts w:hint="eastAsia" w:ascii="楷体" w:hAnsi="楷体" w:eastAsia="楷体" w:cs="楷体"/>
          <w:b/>
          <w:sz w:val="32"/>
          <w:szCs w:val="32"/>
          <w:lang w:val="en-US" w:eastAsia="zh-CN"/>
        </w:rPr>
        <w:t>条件不足的</w:t>
      </w:r>
      <w:r>
        <w:rPr>
          <w:rFonts w:hint="eastAsia" w:ascii="楷体" w:hAnsi="楷体" w:eastAsia="楷体" w:cs="楷体"/>
          <w:b/>
          <w:sz w:val="32"/>
          <w:szCs w:val="32"/>
        </w:rPr>
        <w:t>挑战</w:t>
      </w:r>
      <w:bookmarkEnd w:id="1634"/>
      <w:bookmarkEnd w:id="1635"/>
      <w:bookmarkEnd w:id="1636"/>
      <w:bookmarkEnd w:id="1637"/>
      <w:bookmarkEnd w:id="1638"/>
      <w:bookmarkEnd w:id="1639"/>
      <w:bookmarkEnd w:id="1640"/>
    </w:p>
    <w:p>
      <w:pPr>
        <w:keepNext w:val="0"/>
        <w:keepLines w:val="0"/>
        <w:pageBreakBefore w:val="0"/>
        <w:widowControl w:val="0"/>
        <w:kinsoku/>
        <w:wordWrap/>
        <w:overflowPunct/>
        <w:topLinePunct w:val="0"/>
        <w:autoSpaceDE/>
        <w:autoSpaceDN/>
        <w:bidi w:val="0"/>
        <w:adjustRightInd/>
        <w:snapToGrid/>
        <w:spacing w:line="440" w:lineRule="exact"/>
        <w:ind w:firstLine="560" w:firstLineChars="200"/>
        <w:textAlignment w:val="auto"/>
        <w:outlineLvl w:val="9"/>
        <w:rPr>
          <w:rFonts w:hint="default" w:ascii="仿宋" w:hAnsi="仿宋" w:eastAsia="仿宋_GB2312"/>
          <w:b/>
          <w:bCs/>
          <w:sz w:val="28"/>
          <w:szCs w:val="28"/>
          <w:lang w:val="en-US" w:eastAsia="zh-CN"/>
        </w:rPr>
      </w:pPr>
      <w:r>
        <w:rPr>
          <w:rFonts w:hint="eastAsia" w:ascii="仿宋" w:hAnsi="仿宋" w:eastAsia="仿宋_GB2312" w:cs="仿宋_GB2312"/>
          <w:sz w:val="28"/>
          <w:szCs w:val="28"/>
        </w:rPr>
        <w:t>学院办学条件虽然有了明显改观，但是</w:t>
      </w:r>
      <w:r>
        <w:rPr>
          <w:rFonts w:hint="eastAsia" w:ascii="仿宋" w:hAnsi="仿宋" w:eastAsia="仿宋_GB2312" w:cs="仿宋_GB2312"/>
          <w:sz w:val="28"/>
          <w:szCs w:val="28"/>
          <w:shd w:val="clear" w:color="auto" w:fill="FFFFFF"/>
        </w:rPr>
        <w:t>由于学生人数</w:t>
      </w:r>
      <w:r>
        <w:rPr>
          <w:rFonts w:hint="eastAsia" w:ascii="仿宋" w:hAnsi="仿宋" w:eastAsia="仿宋_GB2312" w:cs="仿宋_GB2312"/>
          <w:sz w:val="28"/>
          <w:szCs w:val="28"/>
          <w:shd w:val="clear" w:color="auto" w:fill="FFFFFF"/>
          <w:lang w:val="en-US" w:eastAsia="zh-CN"/>
        </w:rPr>
        <w:t>高速</w:t>
      </w:r>
      <w:r>
        <w:rPr>
          <w:rFonts w:hint="eastAsia" w:ascii="仿宋" w:hAnsi="仿宋" w:eastAsia="仿宋_GB2312" w:cs="仿宋_GB2312"/>
          <w:sz w:val="28"/>
          <w:szCs w:val="28"/>
          <w:shd w:val="clear" w:color="auto" w:fill="FFFFFF"/>
        </w:rPr>
        <w:t>增长，学院在校园面积、教学与行政用房</w:t>
      </w:r>
      <w:r>
        <w:rPr>
          <w:rFonts w:hint="eastAsia" w:ascii="仿宋" w:hAnsi="仿宋" w:eastAsia="仿宋_GB2312" w:cs="仿宋_GB2312"/>
          <w:sz w:val="28"/>
          <w:szCs w:val="28"/>
          <w:shd w:val="clear" w:color="auto" w:fill="FFFFFF"/>
          <w:lang w:eastAsia="zh-CN"/>
        </w:rPr>
        <w:t>、</w:t>
      </w:r>
      <w:r>
        <w:rPr>
          <w:rFonts w:hint="eastAsia" w:ascii="仿宋" w:hAnsi="仿宋" w:eastAsia="仿宋_GB2312" w:cs="仿宋_GB2312"/>
          <w:sz w:val="28"/>
          <w:szCs w:val="28"/>
          <w:shd w:val="clear" w:color="auto" w:fill="FFFFFF"/>
        </w:rPr>
        <w:t>“双师型”教师等</w:t>
      </w:r>
      <w:r>
        <w:rPr>
          <w:rFonts w:hint="eastAsia" w:ascii="仿宋" w:hAnsi="仿宋" w:eastAsia="仿宋_GB2312" w:cs="仿宋_GB2312"/>
          <w:sz w:val="28"/>
          <w:szCs w:val="28"/>
          <w:shd w:val="clear" w:color="auto" w:fill="FFFFFF"/>
          <w:lang w:val="en-US" w:eastAsia="zh-CN"/>
        </w:rPr>
        <w:t>方面与高质量发展需要尚有一定差距</w:t>
      </w:r>
      <w:bookmarkEnd w:id="1641"/>
      <w:bookmarkEnd w:id="1642"/>
      <w:bookmarkEnd w:id="1643"/>
      <w:bookmarkEnd w:id="1644"/>
      <w:bookmarkEnd w:id="1645"/>
      <w:r>
        <w:rPr>
          <w:rFonts w:hint="eastAsia" w:ascii="仿宋" w:hAnsi="仿宋" w:eastAsia="仿宋_GB2312" w:cs="仿宋_GB2312"/>
          <w:sz w:val="28"/>
          <w:szCs w:val="28"/>
          <w:shd w:val="clear" w:color="auto" w:fill="FFFFFF"/>
          <w:lang w:val="en-US" w:eastAsia="zh-CN"/>
        </w:rPr>
        <w:t>。需要学院积极争取各级政府支持，进一步加大投入力度，尽快实现办学条件大幅提升。</w:t>
      </w:r>
    </w:p>
    <w:p>
      <w:pPr>
        <w:keepNext w:val="0"/>
        <w:keepLines w:val="0"/>
        <w:pageBreakBefore w:val="0"/>
        <w:widowControl w:val="0"/>
        <w:kinsoku/>
        <w:wordWrap/>
        <w:overflowPunct/>
        <w:topLinePunct w:val="0"/>
        <w:autoSpaceDE/>
        <w:autoSpaceDN/>
        <w:bidi w:val="0"/>
        <w:adjustRightInd/>
        <w:snapToGrid/>
        <w:spacing w:line="440" w:lineRule="exact"/>
        <w:textAlignment w:val="auto"/>
        <w:outlineLvl w:val="9"/>
        <w:rPr>
          <w:rFonts w:hint="eastAsia" w:ascii="楷体" w:hAnsi="楷体" w:eastAsia="楷体" w:cs="楷体"/>
          <w:b/>
          <w:sz w:val="28"/>
          <w:szCs w:val="28"/>
          <w:lang w:val="en-US" w:eastAsia="zh-CN"/>
        </w:rPr>
      </w:pPr>
      <w:bookmarkStart w:id="1646" w:name="_Toc3004"/>
      <w:bookmarkStart w:id="1647" w:name="_Toc3998"/>
      <w:bookmarkStart w:id="1648" w:name="_Toc812"/>
      <w:bookmarkStart w:id="1649" w:name="_Toc26147"/>
      <w:bookmarkStart w:id="1650" w:name="_Toc3925"/>
    </w:p>
    <w:p>
      <w:pPr>
        <w:keepNext w:val="0"/>
        <w:keepLines w:val="0"/>
        <w:pageBreakBefore w:val="0"/>
        <w:widowControl w:val="0"/>
        <w:kinsoku/>
        <w:wordWrap/>
        <w:overflowPunct/>
        <w:topLinePunct w:val="0"/>
        <w:autoSpaceDE/>
        <w:autoSpaceDN/>
        <w:bidi w:val="0"/>
        <w:adjustRightInd/>
        <w:snapToGrid/>
        <w:spacing w:line="440" w:lineRule="exact"/>
        <w:textAlignment w:val="auto"/>
        <w:outlineLvl w:val="0"/>
        <w:rPr>
          <w:rFonts w:hint="eastAsia" w:ascii="仿宋" w:hAnsi="仿宋" w:eastAsia="仿宋_GB2312"/>
          <w:b/>
          <w:bCs/>
          <w:sz w:val="28"/>
          <w:szCs w:val="28"/>
          <w:lang w:eastAsia="zh-CN"/>
        </w:rPr>
      </w:pPr>
      <w:bookmarkStart w:id="1651" w:name="_Toc30226"/>
      <w:bookmarkStart w:id="1652" w:name="_Toc6572"/>
      <w:bookmarkStart w:id="1653" w:name="_Toc15891"/>
      <w:bookmarkStart w:id="1654" w:name="_Toc6143"/>
      <w:bookmarkStart w:id="1655" w:name="_Toc18650"/>
      <w:r>
        <w:rPr>
          <w:rFonts w:hint="eastAsia" w:ascii="楷体" w:hAnsi="楷体" w:eastAsia="楷体" w:cs="楷体"/>
          <w:b/>
          <w:sz w:val="32"/>
          <w:szCs w:val="32"/>
          <w:lang w:val="en-US" w:eastAsia="zh-CN"/>
        </w:rPr>
        <w:t>7.2学院高质量发展面临办学适应性不强的挑战</w:t>
      </w:r>
      <w:bookmarkEnd w:id="1646"/>
      <w:bookmarkEnd w:id="1647"/>
      <w:bookmarkEnd w:id="1651"/>
      <w:bookmarkEnd w:id="1652"/>
      <w:bookmarkEnd w:id="1653"/>
      <w:bookmarkEnd w:id="1654"/>
      <w:bookmarkEnd w:id="1655"/>
    </w:p>
    <w:p>
      <w:pPr>
        <w:pStyle w:val="15"/>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jc w:val="both"/>
        <w:textAlignment w:val="auto"/>
        <w:outlineLvl w:val="9"/>
        <w:rPr>
          <w:rFonts w:hint="eastAsia" w:ascii="仿宋" w:hAnsi="仿宋" w:eastAsia="仿宋_GB2312" w:cs="仿宋_GB2312"/>
          <w:sz w:val="28"/>
          <w:szCs w:val="28"/>
          <w:shd w:val="clear" w:color="auto" w:fill="FFFFFF"/>
          <w:lang w:val="en-US" w:eastAsia="zh-CN"/>
        </w:rPr>
      </w:pPr>
      <w:r>
        <w:rPr>
          <w:rFonts w:hint="eastAsia" w:ascii="仿宋" w:hAnsi="仿宋" w:eastAsia="仿宋_GB2312" w:cs="仿宋_GB2312"/>
          <w:sz w:val="28"/>
          <w:szCs w:val="28"/>
        </w:rPr>
        <w:t>学院专业与区域产业链建设及产业现代化发展需求适配性不够，部分专业不能适应行业（企业）发展的新形势</w:t>
      </w:r>
      <w:r>
        <w:rPr>
          <w:rFonts w:hint="eastAsia" w:ascii="仿宋" w:hAnsi="仿宋" w:eastAsia="仿宋_GB2312" w:cs="仿宋_GB2312"/>
          <w:sz w:val="28"/>
          <w:szCs w:val="28"/>
          <w:lang w:val="en-US" w:eastAsia="zh-CN"/>
        </w:rPr>
        <w:t>；</w:t>
      </w:r>
      <w:r>
        <w:rPr>
          <w:rFonts w:hint="eastAsia" w:ascii="仿宋" w:hAnsi="仿宋" w:eastAsia="仿宋_GB2312" w:cs="仿宋_GB2312"/>
          <w:sz w:val="28"/>
          <w:szCs w:val="28"/>
          <w:shd w:val="clear" w:color="auto" w:fill="FFFFFF"/>
        </w:rPr>
        <w:t>教师面向企业生产实践的科研能力不高，与企业横向合作的项目少、经费低，难以解决企业生产经营面临的技术性问题。</w:t>
      </w:r>
      <w:bookmarkEnd w:id="1648"/>
      <w:bookmarkEnd w:id="1649"/>
      <w:bookmarkEnd w:id="1650"/>
      <w:r>
        <w:rPr>
          <w:rFonts w:hint="eastAsia" w:ascii="仿宋" w:hAnsi="仿宋" w:eastAsia="仿宋_GB2312" w:cs="仿宋_GB2312"/>
          <w:sz w:val="28"/>
          <w:szCs w:val="28"/>
          <w:shd w:val="clear" w:color="auto" w:fill="FFFFFF"/>
          <w:lang w:val="en-US" w:eastAsia="zh-CN"/>
        </w:rPr>
        <w:t>需要学院深入推进产教融合，校企合作，通过与企业共建产业学院、共建专业、共建课程，共建研发平台、共同开发产品、共同推广市场，尽快提升学校服务地方经济与社会的能力。</w:t>
      </w:r>
    </w:p>
    <w:p>
      <w:pPr>
        <w:pStyle w:val="9"/>
        <w:outlineLvl w:val="9"/>
        <w:rPr>
          <w:rFonts w:hint="eastAsia" w:ascii="仿宋" w:hAnsi="仿宋" w:eastAsia="仿宋_GB2312" w:cs="仿宋_GB2312"/>
          <w:sz w:val="28"/>
          <w:szCs w:val="28"/>
          <w:shd w:val="clear" w:color="auto" w:fill="FFFFFF"/>
          <w:lang w:val="en-US" w:eastAsia="zh-CN"/>
        </w:rPr>
      </w:pPr>
    </w:p>
    <w:p>
      <w:pPr>
        <w:spacing w:line="480" w:lineRule="exact"/>
        <w:outlineLvl w:val="9"/>
        <w:rPr>
          <w:rFonts w:hint="eastAsia" w:eastAsia="黑体"/>
          <w:sz w:val="32"/>
          <w:szCs w:val="32"/>
          <w:lang w:val="en-US" w:eastAsia="zh-CN"/>
        </w:rPr>
      </w:pPr>
    </w:p>
    <w:p>
      <w:pPr>
        <w:spacing w:line="480" w:lineRule="exact"/>
        <w:outlineLvl w:val="9"/>
        <w:rPr>
          <w:rFonts w:hint="eastAsia" w:eastAsia="黑体"/>
          <w:sz w:val="32"/>
          <w:szCs w:val="32"/>
          <w:lang w:val="en-US" w:eastAsia="zh-CN"/>
        </w:rPr>
      </w:pPr>
    </w:p>
    <w:p>
      <w:pPr>
        <w:spacing w:line="480" w:lineRule="exact"/>
        <w:outlineLvl w:val="9"/>
        <w:rPr>
          <w:rFonts w:hint="eastAsia" w:eastAsia="黑体"/>
          <w:sz w:val="32"/>
          <w:szCs w:val="32"/>
          <w:lang w:val="en-US" w:eastAsia="zh-CN"/>
        </w:rPr>
      </w:pPr>
    </w:p>
    <w:p>
      <w:pPr>
        <w:spacing w:line="480" w:lineRule="exact"/>
        <w:outlineLvl w:val="9"/>
        <w:rPr>
          <w:rFonts w:hint="eastAsia" w:eastAsia="黑体"/>
          <w:sz w:val="32"/>
          <w:szCs w:val="32"/>
          <w:lang w:val="en-US" w:eastAsia="zh-CN"/>
        </w:rPr>
      </w:pPr>
    </w:p>
    <w:p>
      <w:pPr>
        <w:spacing w:line="480" w:lineRule="exact"/>
        <w:outlineLvl w:val="9"/>
        <w:rPr>
          <w:rFonts w:hint="eastAsia" w:eastAsia="黑体"/>
          <w:sz w:val="32"/>
          <w:szCs w:val="32"/>
          <w:lang w:val="en-US" w:eastAsia="zh-CN"/>
        </w:rPr>
      </w:pPr>
    </w:p>
    <w:p>
      <w:pPr>
        <w:spacing w:line="480" w:lineRule="exact"/>
        <w:outlineLvl w:val="9"/>
        <w:rPr>
          <w:rFonts w:hint="eastAsia" w:eastAsia="黑体"/>
          <w:sz w:val="32"/>
          <w:szCs w:val="32"/>
          <w:lang w:val="en-US" w:eastAsia="zh-CN"/>
        </w:rPr>
      </w:pPr>
    </w:p>
    <w:p>
      <w:pPr>
        <w:spacing w:line="480" w:lineRule="exact"/>
        <w:outlineLvl w:val="9"/>
        <w:rPr>
          <w:rFonts w:hint="eastAsia" w:eastAsia="黑体"/>
          <w:sz w:val="32"/>
          <w:szCs w:val="32"/>
          <w:lang w:val="en-US" w:eastAsia="zh-CN"/>
        </w:rPr>
      </w:pPr>
    </w:p>
    <w:p>
      <w:pPr>
        <w:spacing w:line="480" w:lineRule="exact"/>
        <w:outlineLvl w:val="9"/>
        <w:rPr>
          <w:rFonts w:hint="eastAsia" w:eastAsia="黑体"/>
          <w:sz w:val="32"/>
          <w:szCs w:val="32"/>
          <w:lang w:val="en-US" w:eastAsia="zh-CN"/>
        </w:rPr>
      </w:pPr>
    </w:p>
    <w:p>
      <w:pPr>
        <w:spacing w:line="480" w:lineRule="exact"/>
        <w:outlineLvl w:val="9"/>
        <w:rPr>
          <w:rFonts w:hint="eastAsia" w:eastAsia="黑体"/>
          <w:sz w:val="32"/>
          <w:szCs w:val="32"/>
          <w:lang w:val="en-US" w:eastAsia="zh-CN"/>
        </w:rPr>
      </w:pPr>
    </w:p>
    <w:p>
      <w:pPr>
        <w:spacing w:line="480" w:lineRule="exact"/>
        <w:outlineLvl w:val="9"/>
        <w:rPr>
          <w:rFonts w:hint="eastAsia" w:eastAsia="黑体"/>
          <w:sz w:val="32"/>
          <w:szCs w:val="32"/>
          <w:lang w:val="en-US" w:eastAsia="zh-CN"/>
        </w:rPr>
      </w:pPr>
    </w:p>
    <w:p>
      <w:pPr>
        <w:spacing w:line="480" w:lineRule="exact"/>
        <w:outlineLvl w:val="9"/>
        <w:rPr>
          <w:rFonts w:hint="eastAsia" w:eastAsia="黑体"/>
          <w:sz w:val="32"/>
          <w:szCs w:val="32"/>
          <w:lang w:val="en-US" w:eastAsia="zh-CN"/>
        </w:rPr>
      </w:pPr>
    </w:p>
    <w:p>
      <w:pPr>
        <w:spacing w:line="480" w:lineRule="exact"/>
        <w:outlineLvl w:val="9"/>
        <w:rPr>
          <w:rFonts w:hint="eastAsia" w:eastAsia="黑体"/>
          <w:sz w:val="32"/>
          <w:szCs w:val="32"/>
          <w:lang w:val="en-US" w:eastAsia="zh-CN"/>
        </w:rPr>
      </w:pPr>
    </w:p>
    <w:p>
      <w:pPr>
        <w:spacing w:line="480" w:lineRule="exact"/>
        <w:outlineLvl w:val="9"/>
        <w:rPr>
          <w:rFonts w:hint="eastAsia" w:eastAsia="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outlineLvl w:val="0"/>
        <w:rPr>
          <w:rFonts w:hint="eastAsia" w:ascii="Times New Roman" w:hAnsi="Times New Roman" w:eastAsia="黑体"/>
          <w:sz w:val="32"/>
          <w:szCs w:val="32"/>
          <w:lang w:val="en-US" w:eastAsia="zh-CN"/>
        </w:rPr>
      </w:pPr>
      <w:bookmarkStart w:id="1656" w:name="_Toc13991"/>
      <w:bookmarkStart w:id="1657" w:name="_Toc9597"/>
      <w:bookmarkStart w:id="1658" w:name="_Toc14555"/>
      <w:bookmarkStart w:id="1659" w:name="_Toc13233"/>
      <w:bookmarkStart w:id="1660" w:name="_Toc31342"/>
      <w:r>
        <w:rPr>
          <w:rFonts w:hint="eastAsia" w:eastAsia="黑体"/>
          <w:sz w:val="32"/>
          <w:szCs w:val="32"/>
          <w:lang w:val="en-US" w:eastAsia="zh-CN"/>
        </w:rPr>
        <w:t>附表</w:t>
      </w:r>
      <w:bookmarkEnd w:id="1656"/>
      <w:bookmarkEnd w:id="1657"/>
      <w:bookmarkEnd w:id="1658"/>
      <w:bookmarkEnd w:id="1659"/>
      <w:bookmarkEnd w:id="1660"/>
    </w:p>
    <w:p>
      <w:pPr>
        <w:spacing w:line="480" w:lineRule="exact"/>
        <w:jc w:val="center"/>
        <w:outlineLvl w:val="9"/>
        <w:rPr>
          <w:rFonts w:hint="eastAsia" w:eastAsia="仿宋_GB2312"/>
          <w:b w:val="0"/>
          <w:bCs w:val="0"/>
          <w:color w:val="000000"/>
          <w:sz w:val="32"/>
          <w:szCs w:val="32"/>
          <w:lang w:val="en-US" w:eastAsia="zh-CN"/>
        </w:rPr>
      </w:pPr>
      <w:r>
        <w:rPr>
          <w:rFonts w:hint="eastAsia" w:eastAsia="仿宋_GB2312"/>
          <w:b w:val="0"/>
          <w:bCs w:val="0"/>
          <w:color w:val="000000"/>
          <w:sz w:val="32"/>
          <w:szCs w:val="32"/>
          <w:lang w:val="en-US" w:eastAsia="zh-CN"/>
        </w:rPr>
        <w:t>表1  人才培养质量计分卡</w:t>
      </w:r>
      <w:bookmarkStart w:id="1661" w:name="_GoBack"/>
      <w:bookmarkEnd w:id="1661"/>
    </w:p>
    <w:p>
      <w:pPr>
        <w:pStyle w:val="9"/>
        <w:jc w:val="center"/>
        <w:outlineLvl w:val="9"/>
        <w:rPr>
          <w:rFonts w:hint="default" w:ascii="仿宋" w:hAnsi="仿宋" w:eastAsia="仿宋_GB2312" w:cs="仿宋_GB2312"/>
          <w:sz w:val="28"/>
          <w:szCs w:val="28"/>
          <w:shd w:val="clear" w:color="auto" w:fill="FFFFFF"/>
          <w:lang w:val="en-US" w:eastAsia="zh-CN"/>
        </w:rPr>
      </w:pPr>
      <w:r>
        <w:rPr>
          <w:rFonts w:hint="default" w:ascii="仿宋" w:hAnsi="仿宋" w:eastAsia="仿宋_GB2312" w:cs="仿宋_GB2312"/>
          <w:sz w:val="28"/>
          <w:szCs w:val="28"/>
          <w:shd w:val="clear" w:color="auto" w:fill="FFFFFF"/>
          <w:lang w:val="en-US" w:eastAsia="zh-CN"/>
        </w:rPr>
        <w:drawing>
          <wp:inline distT="0" distB="0" distL="114300" distR="114300">
            <wp:extent cx="5274310" cy="3616325"/>
            <wp:effectExtent l="0" t="0" r="2540" b="3175"/>
            <wp:docPr id="28" name="图片 28" descr="人才培养质量计分卡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人才培养质量计分卡_new"/>
                    <pic:cNvPicPr>
                      <a:picLocks noChangeAspect="1"/>
                    </pic:cNvPicPr>
                  </pic:nvPicPr>
                  <pic:blipFill>
                    <a:blip r:embed="rId162"/>
                    <a:stretch>
                      <a:fillRect/>
                    </a:stretch>
                  </pic:blipFill>
                  <pic:spPr>
                    <a:xfrm>
                      <a:off x="0" y="0"/>
                      <a:ext cx="5274310" cy="3616325"/>
                    </a:xfrm>
                    <a:prstGeom prst="rect">
                      <a:avLst/>
                    </a:prstGeom>
                  </pic:spPr>
                </pic:pic>
              </a:graphicData>
            </a:graphic>
          </wp:inline>
        </w:drawing>
      </w:r>
    </w:p>
    <w:p>
      <w:pPr>
        <w:pStyle w:val="9"/>
        <w:outlineLvl w:val="9"/>
        <w:rPr>
          <w:rFonts w:hint="default" w:ascii="仿宋" w:hAnsi="仿宋" w:eastAsia="仿宋_GB2312" w:cs="仿宋_GB2312"/>
          <w:sz w:val="28"/>
          <w:szCs w:val="28"/>
          <w:shd w:val="clear" w:color="auto" w:fill="FFFFFF"/>
          <w:lang w:val="en-US" w:eastAsia="zh-CN"/>
        </w:rPr>
      </w:pPr>
    </w:p>
    <w:p>
      <w:pPr>
        <w:pStyle w:val="9"/>
        <w:outlineLvl w:val="9"/>
        <w:rPr>
          <w:rFonts w:hint="default" w:ascii="仿宋" w:hAnsi="仿宋" w:eastAsia="仿宋_GB2312" w:cs="仿宋_GB2312"/>
          <w:sz w:val="28"/>
          <w:szCs w:val="28"/>
          <w:shd w:val="clear" w:color="auto" w:fill="FFFFFF"/>
          <w:lang w:val="en-US" w:eastAsia="zh-CN"/>
        </w:rPr>
      </w:pPr>
    </w:p>
    <w:p>
      <w:pPr>
        <w:pStyle w:val="9"/>
        <w:outlineLvl w:val="9"/>
        <w:rPr>
          <w:rFonts w:hint="default" w:ascii="仿宋" w:hAnsi="仿宋" w:eastAsia="仿宋_GB2312" w:cs="仿宋_GB2312"/>
          <w:sz w:val="28"/>
          <w:szCs w:val="28"/>
          <w:shd w:val="clear" w:color="auto" w:fill="FFFFFF"/>
          <w:lang w:val="en-US" w:eastAsia="zh-CN"/>
        </w:rPr>
      </w:pPr>
    </w:p>
    <w:p>
      <w:pPr>
        <w:pStyle w:val="9"/>
        <w:outlineLvl w:val="9"/>
        <w:rPr>
          <w:rFonts w:hint="default" w:ascii="仿宋" w:hAnsi="仿宋" w:eastAsia="仿宋_GB2312" w:cs="仿宋_GB2312"/>
          <w:sz w:val="28"/>
          <w:szCs w:val="28"/>
          <w:shd w:val="clear" w:color="auto" w:fill="FFFFFF"/>
          <w:lang w:val="en-US" w:eastAsia="zh-CN"/>
        </w:rPr>
      </w:pPr>
    </w:p>
    <w:p>
      <w:pPr>
        <w:pStyle w:val="9"/>
        <w:outlineLvl w:val="9"/>
        <w:rPr>
          <w:rFonts w:hint="default" w:ascii="仿宋" w:hAnsi="仿宋" w:eastAsia="仿宋_GB2312" w:cs="仿宋_GB2312"/>
          <w:sz w:val="28"/>
          <w:szCs w:val="28"/>
          <w:shd w:val="clear" w:color="auto" w:fill="FFFFFF"/>
          <w:lang w:val="en-US" w:eastAsia="zh-CN"/>
        </w:rPr>
      </w:pPr>
    </w:p>
    <w:p>
      <w:pPr>
        <w:pStyle w:val="9"/>
        <w:outlineLvl w:val="9"/>
        <w:rPr>
          <w:rFonts w:hint="default" w:ascii="仿宋" w:hAnsi="仿宋" w:eastAsia="仿宋_GB2312" w:cs="仿宋_GB2312"/>
          <w:sz w:val="28"/>
          <w:szCs w:val="28"/>
          <w:shd w:val="clear" w:color="auto" w:fill="FFFFFF"/>
          <w:lang w:val="en-US" w:eastAsia="zh-CN"/>
        </w:rPr>
      </w:pPr>
    </w:p>
    <w:p>
      <w:pPr>
        <w:pStyle w:val="9"/>
        <w:outlineLvl w:val="9"/>
        <w:rPr>
          <w:rFonts w:hint="default" w:ascii="仿宋" w:hAnsi="仿宋" w:eastAsia="仿宋_GB2312" w:cs="仿宋_GB2312"/>
          <w:sz w:val="28"/>
          <w:szCs w:val="28"/>
          <w:shd w:val="clear" w:color="auto" w:fill="FFFFFF"/>
          <w:lang w:val="en-US" w:eastAsia="zh-CN"/>
        </w:rPr>
      </w:pPr>
    </w:p>
    <w:p>
      <w:pPr>
        <w:pStyle w:val="9"/>
        <w:jc w:val="center"/>
        <w:outlineLvl w:val="9"/>
        <w:rPr>
          <w:rFonts w:hint="default" w:ascii="仿宋" w:hAnsi="仿宋" w:eastAsia="仿宋_GB2312" w:cs="仿宋_GB2312"/>
          <w:sz w:val="32"/>
          <w:szCs w:val="32"/>
          <w:shd w:val="clear" w:color="auto" w:fill="FFFFFF"/>
          <w:lang w:val="en-US" w:eastAsia="zh-CN"/>
        </w:rPr>
      </w:pPr>
    </w:p>
    <w:p>
      <w:pPr>
        <w:pStyle w:val="9"/>
        <w:jc w:val="center"/>
        <w:outlineLvl w:val="9"/>
        <w:rPr>
          <w:rFonts w:hint="default" w:ascii="仿宋" w:hAnsi="仿宋" w:eastAsia="仿宋_GB2312" w:cs="仿宋_GB2312"/>
          <w:sz w:val="32"/>
          <w:szCs w:val="32"/>
          <w:shd w:val="clear" w:color="auto" w:fill="FFFFFF"/>
          <w:lang w:val="en-US" w:eastAsia="zh-CN"/>
        </w:rPr>
      </w:pPr>
    </w:p>
    <w:p>
      <w:pPr>
        <w:pStyle w:val="9"/>
        <w:jc w:val="center"/>
        <w:outlineLvl w:val="9"/>
        <w:rPr>
          <w:rFonts w:hint="default" w:ascii="仿宋" w:hAnsi="仿宋" w:eastAsia="仿宋_GB2312" w:cs="仿宋_GB2312"/>
          <w:sz w:val="32"/>
          <w:szCs w:val="32"/>
          <w:shd w:val="clear" w:color="auto" w:fill="FFFFFF"/>
          <w:lang w:val="en-US" w:eastAsia="zh-CN"/>
        </w:rPr>
      </w:pPr>
    </w:p>
    <w:p>
      <w:pPr>
        <w:pStyle w:val="9"/>
        <w:jc w:val="both"/>
        <w:outlineLvl w:val="9"/>
        <w:rPr>
          <w:rFonts w:hint="default" w:ascii="仿宋" w:hAnsi="仿宋" w:eastAsia="仿宋_GB2312" w:cs="仿宋_GB2312"/>
          <w:sz w:val="32"/>
          <w:szCs w:val="32"/>
          <w:shd w:val="clear" w:color="auto" w:fill="FFFFFF"/>
          <w:lang w:val="en-US" w:eastAsia="zh-CN"/>
        </w:rPr>
      </w:pPr>
    </w:p>
    <w:p>
      <w:pPr>
        <w:pStyle w:val="9"/>
        <w:jc w:val="center"/>
        <w:outlineLvl w:val="9"/>
        <w:rPr>
          <w:rFonts w:hint="default" w:ascii="仿宋" w:hAnsi="仿宋" w:eastAsia="仿宋_GB2312" w:cs="仿宋_GB2312"/>
          <w:b w:val="0"/>
          <w:bCs w:val="0"/>
          <w:sz w:val="32"/>
          <w:szCs w:val="32"/>
          <w:shd w:val="clear" w:color="auto" w:fill="FFFFFF"/>
          <w:lang w:val="en-US" w:eastAsia="zh-CN"/>
        </w:rPr>
      </w:pPr>
      <w:r>
        <w:rPr>
          <w:rFonts w:hint="default" w:ascii="仿宋" w:hAnsi="仿宋" w:eastAsia="仿宋_GB2312" w:cs="仿宋_GB2312"/>
          <w:b w:val="0"/>
          <w:bCs w:val="0"/>
          <w:sz w:val="32"/>
          <w:szCs w:val="32"/>
          <w:shd w:val="clear" w:color="auto" w:fill="FFFFFF"/>
          <w:lang w:val="en-US" w:eastAsia="zh-CN"/>
        </w:rPr>
        <w:t>表3  教学资源表</w:t>
      </w:r>
    </w:p>
    <w:p>
      <w:pPr>
        <w:pStyle w:val="9"/>
        <w:jc w:val="center"/>
        <w:outlineLvl w:val="9"/>
        <w:rPr>
          <w:rFonts w:hint="default" w:ascii="仿宋" w:hAnsi="仿宋" w:eastAsia="仿宋_GB2312" w:cs="仿宋_GB2312"/>
          <w:sz w:val="32"/>
          <w:szCs w:val="32"/>
          <w:shd w:val="clear" w:color="auto" w:fill="FFFFFF"/>
          <w:lang w:val="en-US" w:eastAsia="zh-CN"/>
        </w:rPr>
      </w:pPr>
      <w:r>
        <w:rPr>
          <w:rFonts w:hint="default" w:ascii="仿宋" w:hAnsi="仿宋" w:eastAsia="仿宋_GB2312" w:cs="仿宋_GB2312"/>
          <w:sz w:val="32"/>
          <w:szCs w:val="32"/>
          <w:shd w:val="clear" w:color="auto" w:fill="FFFFFF"/>
          <w:lang w:val="en-US" w:eastAsia="zh-CN"/>
        </w:rPr>
        <w:drawing>
          <wp:inline distT="0" distB="0" distL="114300" distR="114300">
            <wp:extent cx="3783965" cy="8218805"/>
            <wp:effectExtent l="0" t="0" r="6985" b="10795"/>
            <wp:docPr id="134" name="图片 134" descr="教学资源表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descr="教学资源表_new"/>
                    <pic:cNvPicPr>
                      <a:picLocks noChangeAspect="1"/>
                    </pic:cNvPicPr>
                  </pic:nvPicPr>
                  <pic:blipFill>
                    <a:blip r:embed="rId163"/>
                    <a:stretch>
                      <a:fillRect/>
                    </a:stretch>
                  </pic:blipFill>
                  <pic:spPr>
                    <a:xfrm>
                      <a:off x="0" y="0"/>
                      <a:ext cx="3783965" cy="8218805"/>
                    </a:xfrm>
                    <a:prstGeom prst="rect">
                      <a:avLst/>
                    </a:prstGeom>
                  </pic:spPr>
                </pic:pic>
              </a:graphicData>
            </a:graphic>
          </wp:inline>
        </w:drawing>
      </w:r>
    </w:p>
    <w:p>
      <w:pPr>
        <w:pStyle w:val="9"/>
        <w:jc w:val="center"/>
        <w:outlineLvl w:val="9"/>
        <w:rPr>
          <w:rFonts w:hint="default" w:ascii="仿宋" w:hAnsi="仿宋" w:eastAsia="仿宋_GB2312" w:cs="仿宋_GB2312"/>
          <w:b w:val="0"/>
          <w:bCs w:val="0"/>
          <w:sz w:val="32"/>
          <w:szCs w:val="32"/>
          <w:shd w:val="clear" w:color="auto" w:fill="FFFFFF"/>
          <w:lang w:val="en-US" w:eastAsia="zh-CN"/>
        </w:rPr>
      </w:pPr>
      <w:r>
        <w:rPr>
          <w:rFonts w:hint="default" w:ascii="仿宋" w:hAnsi="仿宋" w:eastAsia="仿宋_GB2312" w:cs="仿宋_GB2312"/>
          <w:b w:val="0"/>
          <w:bCs w:val="0"/>
          <w:sz w:val="32"/>
          <w:szCs w:val="32"/>
          <w:shd w:val="clear" w:color="auto" w:fill="FFFFFF"/>
          <w:lang w:val="en-US" w:eastAsia="zh-CN"/>
        </w:rPr>
        <w:t>表4  服务贡献表</w:t>
      </w:r>
    </w:p>
    <w:p>
      <w:pPr>
        <w:pStyle w:val="9"/>
        <w:jc w:val="center"/>
        <w:outlineLvl w:val="9"/>
        <w:rPr>
          <w:rFonts w:hint="default" w:ascii="仿宋" w:hAnsi="仿宋" w:eastAsia="仿宋_GB2312" w:cs="仿宋_GB2312"/>
          <w:sz w:val="32"/>
          <w:szCs w:val="32"/>
          <w:shd w:val="clear" w:color="auto" w:fill="FFFFFF"/>
          <w:lang w:val="en-US" w:eastAsia="zh-CN"/>
        </w:rPr>
      </w:pPr>
      <w:r>
        <w:rPr>
          <w:rFonts w:hint="default" w:ascii="仿宋" w:hAnsi="仿宋" w:eastAsia="仿宋_GB2312" w:cs="仿宋_GB2312"/>
          <w:sz w:val="32"/>
          <w:szCs w:val="32"/>
          <w:shd w:val="clear" w:color="auto" w:fill="FFFFFF"/>
          <w:lang w:val="en-US" w:eastAsia="zh-CN"/>
        </w:rPr>
        <w:drawing>
          <wp:inline distT="0" distB="0" distL="114300" distR="114300">
            <wp:extent cx="5274310" cy="5274310"/>
            <wp:effectExtent l="0" t="0" r="2540" b="2540"/>
            <wp:docPr id="137" name="图片 137" descr="服务贡献表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descr="服务贡献表_new"/>
                    <pic:cNvPicPr>
                      <a:picLocks noChangeAspect="1"/>
                    </pic:cNvPicPr>
                  </pic:nvPicPr>
                  <pic:blipFill>
                    <a:blip r:embed="rId164"/>
                    <a:stretch>
                      <a:fillRect/>
                    </a:stretch>
                  </pic:blipFill>
                  <pic:spPr>
                    <a:xfrm>
                      <a:off x="0" y="0"/>
                      <a:ext cx="5274310" cy="5274310"/>
                    </a:xfrm>
                    <a:prstGeom prst="rect">
                      <a:avLst/>
                    </a:prstGeom>
                  </pic:spPr>
                </pic:pic>
              </a:graphicData>
            </a:graphic>
          </wp:inline>
        </w:drawing>
      </w:r>
    </w:p>
    <w:p>
      <w:pPr>
        <w:pStyle w:val="9"/>
        <w:jc w:val="center"/>
        <w:outlineLvl w:val="9"/>
        <w:rPr>
          <w:rFonts w:hint="default" w:ascii="仿宋" w:hAnsi="仿宋" w:eastAsia="仿宋_GB2312" w:cs="仿宋_GB2312"/>
          <w:sz w:val="32"/>
          <w:szCs w:val="32"/>
          <w:shd w:val="clear" w:color="auto" w:fill="FFFFFF"/>
          <w:lang w:val="en-US" w:eastAsia="zh-CN"/>
        </w:rPr>
      </w:pPr>
    </w:p>
    <w:p>
      <w:pPr>
        <w:pStyle w:val="9"/>
        <w:jc w:val="center"/>
        <w:outlineLvl w:val="9"/>
        <w:rPr>
          <w:rFonts w:hint="default" w:ascii="仿宋" w:hAnsi="仿宋" w:eastAsia="仿宋_GB2312" w:cs="仿宋_GB2312"/>
          <w:sz w:val="32"/>
          <w:szCs w:val="32"/>
          <w:shd w:val="clear" w:color="auto" w:fill="FFFFFF"/>
          <w:lang w:val="en-US" w:eastAsia="zh-CN"/>
        </w:rPr>
      </w:pPr>
    </w:p>
    <w:p>
      <w:pPr>
        <w:pStyle w:val="9"/>
        <w:jc w:val="center"/>
        <w:outlineLvl w:val="9"/>
        <w:rPr>
          <w:rFonts w:hint="default" w:ascii="仿宋" w:hAnsi="仿宋" w:eastAsia="仿宋_GB2312" w:cs="仿宋_GB2312"/>
          <w:sz w:val="32"/>
          <w:szCs w:val="32"/>
          <w:shd w:val="clear" w:color="auto" w:fill="FFFFFF"/>
          <w:lang w:val="en-US" w:eastAsia="zh-CN"/>
        </w:rPr>
      </w:pPr>
    </w:p>
    <w:p>
      <w:pPr>
        <w:pStyle w:val="9"/>
        <w:jc w:val="center"/>
        <w:outlineLvl w:val="9"/>
        <w:rPr>
          <w:rFonts w:hint="default" w:ascii="仿宋" w:hAnsi="仿宋" w:eastAsia="仿宋_GB2312" w:cs="仿宋_GB2312"/>
          <w:sz w:val="32"/>
          <w:szCs w:val="32"/>
          <w:shd w:val="clear" w:color="auto" w:fill="FFFFFF"/>
          <w:lang w:val="en-US" w:eastAsia="zh-CN"/>
        </w:rPr>
      </w:pPr>
    </w:p>
    <w:p>
      <w:pPr>
        <w:pStyle w:val="9"/>
        <w:jc w:val="center"/>
        <w:outlineLvl w:val="9"/>
        <w:rPr>
          <w:rFonts w:hint="default" w:ascii="仿宋" w:hAnsi="仿宋" w:eastAsia="仿宋_GB2312" w:cs="仿宋_GB2312"/>
          <w:sz w:val="32"/>
          <w:szCs w:val="32"/>
          <w:shd w:val="clear" w:color="auto" w:fill="FFFFFF"/>
          <w:lang w:val="en-US" w:eastAsia="zh-CN"/>
        </w:rPr>
      </w:pPr>
    </w:p>
    <w:p>
      <w:pPr>
        <w:pStyle w:val="9"/>
        <w:jc w:val="center"/>
        <w:outlineLvl w:val="9"/>
        <w:rPr>
          <w:rFonts w:hint="default" w:ascii="仿宋" w:hAnsi="仿宋" w:eastAsia="仿宋_GB2312" w:cs="仿宋_GB2312"/>
          <w:sz w:val="32"/>
          <w:szCs w:val="32"/>
          <w:shd w:val="clear" w:color="auto" w:fill="FFFFFF"/>
          <w:lang w:val="en-US" w:eastAsia="zh-CN"/>
        </w:rPr>
      </w:pPr>
    </w:p>
    <w:p>
      <w:pPr>
        <w:pStyle w:val="9"/>
        <w:jc w:val="center"/>
        <w:outlineLvl w:val="9"/>
        <w:rPr>
          <w:rFonts w:hint="default" w:ascii="仿宋" w:hAnsi="仿宋" w:eastAsia="仿宋_GB2312" w:cs="仿宋_GB2312"/>
          <w:sz w:val="32"/>
          <w:szCs w:val="32"/>
          <w:shd w:val="clear" w:color="auto" w:fill="FFFFFF"/>
          <w:lang w:val="en-US" w:eastAsia="zh-CN"/>
        </w:rPr>
      </w:pPr>
    </w:p>
    <w:p>
      <w:pPr>
        <w:pStyle w:val="9"/>
        <w:jc w:val="center"/>
        <w:outlineLvl w:val="9"/>
        <w:rPr>
          <w:rFonts w:hint="default" w:ascii="仿宋" w:hAnsi="仿宋" w:eastAsia="仿宋_GB2312" w:cs="仿宋_GB2312"/>
          <w:sz w:val="32"/>
          <w:szCs w:val="32"/>
          <w:shd w:val="clear" w:color="auto" w:fill="FFFFFF"/>
          <w:lang w:val="en-US" w:eastAsia="zh-CN"/>
        </w:rPr>
      </w:pPr>
    </w:p>
    <w:p>
      <w:pPr>
        <w:pStyle w:val="9"/>
        <w:jc w:val="center"/>
        <w:outlineLvl w:val="9"/>
        <w:rPr>
          <w:rFonts w:hint="default" w:ascii="仿宋" w:hAnsi="仿宋" w:eastAsia="仿宋_GB2312" w:cs="仿宋_GB2312"/>
          <w:sz w:val="32"/>
          <w:szCs w:val="32"/>
          <w:shd w:val="clear" w:color="auto" w:fill="FFFFFF"/>
          <w:lang w:val="en-US" w:eastAsia="zh-CN"/>
        </w:rPr>
      </w:pPr>
      <w:r>
        <w:rPr>
          <w:rFonts w:hint="default" w:ascii="仿宋" w:hAnsi="仿宋" w:eastAsia="仿宋_GB2312" w:cs="仿宋_GB2312"/>
          <w:sz w:val="32"/>
          <w:szCs w:val="32"/>
          <w:shd w:val="clear" w:color="auto" w:fill="FFFFFF"/>
          <w:lang w:val="en-US" w:eastAsia="zh-CN"/>
        </w:rPr>
        <w:t>表5  国际影响表</w:t>
      </w:r>
    </w:p>
    <w:p>
      <w:pPr>
        <w:pStyle w:val="9"/>
        <w:jc w:val="center"/>
        <w:outlineLvl w:val="9"/>
        <w:rPr>
          <w:rFonts w:hint="default" w:ascii="仿宋" w:hAnsi="仿宋" w:eastAsia="仿宋_GB2312" w:cs="仿宋_GB2312"/>
          <w:sz w:val="32"/>
          <w:szCs w:val="32"/>
          <w:shd w:val="clear" w:color="auto" w:fill="FFFFFF"/>
          <w:lang w:val="en-US" w:eastAsia="zh-CN"/>
        </w:rPr>
      </w:pPr>
      <w:r>
        <w:rPr>
          <w:rFonts w:hint="default" w:ascii="仿宋" w:hAnsi="仿宋" w:eastAsia="仿宋_GB2312" w:cs="仿宋_GB2312"/>
          <w:sz w:val="32"/>
          <w:szCs w:val="32"/>
          <w:shd w:val="clear" w:color="auto" w:fill="FFFFFF"/>
          <w:lang w:val="en-US" w:eastAsia="zh-CN"/>
        </w:rPr>
        <w:drawing>
          <wp:inline distT="0" distB="0" distL="114300" distR="114300">
            <wp:extent cx="5274310" cy="5650865"/>
            <wp:effectExtent l="0" t="0" r="2540" b="6985"/>
            <wp:docPr id="138" name="图片 138" descr="国际影响表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descr="国际影响表_new"/>
                    <pic:cNvPicPr>
                      <a:picLocks noChangeAspect="1"/>
                    </pic:cNvPicPr>
                  </pic:nvPicPr>
                  <pic:blipFill>
                    <a:blip r:embed="rId165"/>
                    <a:stretch>
                      <a:fillRect/>
                    </a:stretch>
                  </pic:blipFill>
                  <pic:spPr>
                    <a:xfrm>
                      <a:off x="0" y="0"/>
                      <a:ext cx="5274310" cy="5650865"/>
                    </a:xfrm>
                    <a:prstGeom prst="rect">
                      <a:avLst/>
                    </a:prstGeom>
                  </pic:spPr>
                </pic:pic>
              </a:graphicData>
            </a:graphic>
          </wp:inline>
        </w:drawing>
      </w:r>
    </w:p>
    <w:p>
      <w:pPr>
        <w:pStyle w:val="9"/>
        <w:jc w:val="center"/>
        <w:outlineLvl w:val="9"/>
        <w:rPr>
          <w:rFonts w:hint="default" w:ascii="仿宋" w:hAnsi="仿宋" w:eastAsia="仿宋_GB2312" w:cs="仿宋_GB2312"/>
          <w:sz w:val="32"/>
          <w:szCs w:val="32"/>
          <w:shd w:val="clear" w:color="auto" w:fill="FFFFFF"/>
          <w:lang w:val="en-US" w:eastAsia="zh-CN"/>
        </w:rPr>
      </w:pPr>
    </w:p>
    <w:p>
      <w:pPr>
        <w:pStyle w:val="9"/>
        <w:jc w:val="center"/>
        <w:outlineLvl w:val="9"/>
        <w:rPr>
          <w:rFonts w:hint="default" w:ascii="仿宋" w:hAnsi="仿宋" w:eastAsia="仿宋_GB2312" w:cs="仿宋_GB2312"/>
          <w:sz w:val="32"/>
          <w:szCs w:val="32"/>
          <w:shd w:val="clear" w:color="auto" w:fill="FFFFFF"/>
          <w:lang w:val="en-US" w:eastAsia="zh-CN"/>
        </w:rPr>
      </w:pPr>
    </w:p>
    <w:p>
      <w:pPr>
        <w:pStyle w:val="9"/>
        <w:jc w:val="center"/>
        <w:outlineLvl w:val="9"/>
        <w:rPr>
          <w:rFonts w:hint="default" w:ascii="仿宋" w:hAnsi="仿宋" w:eastAsia="仿宋_GB2312" w:cs="仿宋_GB2312"/>
          <w:sz w:val="32"/>
          <w:szCs w:val="32"/>
          <w:shd w:val="clear" w:color="auto" w:fill="FFFFFF"/>
          <w:lang w:val="en-US" w:eastAsia="zh-CN"/>
        </w:rPr>
      </w:pPr>
    </w:p>
    <w:p>
      <w:pPr>
        <w:pStyle w:val="9"/>
        <w:jc w:val="center"/>
        <w:outlineLvl w:val="9"/>
        <w:rPr>
          <w:rFonts w:hint="default" w:ascii="仿宋" w:hAnsi="仿宋" w:eastAsia="仿宋_GB2312" w:cs="仿宋_GB2312"/>
          <w:sz w:val="32"/>
          <w:szCs w:val="32"/>
          <w:shd w:val="clear" w:color="auto" w:fill="FFFFFF"/>
          <w:lang w:val="en-US" w:eastAsia="zh-CN"/>
        </w:rPr>
      </w:pPr>
    </w:p>
    <w:p>
      <w:pPr>
        <w:pStyle w:val="9"/>
        <w:jc w:val="center"/>
        <w:outlineLvl w:val="9"/>
        <w:rPr>
          <w:rFonts w:hint="default" w:ascii="仿宋" w:hAnsi="仿宋" w:eastAsia="仿宋_GB2312" w:cs="仿宋_GB2312"/>
          <w:sz w:val="32"/>
          <w:szCs w:val="32"/>
          <w:shd w:val="clear" w:color="auto" w:fill="FFFFFF"/>
          <w:lang w:val="en-US" w:eastAsia="zh-CN"/>
        </w:rPr>
      </w:pPr>
    </w:p>
    <w:p>
      <w:pPr>
        <w:pStyle w:val="9"/>
        <w:jc w:val="center"/>
        <w:outlineLvl w:val="9"/>
        <w:rPr>
          <w:rFonts w:hint="default" w:ascii="仿宋" w:hAnsi="仿宋" w:eastAsia="仿宋_GB2312" w:cs="仿宋_GB2312"/>
          <w:sz w:val="32"/>
          <w:szCs w:val="32"/>
          <w:shd w:val="clear" w:color="auto" w:fill="FFFFFF"/>
          <w:lang w:val="en-US" w:eastAsia="zh-CN"/>
        </w:rPr>
      </w:pPr>
    </w:p>
    <w:p>
      <w:pPr>
        <w:pStyle w:val="9"/>
        <w:jc w:val="center"/>
        <w:outlineLvl w:val="9"/>
        <w:rPr>
          <w:rFonts w:hint="default" w:ascii="仿宋" w:hAnsi="仿宋" w:eastAsia="仿宋_GB2312" w:cs="仿宋_GB2312"/>
          <w:sz w:val="32"/>
          <w:szCs w:val="32"/>
          <w:shd w:val="clear" w:color="auto" w:fill="FFFFFF"/>
          <w:lang w:val="en-US" w:eastAsia="zh-CN"/>
        </w:rPr>
      </w:pPr>
    </w:p>
    <w:p>
      <w:pPr>
        <w:pStyle w:val="9"/>
        <w:jc w:val="center"/>
        <w:outlineLvl w:val="9"/>
        <w:rPr>
          <w:rFonts w:hint="default" w:ascii="仿宋" w:hAnsi="仿宋" w:eastAsia="仿宋_GB2312" w:cs="仿宋_GB2312"/>
          <w:sz w:val="32"/>
          <w:szCs w:val="32"/>
          <w:shd w:val="clear" w:color="auto" w:fill="FFFFFF"/>
          <w:lang w:val="en-US" w:eastAsia="zh-CN"/>
        </w:rPr>
      </w:pPr>
      <w:r>
        <w:rPr>
          <w:rFonts w:hint="default" w:ascii="仿宋" w:hAnsi="仿宋" w:eastAsia="仿宋_GB2312" w:cs="仿宋_GB2312"/>
          <w:sz w:val="32"/>
          <w:szCs w:val="32"/>
          <w:shd w:val="clear" w:color="auto" w:fill="FFFFFF"/>
          <w:lang w:val="en-US" w:eastAsia="zh-CN"/>
        </w:rPr>
        <w:t>表6  落实政策表</w:t>
      </w:r>
    </w:p>
    <w:p>
      <w:pPr>
        <w:pStyle w:val="9"/>
        <w:jc w:val="center"/>
        <w:outlineLvl w:val="9"/>
        <w:rPr>
          <w:rFonts w:hint="default" w:ascii="仿宋" w:hAnsi="仿宋" w:eastAsia="仿宋_GB2312" w:cs="仿宋_GB2312"/>
          <w:sz w:val="32"/>
          <w:szCs w:val="32"/>
          <w:shd w:val="clear" w:color="auto" w:fill="FFFFFF"/>
          <w:lang w:val="en-US" w:eastAsia="zh-CN"/>
        </w:rPr>
      </w:pPr>
      <w:r>
        <w:rPr>
          <w:rFonts w:hint="default" w:ascii="仿宋" w:hAnsi="仿宋" w:eastAsia="仿宋_GB2312" w:cs="仿宋_GB2312"/>
          <w:sz w:val="32"/>
          <w:szCs w:val="32"/>
          <w:shd w:val="clear" w:color="auto" w:fill="FFFFFF"/>
          <w:lang w:val="en-US" w:eastAsia="zh-CN"/>
        </w:rPr>
        <w:drawing>
          <wp:inline distT="0" distB="0" distL="114300" distR="114300">
            <wp:extent cx="5274310" cy="6027420"/>
            <wp:effectExtent l="0" t="0" r="2540" b="11430"/>
            <wp:docPr id="139" name="图片 139" descr="落实政策表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descr="落实政策表_new"/>
                    <pic:cNvPicPr>
                      <a:picLocks noChangeAspect="1"/>
                    </pic:cNvPicPr>
                  </pic:nvPicPr>
                  <pic:blipFill>
                    <a:blip r:embed="rId166"/>
                    <a:stretch>
                      <a:fillRect/>
                    </a:stretch>
                  </pic:blipFill>
                  <pic:spPr>
                    <a:xfrm>
                      <a:off x="0" y="0"/>
                      <a:ext cx="5274310" cy="6027420"/>
                    </a:xfrm>
                    <a:prstGeom prst="rect">
                      <a:avLst/>
                    </a:prstGeom>
                  </pic:spPr>
                </pic:pic>
              </a:graphicData>
            </a:graphic>
          </wp:inline>
        </w:drawing>
      </w:r>
    </w:p>
    <w:p>
      <w:pPr>
        <w:pStyle w:val="9"/>
        <w:jc w:val="center"/>
        <w:outlineLvl w:val="9"/>
        <w:rPr>
          <w:rFonts w:hint="default" w:ascii="仿宋" w:hAnsi="仿宋" w:eastAsia="仿宋_GB2312" w:cs="仿宋_GB2312"/>
          <w:sz w:val="32"/>
          <w:szCs w:val="32"/>
          <w:shd w:val="clear" w:color="auto" w:fill="FFFFFF"/>
          <w:lang w:val="en-US" w:eastAsia="zh-CN"/>
        </w:rPr>
      </w:pPr>
    </w:p>
    <w:p>
      <w:pPr>
        <w:outlineLvl w:val="9"/>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华文新魏">
    <w:altName w:val="宋体"/>
    <w:panose1 w:val="0201080004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rFonts w:hint="eastAsia" w:ascii="华文新魏" w:hAnsi="华文新魏" w:eastAsia="华文新魏" w:cs="华文新魏"/>
      </w:rPr>
      <w:t>高等职业教育质量年度报告（202</w:t>
    </w:r>
    <w:r>
      <w:rPr>
        <w:rFonts w:hint="eastAsia" w:ascii="华文新魏" w:hAnsi="华文新魏" w:eastAsia="华文新魏" w:cs="华文新魏"/>
        <w:lang w:val="en-US" w:eastAsia="zh-CN"/>
      </w:rPr>
      <w:t>3年度</w:t>
    </w:r>
    <w:r>
      <w:rPr>
        <w:rFonts w:hint="eastAsia" w:ascii="华文新魏" w:hAnsi="华文新魏" w:eastAsia="华文新魏" w:cs="华文新魏"/>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left" w:pos="7133"/>
        <w:tab w:val="clear" w:pos="4153"/>
      </w:tabs>
    </w:pPr>
    <w:r>
      <w:rPr>
        <w:rFonts w:hint="eastAsia"/>
        <w:sz w:val="18"/>
        <w:lang w:val="en-US" w:eastAsia="zh-CN"/>
      </w:rPr>
      <w:t xml:space="preserve">                                                        </w:t>
    </w:r>
    <w:r>
      <w:rPr>
        <w:rFonts w:hint="eastAsia" w:ascii="华文新魏" w:hAnsi="华文新魏" w:eastAsia="华文新魏" w:cs="华文新魏"/>
      </w:rPr>
      <w:t>高等职业教育质量年度报告（202</w:t>
    </w:r>
    <w:r>
      <w:rPr>
        <w:rFonts w:hint="eastAsia" w:ascii="华文新魏" w:hAnsi="华文新魏" w:eastAsia="华文新魏" w:cs="华文新魏"/>
        <w:lang w:val="en-US" w:eastAsia="zh-CN"/>
      </w:rPr>
      <w:t>3年度</w:t>
    </w:r>
    <w:r>
      <w:rPr>
        <w:rFonts w:hint="eastAsia" w:ascii="华文新魏" w:hAnsi="华文新魏" w:eastAsia="华文新魏" w:cs="华文新魏"/>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华文新魏" w:hAnsi="华文新魏" w:eastAsia="华文新魏" w:cs="华文新魏"/>
      </w:rPr>
    </w:pPr>
    <w:r>
      <mc:AlternateContent>
        <mc:Choice Requires="wps">
          <w:drawing>
            <wp:anchor distT="0" distB="0" distL="114300" distR="114300" simplePos="0" relativeHeight="251659264" behindDoc="0" locked="0" layoutInCell="1" allowOverlap="1">
              <wp:simplePos x="0" y="0"/>
              <wp:positionH relativeFrom="margin">
                <wp:posOffset>2603500</wp:posOffset>
              </wp:positionH>
              <wp:positionV relativeFrom="paragraph">
                <wp:posOffset>0</wp:posOffset>
              </wp:positionV>
              <wp:extent cx="1828800" cy="1828800"/>
              <wp:effectExtent l="0" t="0" r="0" b="0"/>
              <wp:wrapNone/>
              <wp:docPr id="127"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txbxContent>
                    </wps:txbx>
                    <wps:bodyPr vert="horz" wrap="none" lIns="0" tIns="0" rIns="0" bIns="0" anchor="t">
                      <a:spAutoFit/>
                    </wps:bodyPr>
                  </wps:wsp>
                </a:graphicData>
              </a:graphic>
            </wp:anchor>
          </w:drawing>
        </mc:Choice>
        <mc:Fallback>
          <w:pict>
            <v:shape id="文本框 9" o:spid="_x0000_s1026" o:spt="202" type="#_x0000_t202" style="position:absolute;left:0pt;margin-left:205pt;margin-top:0pt;height:144pt;width:144pt;mso-position-horizontal-relative:margin;mso-wrap-style:none;z-index:251659264;mso-width-relative:page;mso-height-relative:page;" filled="f" stroked="f" coordsize="21600,21600" o:gfxdata="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BbV1i7UAAAACAEAAA8AAAAA&#10;AAAAAQAgAAAAIgAAAGRycy9kb3ducmV2LnhtbFBLAQIUABQAAAAIAIdO4kDectY13wEAAL0DAAAO&#10;AAAAAAAAAAEAIAAAACMBAABkcnMvZTJvRG9jLnhtbFBLBQYAAAAABgAGAFkBAAB0BQAAAAA=&#10;">
              <v:fill on="f" focussize="0,0"/>
              <v:stroke on="f"/>
              <v:imagedata o:title=""/>
              <o:lock v:ext="edit" aspectratio="f"/>
              <v:textbox inset="0mm,0mm,0mm,0mm" style="mso-fit-shape-to-text:t;">
                <w:txbxContent>
                  <w:p/>
                </w:txbxContent>
              </v:textbox>
            </v:shape>
          </w:pict>
        </mc:Fallback>
      </mc:AlternateContent>
    </w:r>
    <w:r>
      <w:rPr>
        <w:rFonts w:hint="eastAsia" w:ascii="华文新魏" w:hAnsi="华文新魏" w:eastAsia="华文新魏" w:cs="华文新魏"/>
        <w:lang w:val="en-US" w:eastAsia="zh-CN"/>
      </w:rPr>
      <w:t xml:space="preserve">                                       </w:t>
    </w:r>
  </w:p>
  <w:p>
    <w:pPr>
      <w:pStyle w:val="10"/>
      <w:jc w:val="left"/>
    </w:pPr>
    <w:r>
      <w:rPr>
        <w:rFonts w:hint="eastAsia" w:ascii="华文新魏" w:hAnsi="华文新魏" w:eastAsia="华文新魏" w:cs="华文新魏"/>
      </w:rPr>
      <w:t>高等职业教育质量年度报告（202</w:t>
    </w:r>
    <w:r>
      <w:rPr>
        <w:rFonts w:hint="eastAsia" w:ascii="华文新魏" w:hAnsi="华文新魏" w:eastAsia="华文新魏" w:cs="华文新魏"/>
        <w:lang w:val="en-US" w:eastAsia="zh-CN"/>
      </w:rPr>
      <w:t>3年度</w:t>
    </w:r>
    <w:r>
      <w:rPr>
        <w:rFonts w:hint="eastAsia" w:ascii="华文新魏" w:hAnsi="华文新魏" w:eastAsia="华文新魏" w:cs="华文新魏"/>
      </w:rPr>
      <w:t>）</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r>
      <w:rPr>
        <w:rFonts w:hint="eastAsia" w:ascii="华文新魏" w:hAnsi="华文新魏" w:eastAsia="华文新魏" w:cs="华文新魏"/>
      </w:rPr>
      <w:t>高等职业教育质量年度报告（202</w:t>
    </w:r>
    <w:r>
      <w:rPr>
        <w:rFonts w:hint="eastAsia" w:ascii="华文新魏" w:hAnsi="华文新魏" w:eastAsia="华文新魏" w:cs="华文新魏"/>
        <w:lang w:val="en-US" w:eastAsia="zh-CN"/>
      </w:rPr>
      <w:t>3</w:t>
    </w:r>
    <w:r>
      <w:rPr>
        <w:rFonts w:hint="eastAsia" w:ascii="华文新魏" w:hAnsi="华文新魏" w:eastAsia="华文新魏" w:cs="华文新魏"/>
      </w:rPr>
      <w:t>）</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rPr>
        <w:rFonts w:hint="default"/>
        <w:lang w:val="en-US" w:eastAsia="zh-CN"/>
      </w:rPr>
    </w:pPr>
    <w:r>
      <w:rPr>
        <w:rFonts w:hint="eastAsia" w:ascii="华文新魏" w:hAnsi="华文新魏" w:eastAsia="华文新魏" w:cs="华文新魏"/>
      </w:rPr>
      <w:t>高等职业教育质量年度报告（202</w:t>
    </w:r>
    <w:r>
      <w:rPr>
        <w:rFonts w:hint="eastAsia" w:ascii="华文新魏" w:hAnsi="华文新魏" w:eastAsia="华文新魏" w:cs="华文新魏"/>
        <w:lang w:val="en-US" w:eastAsia="zh-CN"/>
      </w:rPr>
      <w:t>3年度</w:t>
    </w:r>
    <w:r>
      <w:rPr>
        <w:rFonts w:hint="eastAsia" w:ascii="华文新魏" w:hAnsi="华文新魏" w:eastAsia="华文新魏" w:cs="华文新魏"/>
      </w:rPr>
      <w:t>）</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rFonts w:hint="eastAsia" w:ascii="华文新魏" w:hAnsi="华文新魏" w:eastAsia="华文新魏" w:cs="华文新魏"/>
      </w:rPr>
      <w:t>高等职业教育质量年度报告（202</w:t>
    </w:r>
    <w:r>
      <w:rPr>
        <w:rFonts w:hint="eastAsia" w:ascii="华文新魏" w:hAnsi="华文新魏" w:eastAsia="华文新魏" w:cs="华文新魏"/>
        <w:lang w:val="en-US" w:eastAsia="zh-CN"/>
      </w:rPr>
      <w:t>3年度</w:t>
    </w:r>
    <w:r>
      <w:rPr>
        <w:rFonts w:hint="eastAsia" w:ascii="华文新魏" w:hAnsi="华文新魏" w:eastAsia="华文新魏" w:cs="华文新魏"/>
      </w:rPr>
      <w:t>）</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both"/>
    </w:pPr>
    <w:r>
      <w:rPr>
        <w:rFonts w:hint="eastAsia" w:ascii="华文新魏" w:hAnsi="华文新魏" w:eastAsia="华文新魏" w:cs="华文新魏"/>
      </w:rPr>
      <w:t>高等职业教育质量年度报告（202</w:t>
    </w:r>
    <w:r>
      <w:rPr>
        <w:rFonts w:hint="eastAsia" w:ascii="华文新魏" w:hAnsi="华文新魏" w:eastAsia="华文新魏" w:cs="华文新魏"/>
        <w:lang w:val="en-US" w:eastAsia="zh-CN"/>
      </w:rPr>
      <w:t>3年度</w:t>
    </w:r>
    <w:r>
      <w:rPr>
        <w:rFonts w:hint="eastAsia" w:ascii="华文新魏" w:hAnsi="华文新魏" w:eastAsia="华文新魏" w:cs="华文新魏"/>
      </w:rPr>
      <w:t>）</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hint="default"/>
        <w:lang w:val="en-US" w:eastAsia="zh-CN"/>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r>
      <w:rPr>
        <w:rFonts w:hint="eastAsia" w:ascii="华文新魏" w:hAnsi="华文新魏" w:eastAsia="华文新魏" w:cs="华文新魏"/>
      </w:rPr>
      <w:t>高等职业教育质量年度报告（202</w:t>
    </w:r>
    <w:r>
      <w:rPr>
        <w:rFonts w:hint="eastAsia" w:ascii="华文新魏" w:hAnsi="华文新魏" w:eastAsia="华文新魏" w:cs="华文新魏"/>
        <w:lang w:val="en-US" w:eastAsia="zh-CN"/>
      </w:rPr>
      <w:t>3年度</w:t>
    </w:r>
    <w:r>
      <w:rPr>
        <w:rFonts w:hint="eastAsia" w:ascii="华文新魏" w:hAnsi="华文新魏" w:eastAsia="华文新魏" w:cs="华文新魏"/>
      </w:rPr>
      <w:t>）</w: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5" name="文本框 1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4TkwszAgAAZ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6ITplBLNFEp++fH9&#10;8vP35dc3Eg8hUW39HJE7i9jQvDMNwodzj8PIvCmcil9wIvBD4PNVYNEEwuOl2WQ2S+Hi8A0b4CdP&#10;163z4b0wikQjow4VbIVlp60PXegQErNps6mkbKsoNakzevN2mr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4TkwszAgAAZQQAAA4AAAAAAAAAAQAgAAAAHwEAAGRycy9lMm9Eb2MueG1sUEsF&#10;BgAAAAAGAAYAWQEAAMQFA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hint="default"/>
        <w:lang w:val="en-US" w:eastAsia="zh-CN"/>
      </w:rPr>
    </w:pPr>
    <w:r>
      <w:rPr>
        <w:rFonts w:hint="eastAsia" w:ascii="华文新魏" w:hAnsi="华文新魏" w:eastAsia="华文新魏" w:cs="华文新魏"/>
      </w:rPr>
      <w:t>高等职业教育质量年度报告（202</w:t>
    </w:r>
    <w:r>
      <w:rPr>
        <w:rFonts w:hint="eastAsia" w:ascii="华文新魏" w:hAnsi="华文新魏" w:eastAsia="华文新魏" w:cs="华文新魏"/>
        <w:lang w:val="en-US" w:eastAsia="zh-CN"/>
      </w:rPr>
      <w:t>3年度</w:t>
    </w:r>
    <w:r>
      <w:rPr>
        <w:rFonts w:hint="eastAsia" w:ascii="华文新魏" w:hAnsi="华文新魏" w:eastAsia="华文新魏" w:cs="华文新魏"/>
      </w:rPr>
      <w:t>）</w: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2" name="文本框 1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0qqGozAgAAZQ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A1pcQwjZKff3w/&#10;//x9/vWNpENIVLswR+SDQ2xs3tkG4cN5wGFi3pRepy84Efgh8OkisGgi4enSbDqbjeHi8A0b4GdP&#10;150P8b2wmiQjpx4VbIVlx22IXegQkrIZu5FKtVVUhtQ5vX57NW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0qqGozAgAAZQQAAA4AAAAAAAAAAQAgAAAAHwEAAGRycy9lMm9Eb2MueG1sUEsF&#10;BgAAAAAGAAYAWQEAAMQFAAAAAA==&#10;">
              <v:fill on="f" focussize="0,0"/>
              <v:stroke on="f" weight="0.5pt"/>
              <v:imagedata o:title=""/>
              <o:lock v:ext="edit" aspectratio="f"/>
              <v:textbox inset="0mm,0mm,0mm,0mm" style="mso-fit-shape-to-text:t;">
                <w:txbxContent>
                  <w:p>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left" w:pos="7133"/>
        <w:tab w:val="clear" w:pos="4153"/>
      </w:tabs>
    </w:pPr>
    <w:r>
      <w:rPr>
        <w:rFonts w:hint="eastAsia"/>
        <w:sz w:val="18"/>
        <w:lang w:val="en-US" w:eastAsia="zh-CN"/>
      </w:rPr>
      <w:t xml:space="preserve">                                                        </w:t>
    </w:r>
    <w:r>
      <w:rPr>
        <w:rFonts w:hint="eastAsia" w:ascii="华文新魏" w:hAnsi="华文新魏" w:eastAsia="华文新魏" w:cs="华文新魏"/>
      </w:rPr>
      <w:t>高等职业教育质量年度报告（202</w:t>
    </w:r>
    <w:r>
      <w:rPr>
        <w:rFonts w:hint="eastAsia" w:ascii="华文新魏" w:hAnsi="华文新魏" w:eastAsia="华文新魏" w:cs="华文新魏"/>
        <w:lang w:val="en-US" w:eastAsia="zh-CN"/>
      </w:rPr>
      <w:t>3年度</w:t>
    </w:r>
    <w:r>
      <w:rPr>
        <w:rFonts w:hint="eastAsia" w:ascii="华文新魏" w:hAnsi="华文新魏" w:eastAsia="华文新魏" w:cs="华文新魏"/>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both"/>
    </w:pPr>
    <w:r>
      <w:rPr>
        <w:rFonts w:hint="eastAsia" w:ascii="华文新魏" w:hAnsi="华文新魏" w:eastAsia="华文新魏" w:cs="华文新魏"/>
      </w:rPr>
      <w:t>高等职业教育质量年度报告（202</w:t>
    </w:r>
    <w:r>
      <w:rPr>
        <w:rFonts w:hint="eastAsia" w:ascii="华文新魏" w:hAnsi="华文新魏" w:eastAsia="华文新魏" w:cs="华文新魏"/>
        <w:lang w:val="en-US" w:eastAsia="zh-CN"/>
      </w:rPr>
      <w:t>3年度</w:t>
    </w:r>
    <w:r>
      <w:rPr>
        <w:rFonts w:hint="eastAsia" w:ascii="华文新魏" w:hAnsi="华文新魏" w:eastAsia="华文新魏" w:cs="华文新魏"/>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r>
      <w:rPr>
        <w:rFonts w:hint="eastAsia" w:ascii="华文新魏" w:hAnsi="华文新魏" w:eastAsia="华文新魏" w:cs="华文新魏"/>
      </w:rPr>
      <w:t>高等职业教育质量年度报告（202</w:t>
    </w:r>
    <w:r>
      <w:rPr>
        <w:rFonts w:hint="eastAsia" w:ascii="华文新魏" w:hAnsi="华文新魏" w:eastAsia="华文新魏" w:cs="华文新魏"/>
        <w:lang w:val="en-US" w:eastAsia="zh-CN"/>
      </w:rPr>
      <w:t>3年度</w:t>
    </w:r>
    <w:r>
      <w:rPr>
        <w:rFonts w:hint="eastAsia" w:ascii="华文新魏" w:hAnsi="华文新魏" w:eastAsia="华文新魏" w:cs="华文新魏"/>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rFonts w:hint="eastAsia" w:ascii="华文新魏" w:hAnsi="华文新魏" w:eastAsia="华文新魏" w:cs="华文新魏"/>
      </w:rPr>
      <w:t>高等职业教育质量年度报告（202</w:t>
    </w:r>
    <w:r>
      <w:rPr>
        <w:rFonts w:hint="eastAsia" w:ascii="华文新魏" w:hAnsi="华文新魏" w:eastAsia="华文新魏" w:cs="华文新魏"/>
        <w:lang w:val="en-US" w:eastAsia="zh-CN"/>
      </w:rPr>
      <w:t>3年度</w:t>
    </w:r>
    <w:r>
      <w:rPr>
        <w:rFonts w:hint="eastAsia" w:ascii="华文新魏" w:hAnsi="华文新魏" w:eastAsia="华文新魏" w:cs="华文新魏"/>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left" w:pos="7133"/>
        <w:tab w:val="clear" w:pos="4153"/>
      </w:tabs>
    </w:pPr>
    <w:r>
      <w:rPr>
        <w:rFonts w:hint="eastAsia"/>
        <w:sz w:val="18"/>
        <w:lang w:val="en-US" w:eastAsia="zh-CN"/>
      </w:rPr>
      <w:t xml:space="preserve">                                                        </w:t>
    </w:r>
    <w:r>
      <w:rPr>
        <w:rFonts w:hint="eastAsia" w:ascii="华文新魏" w:hAnsi="华文新魏" w:eastAsia="华文新魏" w:cs="华文新魏"/>
      </w:rPr>
      <w:t>高等职业教育质量年度报告（202</w:t>
    </w:r>
    <w:r>
      <w:rPr>
        <w:rFonts w:hint="eastAsia" w:ascii="华文新魏" w:hAnsi="华文新魏" w:eastAsia="华文新魏" w:cs="华文新魏"/>
        <w:lang w:val="en-US" w:eastAsia="zh-CN"/>
      </w:rPr>
      <w:t>3年度</w:t>
    </w:r>
    <w:r>
      <w:rPr>
        <w:rFonts w:hint="eastAsia" w:ascii="华文新魏" w:hAnsi="华文新魏" w:eastAsia="华文新魏" w:cs="华文新魏"/>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rFonts w:hint="eastAsia" w:ascii="华文新魏" w:hAnsi="华文新魏" w:eastAsia="华文新魏" w:cs="华文新魏"/>
      </w:rPr>
      <w:t>高等职业教育质量年度报告（202</w:t>
    </w:r>
    <w:r>
      <w:rPr>
        <w:rFonts w:hint="eastAsia" w:ascii="华文新魏" w:hAnsi="华文新魏" w:eastAsia="华文新魏" w:cs="华文新魏"/>
        <w:lang w:val="en-US" w:eastAsia="zh-CN"/>
      </w:rPr>
      <w:t>3年度</w:t>
    </w:r>
    <w:r>
      <w:rPr>
        <w:rFonts w:hint="eastAsia" w:ascii="华文新魏" w:hAnsi="华文新魏" w:eastAsia="华文新魏" w:cs="华文新魏"/>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left" w:pos="7133"/>
        <w:tab w:val="clear" w:pos="4153"/>
      </w:tabs>
    </w:pPr>
    <w:r>
      <w:rPr>
        <w:rFonts w:hint="eastAsia"/>
        <w:sz w:val="18"/>
        <w:lang w:val="en-US" w:eastAsia="zh-CN"/>
      </w:rPr>
      <w:t xml:space="preserve">                                                        </w:t>
    </w:r>
    <w:r>
      <w:rPr>
        <w:rFonts w:hint="eastAsia" w:ascii="华文新魏" w:hAnsi="华文新魏" w:eastAsia="华文新魏" w:cs="华文新魏"/>
      </w:rPr>
      <w:t>高等职业教育质量年度报告（202</w:t>
    </w:r>
    <w:r>
      <w:rPr>
        <w:rFonts w:hint="eastAsia" w:ascii="华文新魏" w:hAnsi="华文新魏" w:eastAsia="华文新魏" w:cs="华文新魏"/>
        <w:lang w:val="en-US" w:eastAsia="zh-CN"/>
      </w:rPr>
      <w:t>3年度</w:t>
    </w:r>
    <w:r>
      <w:rPr>
        <w:rFonts w:hint="eastAsia" w:ascii="华文新魏" w:hAnsi="华文新魏" w:eastAsia="华文新魏" w:cs="华文新魏"/>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right"/>
    </w:pPr>
    <w:r>
      <w:rPr>
        <w:rFonts w:hint="eastAsia" w:ascii="华文新魏" w:hAnsi="华文新魏" w:eastAsia="华文新魏" w:cs="华文新魏"/>
      </w:rPr>
      <w:t>高等职业教育质量年度报告（202</w:t>
    </w:r>
    <w:r>
      <w:rPr>
        <w:rFonts w:hint="eastAsia" w:ascii="华文新魏" w:hAnsi="华文新魏" w:eastAsia="华文新魏" w:cs="华文新魏"/>
        <w:lang w:val="en-US" w:eastAsia="zh-CN"/>
      </w:rPr>
      <w:t>3年度</w:t>
    </w:r>
    <w:r>
      <w:rPr>
        <w:rFonts w:hint="eastAsia" w:ascii="华文新魏" w:hAnsi="华文新魏" w:eastAsia="华文新魏" w:cs="华文新魏"/>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jc w:val="both"/>
    </w:pPr>
    <w:r>
      <w:drawing>
        <wp:inline distT="0" distB="0" distL="114300" distR="114300">
          <wp:extent cx="1496695" cy="360045"/>
          <wp:effectExtent l="0" t="0" r="0" b="1905"/>
          <wp:docPr id="125" name="图片 1"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 descr="logo.png"/>
                  <pic:cNvPicPr>
                    <a:picLocks noChangeAspect="1"/>
                  </pic:cNvPicPr>
                </pic:nvPicPr>
                <pic:blipFill>
                  <a:blip r:embed="rId1"/>
                  <a:stretch>
                    <a:fillRect/>
                  </a:stretch>
                </pic:blipFill>
                <pic:spPr>
                  <a:xfrm>
                    <a:off x="0" y="0"/>
                    <a:ext cx="1496695" cy="360045"/>
                  </a:xfrm>
                  <a:prstGeom prst="rect">
                    <a:avLst/>
                  </a:prstGeom>
                  <a:noFill/>
                  <a:ln>
                    <a:noFill/>
                  </a:ln>
                </pic:spPr>
              </pic:pic>
            </a:graphicData>
          </a:graphic>
        </wp:inline>
      </w:drawing>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jc w:val="both"/>
      <w:rPr>
        <w:rFonts w:hint="default" w:eastAsia="宋体"/>
        <w:lang w:val="en-US" w:eastAsia="zh-CN"/>
      </w:rPr>
    </w:pPr>
    <w:r>
      <w:drawing>
        <wp:inline distT="0" distB="0" distL="114300" distR="114300">
          <wp:extent cx="1496695" cy="360045"/>
          <wp:effectExtent l="0" t="0" r="0" b="1905"/>
          <wp:docPr id="156" name="图片 1"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 descr="logo.png"/>
                  <pic:cNvPicPr>
                    <a:picLocks noChangeAspect="1"/>
                  </pic:cNvPicPr>
                </pic:nvPicPr>
                <pic:blipFill>
                  <a:blip r:embed="rId1"/>
                  <a:stretch>
                    <a:fillRect/>
                  </a:stretch>
                </pic:blipFill>
                <pic:spPr>
                  <a:xfrm>
                    <a:off x="0" y="0"/>
                    <a:ext cx="1496695" cy="36004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rPr>
        <w:rFonts w:hint="default" w:eastAsia="宋体"/>
        <w:lang w:val="en-US" w:eastAsia="zh-CN"/>
      </w:rPr>
    </w:pPr>
    <w:r>
      <w:rPr>
        <w:rFonts w:hint="eastAsia"/>
        <w:lang w:val="en-US" w:eastAsia="zh-CN"/>
      </w:rPr>
      <w:t xml:space="preserve">                                                                  </w:t>
    </w:r>
    <w:r>
      <w:drawing>
        <wp:inline distT="0" distB="0" distL="114300" distR="114300">
          <wp:extent cx="1496695" cy="360045"/>
          <wp:effectExtent l="0" t="0" r="0" b="1905"/>
          <wp:docPr id="129" name="图片 1"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 descr="logo.png"/>
                  <pic:cNvPicPr>
                    <a:picLocks noChangeAspect="1"/>
                  </pic:cNvPicPr>
                </pic:nvPicPr>
                <pic:blipFill>
                  <a:blip r:embed="rId1"/>
                  <a:stretch>
                    <a:fillRect/>
                  </a:stretch>
                </pic:blipFill>
                <pic:spPr>
                  <a:xfrm>
                    <a:off x="0" y="0"/>
                    <a:ext cx="1496695" cy="360045"/>
                  </a:xfrm>
                  <a:prstGeom prst="rect">
                    <a:avLst/>
                  </a:prstGeom>
                  <a:noFill/>
                  <a:ln>
                    <a:noFill/>
                  </a:ln>
                </pic:spPr>
              </pic:pic>
            </a:graphicData>
          </a:graphic>
        </wp:inline>
      </w:drawing>
    </w:r>
    <w:r>
      <w:rPr>
        <w:rFonts w:hint="eastAsia"/>
        <w:lang w:val="en-US" w:eastAsia="zh-CN"/>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jc w:val="right"/>
    </w:pPr>
    <w:r>
      <w:drawing>
        <wp:inline distT="0" distB="0" distL="114300" distR="114300">
          <wp:extent cx="1496695" cy="360045"/>
          <wp:effectExtent l="0" t="0" r="0" b="1905"/>
          <wp:docPr id="144" name="图片 1"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 descr="logo.png"/>
                  <pic:cNvPicPr>
                    <a:picLocks noChangeAspect="1"/>
                  </pic:cNvPicPr>
                </pic:nvPicPr>
                <pic:blipFill>
                  <a:blip r:embed="rId1"/>
                  <a:stretch>
                    <a:fillRect/>
                  </a:stretch>
                </pic:blipFill>
                <pic:spPr>
                  <a:xfrm>
                    <a:off x="0" y="0"/>
                    <a:ext cx="1496695" cy="360045"/>
                  </a:xfrm>
                  <a:prstGeom prst="rect">
                    <a:avLst/>
                  </a:prstGeom>
                  <a:noFill/>
                  <a:ln>
                    <a:noFill/>
                  </a:ln>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jc w:val="left"/>
    </w:pPr>
    <w:r>
      <w:drawing>
        <wp:inline distT="0" distB="0" distL="114300" distR="114300">
          <wp:extent cx="1496695" cy="360045"/>
          <wp:effectExtent l="0" t="0" r="0" b="1905"/>
          <wp:docPr id="126" name="图片 1"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 descr="logo.png"/>
                  <pic:cNvPicPr>
                    <a:picLocks noChangeAspect="1"/>
                  </pic:cNvPicPr>
                </pic:nvPicPr>
                <pic:blipFill>
                  <a:blip r:embed="rId1"/>
                  <a:stretch>
                    <a:fillRect/>
                  </a:stretch>
                </pic:blipFill>
                <pic:spPr>
                  <a:xfrm>
                    <a:off x="0" y="0"/>
                    <a:ext cx="1496695" cy="360045"/>
                  </a:xfrm>
                  <a:prstGeom prst="rect">
                    <a:avLst/>
                  </a:prstGeom>
                  <a:noFill/>
                  <a:ln>
                    <a:noFill/>
                  </a:ln>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jc w:val="right"/>
    </w:pPr>
    <w:r>
      <w:drawing>
        <wp:inline distT="0" distB="0" distL="114300" distR="114300">
          <wp:extent cx="1496695" cy="360045"/>
          <wp:effectExtent l="0" t="0" r="0" b="1905"/>
          <wp:docPr id="145" name="图片 1"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 descr="logo.png"/>
                  <pic:cNvPicPr>
                    <a:picLocks noChangeAspect="1"/>
                  </pic:cNvPicPr>
                </pic:nvPicPr>
                <pic:blipFill>
                  <a:blip r:embed="rId1"/>
                  <a:stretch>
                    <a:fillRect/>
                  </a:stretch>
                </pic:blipFill>
                <pic:spPr>
                  <a:xfrm>
                    <a:off x="0" y="0"/>
                    <a:ext cx="1496695" cy="360045"/>
                  </a:xfrm>
                  <a:prstGeom prst="rect">
                    <a:avLst/>
                  </a:prstGeom>
                  <a:noFill/>
                  <a:ln>
                    <a:noFill/>
                  </a:ln>
                </pic:spPr>
              </pic:pic>
            </a:graphicData>
          </a:graphic>
        </wp:inline>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jc w:val="left"/>
      <w:rPr>
        <w:rFonts w:hint="default" w:eastAsia="宋体"/>
        <w:lang w:val="en-US" w:eastAsia="zh-CN"/>
      </w:rPr>
    </w:pPr>
    <w:r>
      <w:drawing>
        <wp:inline distT="0" distB="0" distL="114300" distR="114300">
          <wp:extent cx="1496695" cy="360045"/>
          <wp:effectExtent l="0" t="0" r="0" b="1905"/>
          <wp:docPr id="157" name="图片 1"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 descr="logo.png"/>
                  <pic:cNvPicPr>
                    <a:picLocks noChangeAspect="1"/>
                  </pic:cNvPicPr>
                </pic:nvPicPr>
                <pic:blipFill>
                  <a:blip r:embed="rId1"/>
                  <a:stretch>
                    <a:fillRect/>
                  </a:stretch>
                </pic:blipFill>
                <pic:spPr>
                  <a:xfrm>
                    <a:off x="0" y="0"/>
                    <a:ext cx="1496695" cy="360045"/>
                  </a:xfrm>
                  <a:prstGeom prst="rect">
                    <a:avLst/>
                  </a:prstGeom>
                  <a:noFill/>
                  <a:ln>
                    <a:noFill/>
                  </a:ln>
                </pic:spPr>
              </pic:pic>
            </a:graphicData>
          </a:graphic>
        </wp:inline>
      </w:drawing>
    </w:r>
    <w:r>
      <w:rPr>
        <w:rFonts w:hint="eastAsia"/>
        <w:lang w:val="en-US" w:eastAsia="zh-CN"/>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jc w:val="both"/>
    </w:pPr>
    <w:r>
      <w:drawing>
        <wp:inline distT="0" distB="0" distL="114300" distR="114300">
          <wp:extent cx="1496695" cy="360045"/>
          <wp:effectExtent l="0" t="0" r="0" b="1905"/>
          <wp:docPr id="158" name="图片 1"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 descr="logo.png"/>
                  <pic:cNvPicPr>
                    <a:picLocks noChangeAspect="1"/>
                  </pic:cNvPicPr>
                </pic:nvPicPr>
                <pic:blipFill>
                  <a:blip r:embed="rId1"/>
                  <a:stretch>
                    <a:fillRect/>
                  </a:stretch>
                </pic:blipFill>
                <pic:spPr>
                  <a:xfrm>
                    <a:off x="0" y="0"/>
                    <a:ext cx="1496695" cy="360045"/>
                  </a:xfrm>
                  <a:prstGeom prst="rect">
                    <a:avLst/>
                  </a:prstGeom>
                  <a:noFill/>
                  <a:ln>
                    <a:noFill/>
                  </a:ln>
                </pic:spPr>
              </pic:pic>
            </a:graphicData>
          </a:graphic>
        </wp:inline>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jc w:val="right"/>
    </w:pPr>
    <w:r>
      <w:drawing>
        <wp:inline distT="0" distB="0" distL="114300" distR="114300">
          <wp:extent cx="1496695" cy="360045"/>
          <wp:effectExtent l="0" t="0" r="0" b="1905"/>
          <wp:docPr id="159" name="图片 1"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 descr="logo.png"/>
                  <pic:cNvPicPr>
                    <a:picLocks noChangeAspect="1"/>
                  </pic:cNvPicPr>
                </pic:nvPicPr>
                <pic:blipFill>
                  <a:blip r:embed="rId1"/>
                  <a:stretch>
                    <a:fillRect/>
                  </a:stretch>
                </pic:blipFill>
                <pic:spPr>
                  <a:xfrm>
                    <a:off x="0" y="0"/>
                    <a:ext cx="1496695" cy="36004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919C96"/>
    <w:multiLevelType w:val="singleLevel"/>
    <w:tmpl w:val="41919C9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hlMDI4Yzg4MWQ3MjI2NDY2MDIxYmYxNzc2ODgzZmQifQ=="/>
  </w:docVars>
  <w:rsids>
    <w:rsidRoot w:val="489A4A5F"/>
    <w:rsid w:val="005C6ADC"/>
    <w:rsid w:val="00FE1942"/>
    <w:rsid w:val="01141165"/>
    <w:rsid w:val="01444F8E"/>
    <w:rsid w:val="015E4AD6"/>
    <w:rsid w:val="016A54C6"/>
    <w:rsid w:val="02C24BF1"/>
    <w:rsid w:val="02D0730E"/>
    <w:rsid w:val="032558AB"/>
    <w:rsid w:val="03713C71"/>
    <w:rsid w:val="03822CFE"/>
    <w:rsid w:val="046B5540"/>
    <w:rsid w:val="04754611"/>
    <w:rsid w:val="04D56E5D"/>
    <w:rsid w:val="0530678A"/>
    <w:rsid w:val="05444877"/>
    <w:rsid w:val="06892C25"/>
    <w:rsid w:val="071A4898"/>
    <w:rsid w:val="078B7CA7"/>
    <w:rsid w:val="08986B20"/>
    <w:rsid w:val="08A852DB"/>
    <w:rsid w:val="08B31715"/>
    <w:rsid w:val="09242161"/>
    <w:rsid w:val="094D16B8"/>
    <w:rsid w:val="09554A11"/>
    <w:rsid w:val="097B4FDB"/>
    <w:rsid w:val="09862E1C"/>
    <w:rsid w:val="098F1ACC"/>
    <w:rsid w:val="09E813E1"/>
    <w:rsid w:val="09F558AC"/>
    <w:rsid w:val="0A20501F"/>
    <w:rsid w:val="0A486323"/>
    <w:rsid w:val="0A6273E5"/>
    <w:rsid w:val="0A8458CD"/>
    <w:rsid w:val="0AF36C07"/>
    <w:rsid w:val="0AFB3396"/>
    <w:rsid w:val="0B065FC2"/>
    <w:rsid w:val="0B4007CB"/>
    <w:rsid w:val="0BE0715B"/>
    <w:rsid w:val="0BF70001"/>
    <w:rsid w:val="0C087B18"/>
    <w:rsid w:val="0C6103F4"/>
    <w:rsid w:val="0C62487F"/>
    <w:rsid w:val="0C686768"/>
    <w:rsid w:val="0C9623C9"/>
    <w:rsid w:val="0CF84031"/>
    <w:rsid w:val="0D3F3A0E"/>
    <w:rsid w:val="0D411534"/>
    <w:rsid w:val="0D6F1519"/>
    <w:rsid w:val="0D957AD2"/>
    <w:rsid w:val="0DF02F5A"/>
    <w:rsid w:val="0E320E7D"/>
    <w:rsid w:val="0EA006E9"/>
    <w:rsid w:val="0EA325B7"/>
    <w:rsid w:val="0EEA5D60"/>
    <w:rsid w:val="0F0E7B3C"/>
    <w:rsid w:val="0F5F0397"/>
    <w:rsid w:val="0F7A6F7F"/>
    <w:rsid w:val="0FE4264A"/>
    <w:rsid w:val="10857989"/>
    <w:rsid w:val="108F0808"/>
    <w:rsid w:val="10944070"/>
    <w:rsid w:val="10A87B1C"/>
    <w:rsid w:val="110754A3"/>
    <w:rsid w:val="111B6540"/>
    <w:rsid w:val="114535BD"/>
    <w:rsid w:val="11455249"/>
    <w:rsid w:val="118440E5"/>
    <w:rsid w:val="12A762DD"/>
    <w:rsid w:val="12E817CE"/>
    <w:rsid w:val="12FB03D7"/>
    <w:rsid w:val="132D4308"/>
    <w:rsid w:val="13E75C47"/>
    <w:rsid w:val="13FF7A53"/>
    <w:rsid w:val="141D437D"/>
    <w:rsid w:val="14480DCA"/>
    <w:rsid w:val="14A625C4"/>
    <w:rsid w:val="14CF3D09"/>
    <w:rsid w:val="14D25167"/>
    <w:rsid w:val="14F43330"/>
    <w:rsid w:val="15634011"/>
    <w:rsid w:val="15973CBB"/>
    <w:rsid w:val="15B91E83"/>
    <w:rsid w:val="15DD0268"/>
    <w:rsid w:val="1663076D"/>
    <w:rsid w:val="16B32D77"/>
    <w:rsid w:val="16EF0253"/>
    <w:rsid w:val="17050116"/>
    <w:rsid w:val="172B0B5F"/>
    <w:rsid w:val="17590719"/>
    <w:rsid w:val="17F13B56"/>
    <w:rsid w:val="18502F73"/>
    <w:rsid w:val="187529D9"/>
    <w:rsid w:val="188B3FAB"/>
    <w:rsid w:val="18A4506D"/>
    <w:rsid w:val="18BD7EDC"/>
    <w:rsid w:val="18BF5B28"/>
    <w:rsid w:val="18D771F0"/>
    <w:rsid w:val="18EE62E8"/>
    <w:rsid w:val="19120228"/>
    <w:rsid w:val="19766A09"/>
    <w:rsid w:val="19B47531"/>
    <w:rsid w:val="1A312930"/>
    <w:rsid w:val="1AAC1FB7"/>
    <w:rsid w:val="1AB909E5"/>
    <w:rsid w:val="1ACE4623"/>
    <w:rsid w:val="1B5A7F69"/>
    <w:rsid w:val="1BA05BD2"/>
    <w:rsid w:val="1C1147C7"/>
    <w:rsid w:val="1C1442B7"/>
    <w:rsid w:val="1C2617F7"/>
    <w:rsid w:val="1C397ABA"/>
    <w:rsid w:val="1C3D736A"/>
    <w:rsid w:val="1C7134B8"/>
    <w:rsid w:val="1CB50245"/>
    <w:rsid w:val="1CBC0BD7"/>
    <w:rsid w:val="1CD87093"/>
    <w:rsid w:val="1D197700"/>
    <w:rsid w:val="1D8D2573"/>
    <w:rsid w:val="1DFC3255"/>
    <w:rsid w:val="1E8E65A3"/>
    <w:rsid w:val="1EA731C1"/>
    <w:rsid w:val="1F3802BD"/>
    <w:rsid w:val="1FBA046F"/>
    <w:rsid w:val="1FC3227C"/>
    <w:rsid w:val="200D1749"/>
    <w:rsid w:val="20140D2A"/>
    <w:rsid w:val="20254CE5"/>
    <w:rsid w:val="20410A86"/>
    <w:rsid w:val="21E14C3C"/>
    <w:rsid w:val="21FA2A4D"/>
    <w:rsid w:val="22121299"/>
    <w:rsid w:val="22901406"/>
    <w:rsid w:val="2305495A"/>
    <w:rsid w:val="23897339"/>
    <w:rsid w:val="239D4B92"/>
    <w:rsid w:val="241448DB"/>
    <w:rsid w:val="246F7543"/>
    <w:rsid w:val="2483647E"/>
    <w:rsid w:val="2492221D"/>
    <w:rsid w:val="24A851AB"/>
    <w:rsid w:val="25125DB7"/>
    <w:rsid w:val="25201728"/>
    <w:rsid w:val="25551BC9"/>
    <w:rsid w:val="25A20B86"/>
    <w:rsid w:val="264D6FB1"/>
    <w:rsid w:val="26AB311D"/>
    <w:rsid w:val="26BC0139"/>
    <w:rsid w:val="26E054C2"/>
    <w:rsid w:val="26F86113"/>
    <w:rsid w:val="27003DB6"/>
    <w:rsid w:val="2717462E"/>
    <w:rsid w:val="271E5FEA"/>
    <w:rsid w:val="273A72C8"/>
    <w:rsid w:val="27E2170E"/>
    <w:rsid w:val="282F4953"/>
    <w:rsid w:val="28490D18"/>
    <w:rsid w:val="2862727C"/>
    <w:rsid w:val="294B1C50"/>
    <w:rsid w:val="297D524A"/>
    <w:rsid w:val="29AC3D81"/>
    <w:rsid w:val="29D11A3A"/>
    <w:rsid w:val="29D37560"/>
    <w:rsid w:val="2A11055B"/>
    <w:rsid w:val="2A3F0751"/>
    <w:rsid w:val="2ADF4094"/>
    <w:rsid w:val="2B2C65E1"/>
    <w:rsid w:val="2B536BAA"/>
    <w:rsid w:val="2B746468"/>
    <w:rsid w:val="2B773332"/>
    <w:rsid w:val="2B8522DF"/>
    <w:rsid w:val="2BB4516F"/>
    <w:rsid w:val="2C5A7AC4"/>
    <w:rsid w:val="2C732934"/>
    <w:rsid w:val="2CB27F3F"/>
    <w:rsid w:val="2D1759B5"/>
    <w:rsid w:val="2D4B0FAE"/>
    <w:rsid w:val="2D6329A9"/>
    <w:rsid w:val="2D9B0395"/>
    <w:rsid w:val="2DA134D1"/>
    <w:rsid w:val="2DD136C7"/>
    <w:rsid w:val="2DE47038"/>
    <w:rsid w:val="2E516A26"/>
    <w:rsid w:val="2E8C5F2F"/>
    <w:rsid w:val="2EA8720D"/>
    <w:rsid w:val="2EBD433B"/>
    <w:rsid w:val="2F1A353B"/>
    <w:rsid w:val="2F2B1BEC"/>
    <w:rsid w:val="2F5F53F2"/>
    <w:rsid w:val="2F9E5F1A"/>
    <w:rsid w:val="30DD0CC4"/>
    <w:rsid w:val="30F32296"/>
    <w:rsid w:val="311A5A74"/>
    <w:rsid w:val="316867E0"/>
    <w:rsid w:val="31A81938"/>
    <w:rsid w:val="31C823B9"/>
    <w:rsid w:val="31D245A1"/>
    <w:rsid w:val="329A50BF"/>
    <w:rsid w:val="32B15175"/>
    <w:rsid w:val="330D3AE3"/>
    <w:rsid w:val="33233306"/>
    <w:rsid w:val="339B7340"/>
    <w:rsid w:val="33A04957"/>
    <w:rsid w:val="33DB598F"/>
    <w:rsid w:val="34917555"/>
    <w:rsid w:val="3529097C"/>
    <w:rsid w:val="35325A82"/>
    <w:rsid w:val="353A4937"/>
    <w:rsid w:val="354C01C6"/>
    <w:rsid w:val="354E4257"/>
    <w:rsid w:val="358B0CEF"/>
    <w:rsid w:val="35B75F88"/>
    <w:rsid w:val="36503972"/>
    <w:rsid w:val="36637EBD"/>
    <w:rsid w:val="36A007CA"/>
    <w:rsid w:val="37116A5C"/>
    <w:rsid w:val="3728606C"/>
    <w:rsid w:val="378105FB"/>
    <w:rsid w:val="378D7AAC"/>
    <w:rsid w:val="37D20E57"/>
    <w:rsid w:val="37DC22AE"/>
    <w:rsid w:val="380C2ECE"/>
    <w:rsid w:val="381C47C8"/>
    <w:rsid w:val="38340DC7"/>
    <w:rsid w:val="386341A5"/>
    <w:rsid w:val="38E70932"/>
    <w:rsid w:val="38E928FC"/>
    <w:rsid w:val="38EE3FD0"/>
    <w:rsid w:val="398E34A3"/>
    <w:rsid w:val="399245FC"/>
    <w:rsid w:val="3A79380C"/>
    <w:rsid w:val="3AB6680E"/>
    <w:rsid w:val="3AD66EB0"/>
    <w:rsid w:val="3B225C51"/>
    <w:rsid w:val="3C12216A"/>
    <w:rsid w:val="3D141F11"/>
    <w:rsid w:val="3D3B2EB9"/>
    <w:rsid w:val="3DF00289"/>
    <w:rsid w:val="3E135D25"/>
    <w:rsid w:val="3F16680E"/>
    <w:rsid w:val="3F4C5993"/>
    <w:rsid w:val="3F6A7BC7"/>
    <w:rsid w:val="3F8E5FAB"/>
    <w:rsid w:val="3FA07A8C"/>
    <w:rsid w:val="3FC03C8B"/>
    <w:rsid w:val="3FE94F8F"/>
    <w:rsid w:val="400E0E9A"/>
    <w:rsid w:val="4041301D"/>
    <w:rsid w:val="407A652F"/>
    <w:rsid w:val="40A435AC"/>
    <w:rsid w:val="40AB493B"/>
    <w:rsid w:val="40C41559"/>
    <w:rsid w:val="40DA4895"/>
    <w:rsid w:val="40ED0AAF"/>
    <w:rsid w:val="414A7CB0"/>
    <w:rsid w:val="415C5BCF"/>
    <w:rsid w:val="416B7C26"/>
    <w:rsid w:val="41F171BD"/>
    <w:rsid w:val="420261D9"/>
    <w:rsid w:val="42BF022A"/>
    <w:rsid w:val="42E43755"/>
    <w:rsid w:val="42EB7271"/>
    <w:rsid w:val="435A7F52"/>
    <w:rsid w:val="43654948"/>
    <w:rsid w:val="43764BB3"/>
    <w:rsid w:val="43A22025"/>
    <w:rsid w:val="43AD4526"/>
    <w:rsid w:val="43F3462F"/>
    <w:rsid w:val="44022AC4"/>
    <w:rsid w:val="44D279D4"/>
    <w:rsid w:val="45237196"/>
    <w:rsid w:val="45637592"/>
    <w:rsid w:val="457B4237"/>
    <w:rsid w:val="457E6F96"/>
    <w:rsid w:val="45CF4C28"/>
    <w:rsid w:val="45F67960"/>
    <w:rsid w:val="45FE72BB"/>
    <w:rsid w:val="46317EB5"/>
    <w:rsid w:val="46445615"/>
    <w:rsid w:val="46875502"/>
    <w:rsid w:val="46F72688"/>
    <w:rsid w:val="473705AC"/>
    <w:rsid w:val="476A5134"/>
    <w:rsid w:val="476D64A6"/>
    <w:rsid w:val="47941C85"/>
    <w:rsid w:val="47E0311C"/>
    <w:rsid w:val="481608EC"/>
    <w:rsid w:val="489A4A5F"/>
    <w:rsid w:val="497B4004"/>
    <w:rsid w:val="49DE7409"/>
    <w:rsid w:val="4A123335"/>
    <w:rsid w:val="4A266DE0"/>
    <w:rsid w:val="4A413C1A"/>
    <w:rsid w:val="4A4A098D"/>
    <w:rsid w:val="4A9505A2"/>
    <w:rsid w:val="4B337A07"/>
    <w:rsid w:val="4B375749"/>
    <w:rsid w:val="4B425E9C"/>
    <w:rsid w:val="4BAF3588"/>
    <w:rsid w:val="4C481290"/>
    <w:rsid w:val="4CA02E7A"/>
    <w:rsid w:val="4D1C1C6E"/>
    <w:rsid w:val="4D4128AF"/>
    <w:rsid w:val="4DBA440F"/>
    <w:rsid w:val="4DBA7F6B"/>
    <w:rsid w:val="4E0B07C7"/>
    <w:rsid w:val="4E685C19"/>
    <w:rsid w:val="4EB1136E"/>
    <w:rsid w:val="4F0B3174"/>
    <w:rsid w:val="4F0F2539"/>
    <w:rsid w:val="4F2A1121"/>
    <w:rsid w:val="4F936CC6"/>
    <w:rsid w:val="4F994A3A"/>
    <w:rsid w:val="4FB629B4"/>
    <w:rsid w:val="4FC74BC1"/>
    <w:rsid w:val="5003209D"/>
    <w:rsid w:val="502D7122"/>
    <w:rsid w:val="50424F60"/>
    <w:rsid w:val="50A373DC"/>
    <w:rsid w:val="50DB26D2"/>
    <w:rsid w:val="513B5867"/>
    <w:rsid w:val="51453FF0"/>
    <w:rsid w:val="51910331"/>
    <w:rsid w:val="51CD2963"/>
    <w:rsid w:val="51CF60CB"/>
    <w:rsid w:val="51D620B8"/>
    <w:rsid w:val="51DD06CC"/>
    <w:rsid w:val="51FD70FB"/>
    <w:rsid w:val="524B7D2C"/>
    <w:rsid w:val="526A6404"/>
    <w:rsid w:val="52A01914"/>
    <w:rsid w:val="52B72CCB"/>
    <w:rsid w:val="52DD4E28"/>
    <w:rsid w:val="53E53180"/>
    <w:rsid w:val="53E61ABA"/>
    <w:rsid w:val="53E83104"/>
    <w:rsid w:val="5429409D"/>
    <w:rsid w:val="546E385E"/>
    <w:rsid w:val="547E29BC"/>
    <w:rsid w:val="54B0031A"/>
    <w:rsid w:val="54B326E3"/>
    <w:rsid w:val="555A6DEB"/>
    <w:rsid w:val="55DF0EB7"/>
    <w:rsid w:val="56430217"/>
    <w:rsid w:val="568F468B"/>
    <w:rsid w:val="56B063AF"/>
    <w:rsid w:val="56E878F7"/>
    <w:rsid w:val="56F3629C"/>
    <w:rsid w:val="56F72230"/>
    <w:rsid w:val="570606C5"/>
    <w:rsid w:val="57340D8E"/>
    <w:rsid w:val="579B3FD8"/>
    <w:rsid w:val="57C77E54"/>
    <w:rsid w:val="57D83E10"/>
    <w:rsid w:val="57F347A6"/>
    <w:rsid w:val="5822508B"/>
    <w:rsid w:val="58331046"/>
    <w:rsid w:val="588C0756"/>
    <w:rsid w:val="590649AC"/>
    <w:rsid w:val="59545718"/>
    <w:rsid w:val="597E2795"/>
    <w:rsid w:val="59934492"/>
    <w:rsid w:val="59C97EB4"/>
    <w:rsid w:val="59FE5684"/>
    <w:rsid w:val="5A2C0443"/>
    <w:rsid w:val="5A3F439D"/>
    <w:rsid w:val="5A513A05"/>
    <w:rsid w:val="5AA24261"/>
    <w:rsid w:val="5AA2477C"/>
    <w:rsid w:val="5AC11FF1"/>
    <w:rsid w:val="5ACE5056"/>
    <w:rsid w:val="5AEE74A6"/>
    <w:rsid w:val="5B6A2FD1"/>
    <w:rsid w:val="5B90055D"/>
    <w:rsid w:val="5C0276AD"/>
    <w:rsid w:val="5C1B42CB"/>
    <w:rsid w:val="5C381321"/>
    <w:rsid w:val="5C433822"/>
    <w:rsid w:val="5C563555"/>
    <w:rsid w:val="5C6519EA"/>
    <w:rsid w:val="5D02548B"/>
    <w:rsid w:val="5D740137"/>
    <w:rsid w:val="5D8D11F8"/>
    <w:rsid w:val="5DA24E28"/>
    <w:rsid w:val="5DF23751"/>
    <w:rsid w:val="5DF72B16"/>
    <w:rsid w:val="5E885FA6"/>
    <w:rsid w:val="5F100333"/>
    <w:rsid w:val="5F13572D"/>
    <w:rsid w:val="5F3F5AB9"/>
    <w:rsid w:val="5F531FCE"/>
    <w:rsid w:val="5F8403D9"/>
    <w:rsid w:val="5FB92779"/>
    <w:rsid w:val="5FE35324"/>
    <w:rsid w:val="601654D5"/>
    <w:rsid w:val="605E5CF5"/>
    <w:rsid w:val="608D57B5"/>
    <w:rsid w:val="60BD0047"/>
    <w:rsid w:val="613F0A5C"/>
    <w:rsid w:val="61A242E6"/>
    <w:rsid w:val="61AF0D51"/>
    <w:rsid w:val="61D54F1C"/>
    <w:rsid w:val="623C143F"/>
    <w:rsid w:val="6251635C"/>
    <w:rsid w:val="626D33A6"/>
    <w:rsid w:val="62C41341"/>
    <w:rsid w:val="62E83E16"/>
    <w:rsid w:val="62F35FA1"/>
    <w:rsid w:val="6370314E"/>
    <w:rsid w:val="63703A25"/>
    <w:rsid w:val="63750765"/>
    <w:rsid w:val="63B35731"/>
    <w:rsid w:val="64287ECD"/>
    <w:rsid w:val="64432611"/>
    <w:rsid w:val="64A15589"/>
    <w:rsid w:val="64DE058B"/>
    <w:rsid w:val="65000502"/>
    <w:rsid w:val="653E102A"/>
    <w:rsid w:val="65641531"/>
    <w:rsid w:val="66A46827"/>
    <w:rsid w:val="66D02702"/>
    <w:rsid w:val="66FB3677"/>
    <w:rsid w:val="670544F5"/>
    <w:rsid w:val="677B6565"/>
    <w:rsid w:val="680D18B3"/>
    <w:rsid w:val="680E1188"/>
    <w:rsid w:val="6832131A"/>
    <w:rsid w:val="68923B67"/>
    <w:rsid w:val="68E24AEE"/>
    <w:rsid w:val="69C73CE4"/>
    <w:rsid w:val="69CB17E3"/>
    <w:rsid w:val="69CB37D4"/>
    <w:rsid w:val="69FF347E"/>
    <w:rsid w:val="6A8A7CE2"/>
    <w:rsid w:val="6AA858C3"/>
    <w:rsid w:val="6AAB53B4"/>
    <w:rsid w:val="6AB33798"/>
    <w:rsid w:val="6ABC311D"/>
    <w:rsid w:val="6AF428B7"/>
    <w:rsid w:val="6B32518D"/>
    <w:rsid w:val="6B375902"/>
    <w:rsid w:val="6B3E1D84"/>
    <w:rsid w:val="6B6A2B79"/>
    <w:rsid w:val="6B7720E6"/>
    <w:rsid w:val="6B8419AD"/>
    <w:rsid w:val="6BB9765C"/>
    <w:rsid w:val="6C4B29AA"/>
    <w:rsid w:val="6C627985"/>
    <w:rsid w:val="6CAD5413"/>
    <w:rsid w:val="6CEF1588"/>
    <w:rsid w:val="6D231231"/>
    <w:rsid w:val="6D8F68C7"/>
    <w:rsid w:val="6D995997"/>
    <w:rsid w:val="6E153270"/>
    <w:rsid w:val="6E55366C"/>
    <w:rsid w:val="6E8C1058"/>
    <w:rsid w:val="6EDD3C41"/>
    <w:rsid w:val="6EE669BA"/>
    <w:rsid w:val="6F370FC4"/>
    <w:rsid w:val="6F6F4C02"/>
    <w:rsid w:val="6F8A5598"/>
    <w:rsid w:val="6F9957DB"/>
    <w:rsid w:val="6FD26F3F"/>
    <w:rsid w:val="7028399E"/>
    <w:rsid w:val="707B6778"/>
    <w:rsid w:val="709B6E38"/>
    <w:rsid w:val="70B86135"/>
    <w:rsid w:val="70D834FE"/>
    <w:rsid w:val="718D136F"/>
    <w:rsid w:val="72606A84"/>
    <w:rsid w:val="72936E59"/>
    <w:rsid w:val="72E41463"/>
    <w:rsid w:val="73552881"/>
    <w:rsid w:val="736F6BF0"/>
    <w:rsid w:val="74055B35"/>
    <w:rsid w:val="744A1799"/>
    <w:rsid w:val="74587E7A"/>
    <w:rsid w:val="74DA2B1D"/>
    <w:rsid w:val="74F0120D"/>
    <w:rsid w:val="751D6EAE"/>
    <w:rsid w:val="75D51537"/>
    <w:rsid w:val="75D73501"/>
    <w:rsid w:val="762304F4"/>
    <w:rsid w:val="766A7ED1"/>
    <w:rsid w:val="76C90EED"/>
    <w:rsid w:val="78056103"/>
    <w:rsid w:val="78306EF8"/>
    <w:rsid w:val="78411105"/>
    <w:rsid w:val="78591FAB"/>
    <w:rsid w:val="790C34C1"/>
    <w:rsid w:val="79132AA2"/>
    <w:rsid w:val="793F73F3"/>
    <w:rsid w:val="798968C0"/>
    <w:rsid w:val="79905EA0"/>
    <w:rsid w:val="79964F28"/>
    <w:rsid w:val="79A9740C"/>
    <w:rsid w:val="79B871A5"/>
    <w:rsid w:val="79D12015"/>
    <w:rsid w:val="7A0128FA"/>
    <w:rsid w:val="7A0917AF"/>
    <w:rsid w:val="7A173ECC"/>
    <w:rsid w:val="7A916887"/>
    <w:rsid w:val="7B51340D"/>
    <w:rsid w:val="7B713AB0"/>
    <w:rsid w:val="7BA07EF1"/>
    <w:rsid w:val="7BE62DEB"/>
    <w:rsid w:val="7D1F26B5"/>
    <w:rsid w:val="7D2F3C22"/>
    <w:rsid w:val="7D3B25C7"/>
    <w:rsid w:val="7D456FA2"/>
    <w:rsid w:val="7DD70E28"/>
    <w:rsid w:val="7E8E6727"/>
    <w:rsid w:val="7EFE1AFE"/>
    <w:rsid w:val="7F673200"/>
    <w:rsid w:val="7F6D27E0"/>
    <w:rsid w:val="7F7469E7"/>
    <w:rsid w:val="7F9935D5"/>
    <w:rsid w:val="7FC95C68"/>
    <w:rsid w:val="7FD34D39"/>
    <w:rsid w:val="7FD82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99" w:semiHidden="0" w:name="footer"/>
    <w:lsdException w:unhideWhenUsed="0" w:uiPriority="0" w:semiHidden="0" w:name="index heading"/>
    <w:lsdException w:qFormat="1" w:uiPriority="35"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autoRedefine/>
    <w:unhideWhenUsed/>
    <w:qFormat/>
    <w:uiPriority w:val="0"/>
    <w:pPr>
      <w:keepNext/>
      <w:keepLines/>
      <w:spacing w:before="260" w:after="260" w:line="413" w:lineRule="auto"/>
      <w:outlineLvl w:val="1"/>
    </w:pPr>
    <w:rPr>
      <w:rFonts w:ascii="Arial" w:hAnsi="Arial" w:eastAsia="黑体"/>
      <w:b/>
      <w:sz w:val="32"/>
    </w:rPr>
  </w:style>
  <w:style w:type="character" w:default="1" w:styleId="19">
    <w:name w:val="Default Paragraph Font"/>
    <w:autoRedefine/>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4">
    <w:name w:val="caption"/>
    <w:basedOn w:val="1"/>
    <w:next w:val="1"/>
    <w:semiHidden/>
    <w:unhideWhenUsed/>
    <w:qFormat/>
    <w:uiPriority w:val="35"/>
    <w:rPr>
      <w:rFonts w:ascii="Arial" w:hAnsi="Arial" w:eastAsia="仿宋_GB2312"/>
      <w:b/>
      <w:sz w:val="24"/>
    </w:rPr>
  </w:style>
  <w:style w:type="paragraph" w:styleId="5">
    <w:name w:val="index 5"/>
    <w:basedOn w:val="1"/>
    <w:next w:val="1"/>
    <w:qFormat/>
    <w:uiPriority w:val="0"/>
    <w:pPr>
      <w:ind w:left="1680"/>
    </w:pPr>
  </w:style>
  <w:style w:type="paragraph" w:styleId="6">
    <w:name w:val="Body Text"/>
    <w:basedOn w:val="1"/>
    <w:next w:val="1"/>
    <w:semiHidden/>
    <w:qFormat/>
    <w:uiPriority w:val="0"/>
    <w:rPr>
      <w:rFonts w:ascii="仿宋" w:hAnsi="仿宋" w:eastAsia="仿宋" w:cs="仿宋"/>
      <w:sz w:val="28"/>
      <w:szCs w:val="28"/>
      <w:lang w:val="en-US" w:eastAsia="en-US" w:bidi="ar-SA"/>
    </w:rPr>
  </w:style>
  <w:style w:type="paragraph" w:styleId="7">
    <w:name w:val="Body Text Indent"/>
    <w:basedOn w:val="1"/>
    <w:qFormat/>
    <w:uiPriority w:val="0"/>
    <w:pPr>
      <w:spacing w:after="120"/>
      <w:ind w:left="420" w:leftChars="200"/>
    </w:pPr>
  </w:style>
  <w:style w:type="paragraph" w:styleId="8">
    <w:name w:val="toc 3"/>
    <w:basedOn w:val="1"/>
    <w:next w:val="1"/>
    <w:qFormat/>
    <w:uiPriority w:val="0"/>
    <w:pPr>
      <w:ind w:left="840" w:leftChars="400"/>
    </w:pPr>
  </w:style>
  <w:style w:type="paragraph" w:styleId="9">
    <w:name w:val="Plain Text"/>
    <w:basedOn w:val="1"/>
    <w:qFormat/>
    <w:uiPriority w:val="0"/>
    <w:rPr>
      <w:rFonts w:ascii="Courier New" w:hAnsi="Courier New"/>
    </w:rPr>
  </w:style>
  <w:style w:type="paragraph" w:styleId="10">
    <w:name w:val="footer"/>
    <w:basedOn w:val="1"/>
    <w:autoRedefine/>
    <w:qFormat/>
    <w:uiPriority w:val="99"/>
    <w:pPr>
      <w:tabs>
        <w:tab w:val="center" w:pos="4153"/>
        <w:tab w:val="right" w:pos="8306"/>
      </w:tabs>
      <w:snapToGrid w:val="0"/>
      <w:jc w:val="left"/>
    </w:pPr>
    <w:rPr>
      <w:sz w:val="18"/>
      <w:szCs w:val="18"/>
    </w:rPr>
  </w:style>
  <w:style w:type="paragraph" w:styleId="11">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qFormat/>
    <w:uiPriority w:val="0"/>
    <w:rPr>
      <w:rFonts w:ascii="等线" w:hAnsi="等线" w:eastAsia="等线" w:cs="黑体"/>
    </w:rPr>
  </w:style>
  <w:style w:type="paragraph" w:styleId="13">
    <w:name w:val="toc 4"/>
    <w:basedOn w:val="1"/>
    <w:next w:val="1"/>
    <w:autoRedefine/>
    <w:unhideWhenUsed/>
    <w:qFormat/>
    <w:uiPriority w:val="39"/>
    <w:pPr>
      <w:ind w:left="1260" w:leftChars="600"/>
    </w:pPr>
    <w:rPr>
      <w:rFonts w:asciiTheme="minorHAnsi" w:hAnsiTheme="minorHAnsi" w:eastAsiaTheme="minorEastAsia" w:cstheme="minorBidi"/>
    </w:rPr>
  </w:style>
  <w:style w:type="paragraph" w:styleId="14">
    <w:name w:val="toc 2"/>
    <w:basedOn w:val="1"/>
    <w:next w:val="1"/>
    <w:autoRedefine/>
    <w:qFormat/>
    <w:uiPriority w:val="0"/>
    <w:pPr>
      <w:ind w:left="420" w:leftChars="200"/>
    </w:pPr>
  </w:style>
  <w:style w:type="paragraph" w:styleId="15">
    <w:name w:val="Normal (Web)"/>
    <w:basedOn w:val="1"/>
    <w:next w:val="9"/>
    <w:autoRedefine/>
    <w:qFormat/>
    <w:uiPriority w:val="0"/>
    <w:pPr>
      <w:spacing w:beforeAutospacing="1" w:afterAutospacing="1"/>
      <w:jc w:val="left"/>
    </w:pPr>
    <w:rPr>
      <w:kern w:val="0"/>
      <w:sz w:val="24"/>
    </w:rPr>
  </w:style>
  <w:style w:type="paragraph" w:styleId="16">
    <w:name w:val="Body Text First Indent 2"/>
    <w:basedOn w:val="7"/>
    <w:next w:val="1"/>
    <w:autoRedefine/>
    <w:qFormat/>
    <w:uiPriority w:val="0"/>
    <w:pPr>
      <w:ind w:firstLine="420" w:firstLineChars="200"/>
    </w:p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0">
    <w:name w:val="Strong"/>
    <w:basedOn w:val="19"/>
    <w:autoRedefine/>
    <w:qFormat/>
    <w:uiPriority w:val="0"/>
    <w:rPr>
      <w:b/>
    </w:rPr>
  </w:style>
  <w:style w:type="paragraph" w:customStyle="1" w:styleId="21">
    <w:name w:val="样式2"/>
    <w:basedOn w:val="1"/>
    <w:qFormat/>
    <w:uiPriority w:val="99"/>
    <w:pPr>
      <w:widowControl/>
      <w:shd w:val="clear" w:color="auto" w:fill="FFFFFF"/>
      <w:spacing w:before="100" w:beforeAutospacing="1" w:after="100" w:afterAutospacing="1"/>
      <w:ind w:left="562"/>
      <w:jc w:val="center"/>
    </w:pPr>
    <w:rPr>
      <w:rFonts w:ascii="宋体" w:hAnsi="宋体" w:cs="宋体"/>
      <w:b/>
      <w:bCs/>
    </w:rPr>
  </w:style>
  <w:style w:type="paragraph" w:customStyle="1" w:styleId="22">
    <w:name w:val="BodyText1I2"/>
    <w:basedOn w:val="23"/>
    <w:qFormat/>
    <w:uiPriority w:val="99"/>
    <w:pPr>
      <w:ind w:firstLine="420" w:firstLineChars="200"/>
    </w:pPr>
    <w:rPr>
      <w:rFonts w:ascii="Calibri" w:hAnsi="Calibri"/>
    </w:rPr>
  </w:style>
  <w:style w:type="paragraph" w:customStyle="1" w:styleId="23">
    <w:name w:val="BodyTextIndent"/>
    <w:basedOn w:val="1"/>
    <w:qFormat/>
    <w:uiPriority w:val="0"/>
    <w:pPr>
      <w:ind w:firstLine="720" w:firstLineChars="257"/>
    </w:pPr>
    <w:rPr>
      <w:rFonts w:eastAsia="仿宋"/>
      <w:kern w:val="0"/>
      <w:sz w:val="20"/>
    </w:rPr>
  </w:style>
  <w:style w:type="paragraph" w:customStyle="1" w:styleId="24">
    <w:name w:val="Body text|2"/>
    <w:qFormat/>
    <w:uiPriority w:val="0"/>
    <w:pPr>
      <w:widowControl w:val="0"/>
      <w:spacing w:after="120" w:line="310" w:lineRule="auto"/>
      <w:ind w:firstLine="360"/>
    </w:pPr>
    <w:rPr>
      <w:rFonts w:ascii="宋体" w:hAnsi="宋体" w:eastAsia="宋体" w:cs="宋体"/>
      <w:color w:val="000000"/>
      <w:sz w:val="17"/>
      <w:szCs w:val="17"/>
      <w:lang w:val="zh-TW" w:eastAsia="zh-TW" w:bidi="zh-TW"/>
    </w:rPr>
  </w:style>
  <w:style w:type="character" w:customStyle="1" w:styleId="25">
    <w:name w:val="font21"/>
    <w:basedOn w:val="19"/>
    <w:qFormat/>
    <w:uiPriority w:val="0"/>
    <w:rPr>
      <w:rFonts w:hint="default" w:ascii="Times New Roman" w:hAnsi="Times New Roman" w:cs="Times New Roman"/>
      <w:color w:val="000000"/>
      <w:sz w:val="22"/>
      <w:szCs w:val="22"/>
      <w:u w:val="none"/>
    </w:rPr>
  </w:style>
  <w:style w:type="character" w:customStyle="1" w:styleId="26">
    <w:name w:val="font41"/>
    <w:basedOn w:val="19"/>
    <w:qFormat/>
    <w:uiPriority w:val="0"/>
    <w:rPr>
      <w:rFonts w:hint="eastAsia" w:ascii="宋体" w:hAnsi="宋体" w:eastAsia="宋体" w:cs="宋体"/>
      <w:color w:val="000000"/>
      <w:sz w:val="22"/>
      <w:szCs w:val="22"/>
      <w:u w:val="none"/>
    </w:rPr>
  </w:style>
  <w:style w:type="paragraph" w:customStyle="1" w:styleId="27">
    <w:name w:val="Table Paragraph"/>
    <w:basedOn w:val="1"/>
    <w:qFormat/>
    <w:uiPriority w:val="1"/>
    <w:pPr>
      <w:jc w:val="center"/>
    </w:pPr>
    <w:rPr>
      <w:rFonts w:ascii="仿宋" w:hAnsi="仿宋" w:eastAsia="仿宋" w:cs="仿宋"/>
      <w:lang w:val="zh-CN" w:eastAsia="zh-CN" w:bidi="zh-CN"/>
    </w:rPr>
  </w:style>
  <w:style w:type="paragraph" w:customStyle="1" w:styleId="28">
    <w:name w:val="正  文"/>
    <w:basedOn w:val="1"/>
    <w:next w:val="1"/>
    <w:qFormat/>
    <w:uiPriority w:val="0"/>
    <w:pPr>
      <w:spacing w:line="360" w:lineRule="auto"/>
      <w:ind w:firstLine="560"/>
    </w:pPr>
    <w:rPr>
      <w:rFonts w:ascii="宋体" w:hAnsi="宋体" w:cs="仿宋_GB2312"/>
      <w:sz w:val="24"/>
      <w:szCs w:val="28"/>
    </w:rPr>
  </w:style>
  <w:style w:type="character" w:customStyle="1" w:styleId="29">
    <w:name w:val="font61"/>
    <w:basedOn w:val="19"/>
    <w:qFormat/>
    <w:uiPriority w:val="0"/>
    <w:rPr>
      <w:rFonts w:hint="eastAsia" w:ascii="宋体" w:hAnsi="宋体" w:eastAsia="宋体" w:cs="宋体"/>
      <w:color w:val="000000"/>
      <w:sz w:val="20"/>
      <w:szCs w:val="20"/>
      <w:u w:val="none"/>
    </w:rPr>
  </w:style>
  <w:style w:type="character" w:customStyle="1" w:styleId="30">
    <w:name w:val="font31"/>
    <w:basedOn w:val="19"/>
    <w:qFormat/>
    <w:uiPriority w:val="0"/>
    <w:rPr>
      <w:rFonts w:hint="eastAsia" w:ascii="宋体" w:hAnsi="宋体" w:eastAsia="宋体" w:cs="宋体"/>
      <w:color w:val="000000"/>
      <w:sz w:val="22"/>
      <w:szCs w:val="22"/>
      <w:u w:val="none"/>
    </w:rPr>
  </w:style>
  <w:style w:type="character" w:customStyle="1" w:styleId="31">
    <w:name w:val="font11"/>
    <w:basedOn w:val="1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9" Type="http://schemas.openxmlformats.org/officeDocument/2006/relationships/image" Target="media/image58.jpeg"/><Relationship Id="rId98" Type="http://schemas.openxmlformats.org/officeDocument/2006/relationships/image" Target="media/image57.jpeg"/><Relationship Id="rId97" Type="http://schemas.openxmlformats.org/officeDocument/2006/relationships/image" Target="media/image56.jpeg"/><Relationship Id="rId96" Type="http://schemas.openxmlformats.org/officeDocument/2006/relationships/image" Target="media/image55.jpeg"/><Relationship Id="rId95" Type="http://schemas.openxmlformats.org/officeDocument/2006/relationships/image" Target="media/image54.png"/><Relationship Id="rId94" Type="http://schemas.openxmlformats.org/officeDocument/2006/relationships/image" Target="media/image53.jpeg"/><Relationship Id="rId93" Type="http://schemas.openxmlformats.org/officeDocument/2006/relationships/image" Target="media/image52.jpeg"/><Relationship Id="rId92" Type="http://schemas.openxmlformats.org/officeDocument/2006/relationships/image" Target="media/image51.jpeg"/><Relationship Id="rId91" Type="http://schemas.openxmlformats.org/officeDocument/2006/relationships/image" Target="media/image50.jpeg"/><Relationship Id="rId90" Type="http://schemas.openxmlformats.org/officeDocument/2006/relationships/image" Target="media/image49.jpeg"/><Relationship Id="rId9" Type="http://schemas.openxmlformats.org/officeDocument/2006/relationships/footer" Target="footer4.xml"/><Relationship Id="rId89" Type="http://schemas.openxmlformats.org/officeDocument/2006/relationships/image" Target="media/image48.jpeg"/><Relationship Id="rId88" Type="http://schemas.openxmlformats.org/officeDocument/2006/relationships/image" Target="media/image47.jpeg"/><Relationship Id="rId87" Type="http://schemas.openxmlformats.org/officeDocument/2006/relationships/image" Target="media/image46.jpeg"/><Relationship Id="rId86" Type="http://schemas.openxmlformats.org/officeDocument/2006/relationships/image" Target="media/image45.jpeg"/><Relationship Id="rId85" Type="http://schemas.openxmlformats.org/officeDocument/2006/relationships/image" Target="media/image44.jpeg"/><Relationship Id="rId84" Type="http://schemas.openxmlformats.org/officeDocument/2006/relationships/image" Target="media/image43.jpeg"/><Relationship Id="rId83" Type="http://schemas.openxmlformats.org/officeDocument/2006/relationships/image" Target="media/image42.jpeg"/><Relationship Id="rId82" Type="http://schemas.openxmlformats.org/officeDocument/2006/relationships/chart" Target="charts/chart11.xml"/><Relationship Id="rId81" Type="http://schemas.openxmlformats.org/officeDocument/2006/relationships/image" Target="media/image41.png"/><Relationship Id="rId80" Type="http://schemas.openxmlformats.org/officeDocument/2006/relationships/chart" Target="charts/chart10.xml"/><Relationship Id="rId8" Type="http://schemas.openxmlformats.org/officeDocument/2006/relationships/footer" Target="footer3.xml"/><Relationship Id="rId79" Type="http://schemas.openxmlformats.org/officeDocument/2006/relationships/chart" Target="charts/chart9.xml"/><Relationship Id="rId78" Type="http://schemas.openxmlformats.org/officeDocument/2006/relationships/chart" Target="charts/chart8.xml"/><Relationship Id="rId77" Type="http://schemas.openxmlformats.org/officeDocument/2006/relationships/chart" Target="charts/chart7.xml"/><Relationship Id="rId76" Type="http://schemas.openxmlformats.org/officeDocument/2006/relationships/chart" Target="charts/chart6.xml"/><Relationship Id="rId75" Type="http://schemas.openxmlformats.org/officeDocument/2006/relationships/chart" Target="charts/chart5.xml"/><Relationship Id="rId74" Type="http://schemas.openxmlformats.org/officeDocument/2006/relationships/image" Target="media/image40.jpeg"/><Relationship Id="rId73" Type="http://schemas.openxmlformats.org/officeDocument/2006/relationships/image" Target="media/image39.png"/><Relationship Id="rId72" Type="http://schemas.openxmlformats.org/officeDocument/2006/relationships/image" Target="media/image38.jpeg"/><Relationship Id="rId71" Type="http://schemas.openxmlformats.org/officeDocument/2006/relationships/image" Target="media/image37.jpeg"/><Relationship Id="rId70" Type="http://schemas.openxmlformats.org/officeDocument/2006/relationships/chart" Target="charts/chart4.xml"/><Relationship Id="rId7" Type="http://schemas.openxmlformats.org/officeDocument/2006/relationships/footer" Target="footer2.xml"/><Relationship Id="rId69" Type="http://schemas.openxmlformats.org/officeDocument/2006/relationships/chart" Target="charts/chart3.xml"/><Relationship Id="rId68" Type="http://schemas.openxmlformats.org/officeDocument/2006/relationships/image" Target="media/image36.jpeg"/><Relationship Id="rId67" Type="http://schemas.openxmlformats.org/officeDocument/2006/relationships/chart" Target="charts/chart2.xml"/><Relationship Id="rId66" Type="http://schemas.openxmlformats.org/officeDocument/2006/relationships/image" Target="media/image35.png"/><Relationship Id="rId65" Type="http://schemas.openxmlformats.org/officeDocument/2006/relationships/image" Target="media/image34.png"/><Relationship Id="rId64" Type="http://schemas.openxmlformats.org/officeDocument/2006/relationships/chart" Target="charts/chart1.xml"/><Relationship Id="rId63" Type="http://schemas.openxmlformats.org/officeDocument/2006/relationships/image" Target="media/image33.jpeg"/><Relationship Id="rId62" Type="http://schemas.openxmlformats.org/officeDocument/2006/relationships/image" Target="media/image32.png"/><Relationship Id="rId61" Type="http://schemas.openxmlformats.org/officeDocument/2006/relationships/image" Target="media/image31.jpeg"/><Relationship Id="rId60" Type="http://schemas.openxmlformats.org/officeDocument/2006/relationships/image" Target="media/image30.jpeg"/><Relationship Id="rId6" Type="http://schemas.openxmlformats.org/officeDocument/2006/relationships/footer" Target="footer1.xml"/><Relationship Id="rId59" Type="http://schemas.openxmlformats.org/officeDocument/2006/relationships/image" Target="media/image29.jpeg"/><Relationship Id="rId58" Type="http://schemas.openxmlformats.org/officeDocument/2006/relationships/image" Target="media/image28.jpeg"/><Relationship Id="rId57" Type="http://schemas.openxmlformats.org/officeDocument/2006/relationships/image" Target="media/image27.png"/><Relationship Id="rId56" Type="http://schemas.openxmlformats.org/officeDocument/2006/relationships/image" Target="media/image26.jpeg"/><Relationship Id="rId55" Type="http://schemas.openxmlformats.org/officeDocument/2006/relationships/image" Target="media/image25.jpeg"/><Relationship Id="rId54" Type="http://schemas.openxmlformats.org/officeDocument/2006/relationships/image" Target="media/image24.png"/><Relationship Id="rId53" Type="http://schemas.openxmlformats.org/officeDocument/2006/relationships/image" Target="media/image23.jpeg"/><Relationship Id="rId52" Type="http://schemas.openxmlformats.org/officeDocument/2006/relationships/image" Target="media/image22.png"/><Relationship Id="rId51" Type="http://schemas.openxmlformats.org/officeDocument/2006/relationships/image" Target="media/image21.jpeg"/><Relationship Id="rId50" Type="http://schemas.openxmlformats.org/officeDocument/2006/relationships/image" Target="media/image20.jpeg"/><Relationship Id="rId5" Type="http://schemas.openxmlformats.org/officeDocument/2006/relationships/header" Target="header3.xml"/><Relationship Id="rId49" Type="http://schemas.openxmlformats.org/officeDocument/2006/relationships/image" Target="media/image19.jpeg"/><Relationship Id="rId48" Type="http://schemas.openxmlformats.org/officeDocument/2006/relationships/image" Target="media/image18.png"/><Relationship Id="rId47" Type="http://schemas.openxmlformats.org/officeDocument/2006/relationships/image" Target="media/image17.jpeg"/><Relationship Id="rId46" Type="http://schemas.openxmlformats.org/officeDocument/2006/relationships/image" Target="media/image16.png"/><Relationship Id="rId45" Type="http://schemas.openxmlformats.org/officeDocument/2006/relationships/image" Target="media/image15.jpeg"/><Relationship Id="rId44" Type="http://schemas.openxmlformats.org/officeDocument/2006/relationships/image" Target="media/image14.jpeg"/><Relationship Id="rId43" Type="http://schemas.openxmlformats.org/officeDocument/2006/relationships/image" Target="media/image13.jpeg"/><Relationship Id="rId42" Type="http://schemas.openxmlformats.org/officeDocument/2006/relationships/image" Target="media/image12.jpeg"/><Relationship Id="rId41" Type="http://schemas.openxmlformats.org/officeDocument/2006/relationships/image" Target="media/image11.png"/><Relationship Id="rId40" Type="http://schemas.openxmlformats.org/officeDocument/2006/relationships/image" Target="media/image10.jpeg"/><Relationship Id="rId4" Type="http://schemas.openxmlformats.org/officeDocument/2006/relationships/header" Target="header2.xml"/><Relationship Id="rId39" Type="http://schemas.openxmlformats.org/officeDocument/2006/relationships/image" Target="media/image9.jpeg"/><Relationship Id="rId38" Type="http://schemas.openxmlformats.org/officeDocument/2006/relationships/image" Target="media/image8.jpeg"/><Relationship Id="rId37" Type="http://schemas.openxmlformats.org/officeDocument/2006/relationships/image" Target="media/image7.jpeg"/><Relationship Id="rId36" Type="http://schemas.openxmlformats.org/officeDocument/2006/relationships/image" Target="media/image6.png"/><Relationship Id="rId35" Type="http://schemas.openxmlformats.org/officeDocument/2006/relationships/image" Target="media/image5.jpeg"/><Relationship Id="rId34" Type="http://schemas.openxmlformats.org/officeDocument/2006/relationships/image" Target="media/image4.jpeg"/><Relationship Id="rId33" Type="http://schemas.openxmlformats.org/officeDocument/2006/relationships/image" Target="media/image3.jpeg"/><Relationship Id="rId32" Type="http://schemas.openxmlformats.org/officeDocument/2006/relationships/image" Target="media/image2.jpeg"/><Relationship Id="rId31" Type="http://schemas.openxmlformats.org/officeDocument/2006/relationships/theme" Target="theme/theme1.xml"/><Relationship Id="rId30" Type="http://schemas.openxmlformats.org/officeDocument/2006/relationships/footer" Target="footer18.xml"/><Relationship Id="rId3" Type="http://schemas.openxmlformats.org/officeDocument/2006/relationships/header" Target="header1.xml"/><Relationship Id="rId29" Type="http://schemas.openxmlformats.org/officeDocument/2006/relationships/footer" Target="footer17.xml"/><Relationship Id="rId28" Type="http://schemas.openxmlformats.org/officeDocument/2006/relationships/header" Target="header10.xml"/><Relationship Id="rId27" Type="http://schemas.openxmlformats.org/officeDocument/2006/relationships/header" Target="header9.xml"/><Relationship Id="rId26" Type="http://schemas.openxmlformats.org/officeDocument/2006/relationships/footer" Target="footer16.xml"/><Relationship Id="rId25" Type="http://schemas.openxmlformats.org/officeDocument/2006/relationships/footer" Target="footer15.xml"/><Relationship Id="rId24" Type="http://schemas.openxmlformats.org/officeDocument/2006/relationships/header" Target="header8.xml"/><Relationship Id="rId23" Type="http://schemas.openxmlformats.org/officeDocument/2006/relationships/footer" Target="footer14.xml"/><Relationship Id="rId22" Type="http://schemas.openxmlformats.org/officeDocument/2006/relationships/footer" Target="footer13.xml"/><Relationship Id="rId21" Type="http://schemas.openxmlformats.org/officeDocument/2006/relationships/header" Target="header7.xml"/><Relationship Id="rId20" Type="http://schemas.openxmlformats.org/officeDocument/2006/relationships/header" Target="header6.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header" Target="header5.xml"/><Relationship Id="rId169" Type="http://schemas.openxmlformats.org/officeDocument/2006/relationships/fontTable" Target="fontTable.xml"/><Relationship Id="rId168" Type="http://schemas.openxmlformats.org/officeDocument/2006/relationships/numbering" Target="numbering.xml"/><Relationship Id="rId167" Type="http://schemas.openxmlformats.org/officeDocument/2006/relationships/customXml" Target="../customXml/item1.xml"/><Relationship Id="rId166" Type="http://schemas.openxmlformats.org/officeDocument/2006/relationships/image" Target="media/image118.png"/><Relationship Id="rId165" Type="http://schemas.openxmlformats.org/officeDocument/2006/relationships/image" Target="media/image117.png"/><Relationship Id="rId164" Type="http://schemas.openxmlformats.org/officeDocument/2006/relationships/image" Target="media/image116.png"/><Relationship Id="rId163" Type="http://schemas.openxmlformats.org/officeDocument/2006/relationships/image" Target="media/image115.png"/><Relationship Id="rId162" Type="http://schemas.openxmlformats.org/officeDocument/2006/relationships/image" Target="media/image114.png"/><Relationship Id="rId161" Type="http://schemas.openxmlformats.org/officeDocument/2006/relationships/image" Target="media/image113.png"/><Relationship Id="rId160" Type="http://schemas.openxmlformats.org/officeDocument/2006/relationships/chart" Target="charts/chart18.xml"/><Relationship Id="rId16" Type="http://schemas.openxmlformats.org/officeDocument/2006/relationships/footer" Target="footer10.xml"/><Relationship Id="rId159" Type="http://schemas.openxmlformats.org/officeDocument/2006/relationships/chart" Target="charts/chart17.xml"/><Relationship Id="rId158" Type="http://schemas.openxmlformats.org/officeDocument/2006/relationships/image" Target="media/image112.png"/><Relationship Id="rId157" Type="http://schemas.openxmlformats.org/officeDocument/2006/relationships/image" Target="media/image111.jpeg"/><Relationship Id="rId156" Type="http://schemas.openxmlformats.org/officeDocument/2006/relationships/image" Target="media/image110.jpeg"/><Relationship Id="rId155" Type="http://schemas.openxmlformats.org/officeDocument/2006/relationships/image" Target="media/image109.jpeg"/><Relationship Id="rId154" Type="http://schemas.openxmlformats.org/officeDocument/2006/relationships/image" Target="media/image108.jpeg"/><Relationship Id="rId153" Type="http://schemas.openxmlformats.org/officeDocument/2006/relationships/image" Target="media/image107.png"/><Relationship Id="rId152" Type="http://schemas.openxmlformats.org/officeDocument/2006/relationships/image" Target="media/image106.jpeg"/><Relationship Id="rId151" Type="http://schemas.openxmlformats.org/officeDocument/2006/relationships/image" Target="media/image105.jpeg"/><Relationship Id="rId150" Type="http://schemas.openxmlformats.org/officeDocument/2006/relationships/image" Target="media/image104.png"/><Relationship Id="rId15" Type="http://schemas.openxmlformats.org/officeDocument/2006/relationships/footer" Target="footer9.xml"/><Relationship Id="rId149" Type="http://schemas.openxmlformats.org/officeDocument/2006/relationships/image" Target="media/image103.jpeg"/><Relationship Id="rId148" Type="http://schemas.openxmlformats.org/officeDocument/2006/relationships/image" Target="media/image102.jpeg"/><Relationship Id="rId147" Type="http://schemas.openxmlformats.org/officeDocument/2006/relationships/image" Target="media/image101.png"/><Relationship Id="rId146" Type="http://schemas.openxmlformats.org/officeDocument/2006/relationships/image" Target="media/image100.jpeg"/><Relationship Id="rId145" Type="http://schemas.openxmlformats.org/officeDocument/2006/relationships/image" Target="media/image99.jpeg"/><Relationship Id="rId144" Type="http://schemas.openxmlformats.org/officeDocument/2006/relationships/image" Target="media/image98.jpeg"/><Relationship Id="rId143" Type="http://schemas.openxmlformats.org/officeDocument/2006/relationships/image" Target="media/image97.jpeg"/><Relationship Id="rId142" Type="http://schemas.openxmlformats.org/officeDocument/2006/relationships/image" Target="media/image96.jpeg"/><Relationship Id="rId141" Type="http://schemas.openxmlformats.org/officeDocument/2006/relationships/image" Target="media/image95.jpeg"/><Relationship Id="rId140" Type="http://schemas.openxmlformats.org/officeDocument/2006/relationships/image" Target="media/image94.jpeg"/><Relationship Id="rId14" Type="http://schemas.openxmlformats.org/officeDocument/2006/relationships/header" Target="header4.xml"/><Relationship Id="rId139" Type="http://schemas.openxmlformats.org/officeDocument/2006/relationships/image" Target="media/image93.jpeg"/><Relationship Id="rId138" Type="http://schemas.openxmlformats.org/officeDocument/2006/relationships/image" Target="media/image92.jpeg"/><Relationship Id="rId137" Type="http://schemas.openxmlformats.org/officeDocument/2006/relationships/image" Target="media/image91.jpeg"/><Relationship Id="rId136" Type="http://schemas.openxmlformats.org/officeDocument/2006/relationships/image" Target="media/image90.jpeg"/><Relationship Id="rId135" Type="http://schemas.openxmlformats.org/officeDocument/2006/relationships/image" Target="media/image89.jpeg"/><Relationship Id="rId134" Type="http://schemas.openxmlformats.org/officeDocument/2006/relationships/image" Target="media/image88.png"/><Relationship Id="rId133" Type="http://schemas.openxmlformats.org/officeDocument/2006/relationships/image" Target="media/image87.jpeg"/><Relationship Id="rId132" Type="http://schemas.openxmlformats.org/officeDocument/2006/relationships/image" Target="media/image86.jpeg"/><Relationship Id="rId131" Type="http://schemas.openxmlformats.org/officeDocument/2006/relationships/image" Target="media/image85.jpeg"/><Relationship Id="rId130" Type="http://schemas.openxmlformats.org/officeDocument/2006/relationships/image" Target="media/image84.jpeg"/><Relationship Id="rId13" Type="http://schemas.openxmlformats.org/officeDocument/2006/relationships/footer" Target="footer8.xml"/><Relationship Id="rId129" Type="http://schemas.openxmlformats.org/officeDocument/2006/relationships/image" Target="media/image83.jpeg"/><Relationship Id="rId128" Type="http://schemas.openxmlformats.org/officeDocument/2006/relationships/image" Target="media/image82.jpeg"/><Relationship Id="rId127" Type="http://schemas.openxmlformats.org/officeDocument/2006/relationships/image" Target="media/image81.png"/><Relationship Id="rId126" Type="http://schemas.openxmlformats.org/officeDocument/2006/relationships/image" Target="media/image80.jpeg"/><Relationship Id="rId125" Type="http://schemas.openxmlformats.org/officeDocument/2006/relationships/image" Target="media/image79.jpeg"/><Relationship Id="rId124" Type="http://schemas.openxmlformats.org/officeDocument/2006/relationships/image" Target="media/image78.jpeg"/><Relationship Id="rId123" Type="http://schemas.openxmlformats.org/officeDocument/2006/relationships/image" Target="media/image77.png"/><Relationship Id="rId122" Type="http://schemas.openxmlformats.org/officeDocument/2006/relationships/image" Target="media/image76.png"/><Relationship Id="rId121" Type="http://schemas.openxmlformats.org/officeDocument/2006/relationships/image" Target="media/image75.png"/><Relationship Id="rId120" Type="http://schemas.openxmlformats.org/officeDocument/2006/relationships/chart" Target="charts/chart16.xml"/><Relationship Id="rId12" Type="http://schemas.openxmlformats.org/officeDocument/2006/relationships/footer" Target="footer7.xml"/><Relationship Id="rId119" Type="http://schemas.openxmlformats.org/officeDocument/2006/relationships/image" Target="media/image74.png"/><Relationship Id="rId118" Type="http://schemas.openxmlformats.org/officeDocument/2006/relationships/image" Target="media/image73.jpeg"/><Relationship Id="rId117" Type="http://schemas.openxmlformats.org/officeDocument/2006/relationships/image" Target="media/image72.jpeg"/><Relationship Id="rId116" Type="http://schemas.openxmlformats.org/officeDocument/2006/relationships/image" Target="media/image71.jpeg"/><Relationship Id="rId115" Type="http://schemas.openxmlformats.org/officeDocument/2006/relationships/chart" Target="charts/chart15.xml"/><Relationship Id="rId114" Type="http://schemas.openxmlformats.org/officeDocument/2006/relationships/chart" Target="charts/chart14.xml"/><Relationship Id="rId113" Type="http://schemas.openxmlformats.org/officeDocument/2006/relationships/image" Target="media/image70.png"/><Relationship Id="rId112" Type="http://schemas.openxmlformats.org/officeDocument/2006/relationships/image" Target="media/image69.jpeg"/><Relationship Id="rId111" Type="http://schemas.openxmlformats.org/officeDocument/2006/relationships/image" Target="media/image68.jpeg"/><Relationship Id="rId110" Type="http://schemas.openxmlformats.org/officeDocument/2006/relationships/image" Target="media/image67.jpeg"/><Relationship Id="rId11" Type="http://schemas.openxmlformats.org/officeDocument/2006/relationships/footer" Target="footer6.xml"/><Relationship Id="rId109" Type="http://schemas.openxmlformats.org/officeDocument/2006/relationships/image" Target="media/image66.jpeg"/><Relationship Id="rId108" Type="http://schemas.openxmlformats.org/officeDocument/2006/relationships/image" Target="media/image65.png"/><Relationship Id="rId107" Type="http://schemas.openxmlformats.org/officeDocument/2006/relationships/image" Target="media/image64.jpeg"/><Relationship Id="rId106" Type="http://schemas.openxmlformats.org/officeDocument/2006/relationships/image" Target="media/image63.png"/><Relationship Id="rId105" Type="http://schemas.openxmlformats.org/officeDocument/2006/relationships/chart" Target="charts/chart13.xml"/><Relationship Id="rId104" Type="http://schemas.openxmlformats.org/officeDocument/2006/relationships/image" Target="media/image62.jpeg"/><Relationship Id="rId103" Type="http://schemas.openxmlformats.org/officeDocument/2006/relationships/image" Target="media/image61.png"/><Relationship Id="rId102" Type="http://schemas.openxmlformats.org/officeDocument/2006/relationships/chart" Target="charts/chart12.xml"/><Relationship Id="rId101" Type="http://schemas.openxmlformats.org/officeDocument/2006/relationships/image" Target="media/image60.jpeg"/><Relationship Id="rId100" Type="http://schemas.openxmlformats.org/officeDocument/2006/relationships/image" Target="media/image59.jpeg"/><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D:\2023&#24180;&#36136;&#37327;&#25253;&#21578;\2022&#25968;&#25454;&#34920;\&#25945;&#23398;&#34920;.xlsx" TargetMode="External"/></Relationships>
</file>

<file path=word/charts/_rels/chart10.xml.rels><?xml version="1.0" encoding="UTF-8" standalone="yes"?>
<Relationships xmlns="http://schemas.openxmlformats.org/package/2006/relationships"><Relationship Id="rId3" Type="http://schemas.microsoft.com/office/2011/relationships/chartColorStyle" Target="colors10.xml"/><Relationship Id="rId2" Type="http://schemas.microsoft.com/office/2011/relationships/chartStyle" Target="style10.xml"/><Relationship Id="rId1" Type="http://schemas.openxmlformats.org/officeDocument/2006/relationships/oleObject" Target="file:///D:\2023&#24180;&#36136;&#37327;&#25253;&#21578;\2022&#25968;&#25454;&#34920;\&#23601;&#19994;&#25968;&#25454;.xlsx" TargetMode="External"/></Relationships>
</file>

<file path=word/charts/_rels/chart11.xml.rels><?xml version="1.0" encoding="UTF-8" standalone="yes"?>
<Relationships xmlns="http://schemas.openxmlformats.org/package/2006/relationships"><Relationship Id="rId3" Type="http://schemas.microsoft.com/office/2011/relationships/chartColorStyle" Target="colors11.xml"/><Relationship Id="rId2" Type="http://schemas.microsoft.com/office/2011/relationships/chartStyle" Target="style11.xml"/><Relationship Id="rId1" Type="http://schemas.openxmlformats.org/officeDocument/2006/relationships/oleObject" Target="file:///G:\2023&#19979;\&#36136;&#37327;&#24180;&#25253;\2023&#24180;&#36136;&#37327;&#25253;&#21578;\2022&#25968;&#25454;&#34920;\&#35797;&#31639;&#34920;.xlsx" TargetMode="External"/></Relationships>
</file>

<file path=word/charts/_rels/chart12.xml.rels><?xml version="1.0" encoding="UTF-8" standalone="yes"?>
<Relationships xmlns="http://schemas.openxmlformats.org/package/2006/relationships"><Relationship Id="rId3" Type="http://schemas.microsoft.com/office/2011/relationships/chartColorStyle" Target="colors12.xml"/><Relationship Id="rId2" Type="http://schemas.microsoft.com/office/2011/relationships/chartStyle" Target="style12.xml"/><Relationship Id="rId1" Type="http://schemas.openxmlformats.org/officeDocument/2006/relationships/oleObject" Target="file:///D:\2023&#24180;&#36136;&#37327;&#25253;&#21578;\2022&#25968;&#25454;&#34920;\&#25945;&#23398;&#34920;.xlsx" TargetMode="External"/></Relationships>
</file>

<file path=word/charts/_rels/chart13.xml.rels><?xml version="1.0" encoding="UTF-8" standalone="yes"?>
<Relationships xmlns="http://schemas.openxmlformats.org/package/2006/relationships"><Relationship Id="rId3" Type="http://schemas.microsoft.com/office/2011/relationships/chartColorStyle" Target="colors13.xml"/><Relationship Id="rId2" Type="http://schemas.microsoft.com/office/2011/relationships/chartStyle" Target="style13.xml"/><Relationship Id="rId1" Type="http://schemas.openxmlformats.org/officeDocument/2006/relationships/oleObject" Target="file:///D:\2023&#24180;&#36136;&#37327;&#25253;&#21578;\&#25968;&#25454;&#20998;&#26512;\2023&#23601;&#19994;&#25968;&#25454;.xlsx" TargetMode="External"/></Relationships>
</file>

<file path=word/charts/_rels/chart14.xml.rels><?xml version="1.0" encoding="UTF-8" standalone="yes"?>
<Relationships xmlns="http://schemas.openxmlformats.org/package/2006/relationships"><Relationship Id="rId3" Type="http://schemas.microsoft.com/office/2011/relationships/chartColorStyle" Target="colors14.xml"/><Relationship Id="rId2" Type="http://schemas.microsoft.com/office/2011/relationships/chartStyle" Target="style14.xml"/><Relationship Id="rId1" Type="http://schemas.openxmlformats.org/officeDocument/2006/relationships/oleObject" Target="&#24037;&#20316;&#31807;1" TargetMode="External"/></Relationships>
</file>

<file path=word/charts/_rels/chart15.xml.rels><?xml version="1.0" encoding="UTF-8" standalone="yes"?>
<Relationships xmlns="http://schemas.openxmlformats.org/package/2006/relationships"><Relationship Id="rId3" Type="http://schemas.microsoft.com/office/2011/relationships/chartColorStyle" Target="colors15.xml"/><Relationship Id="rId2" Type="http://schemas.microsoft.com/office/2011/relationships/chartStyle" Target="style15.xml"/><Relationship Id="rId1" Type="http://schemas.openxmlformats.org/officeDocument/2006/relationships/oleObject" Target="&#24037;&#20316;&#31807;1" TargetMode="External"/></Relationships>
</file>

<file path=word/charts/_rels/chart16.xml.rels><?xml version="1.0" encoding="UTF-8" standalone="yes"?>
<Relationships xmlns="http://schemas.openxmlformats.org/package/2006/relationships"><Relationship Id="rId3" Type="http://schemas.microsoft.com/office/2011/relationships/chartColorStyle" Target="colors16.xml"/><Relationship Id="rId2" Type="http://schemas.microsoft.com/office/2011/relationships/chartStyle" Target="style16.xml"/><Relationship Id="rId1" Type="http://schemas.openxmlformats.org/officeDocument/2006/relationships/oleObject" Target="file:///D:\&#32769;&#29240;\2022\2023&#36136;&#37327;&#25253;&#21578;\&#25253;&#21578;&#32534;&#21046;\&#35797;&#31639;&#34920;.xlsx" TargetMode="External"/></Relationships>
</file>

<file path=word/charts/_rels/chart17.xml.rels><?xml version="1.0" encoding="UTF-8" standalone="yes"?>
<Relationships xmlns="http://schemas.openxmlformats.org/package/2006/relationships"><Relationship Id="rId3" Type="http://schemas.microsoft.com/office/2011/relationships/chartColorStyle" Target="colors17.xml"/><Relationship Id="rId2" Type="http://schemas.microsoft.com/office/2011/relationships/chartStyle" Target="style17.xml"/><Relationship Id="rId1" Type="http://schemas.openxmlformats.org/officeDocument/2006/relationships/oleObject" Target="file:///D:\2023&#24180;&#36136;&#37327;&#25253;&#21578;\2022&#25968;&#25454;&#34920;\&#35797;&#31639;&#34920;.xlsx" TargetMode="External"/></Relationships>
</file>

<file path=word/charts/_rels/chart18.xml.rels><?xml version="1.0" encoding="UTF-8" standalone="yes"?>
<Relationships xmlns="http://schemas.openxmlformats.org/package/2006/relationships"><Relationship Id="rId3" Type="http://schemas.microsoft.com/office/2011/relationships/chartColorStyle" Target="colors18.xml"/><Relationship Id="rId2" Type="http://schemas.microsoft.com/office/2011/relationships/chartStyle" Target="style18.xml"/><Relationship Id="rId1" Type="http://schemas.openxmlformats.org/officeDocument/2006/relationships/oleObject" Target="file:///D:\2023&#24180;&#36136;&#37327;&#25253;&#21578;\2022&#25968;&#25454;&#34920;\&#35797;&#31639;&#349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G:\2023&#19979;\&#36136;&#37327;&#24180;&#25253;\2023&#24180;&#36136;&#37327;&#25253;&#21578;\2022&#25968;&#25454;&#34920;\&#25945;&#23398;&#3492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G:\2023&#19979;\&#36136;&#37327;&#24180;&#25253;\2023&#24180;&#36136;&#37327;&#25253;&#21578;\2022&#25968;&#25454;&#34920;\&#25945;&#23398;&#34920;.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D:\2023&#24180;&#36136;&#37327;&#25253;&#21578;\&#25968;&#25454;&#20998;&#26512;\2023&#23601;&#19994;&#25968;&#25454;.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D:\2023&#24180;&#36136;&#37327;&#25253;&#21578;\2023&#24180;&#25253;\2023&#23601;&#19994;&#25968;&#25454;.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D:\2023&#24180;&#36136;&#37327;&#25253;&#21578;\2023&#24180;&#25253;\2023&#23601;&#19994;&#25968;&#25454;.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D:\2023&#24180;&#36136;&#37327;&#25253;&#21578;\2023&#24180;&#25253;\2023&#23601;&#19994;&#25968;&#25454;.xlsx" TargetMode="External"/></Relationships>
</file>

<file path=word/charts/_rels/chart8.xml.rels><?xml version="1.0" encoding="UTF-8" standalone="yes"?>
<Relationships xmlns="http://schemas.openxmlformats.org/package/2006/relationships"><Relationship Id="rId3" Type="http://schemas.microsoft.com/office/2011/relationships/chartColorStyle" Target="colors8.xml"/><Relationship Id="rId2" Type="http://schemas.microsoft.com/office/2011/relationships/chartStyle" Target="style8.xml"/><Relationship Id="rId1" Type="http://schemas.openxmlformats.org/officeDocument/2006/relationships/oleObject" Target="file:///G:\2023&#19979;\&#36136;&#37327;&#24180;&#25253;\2023&#24180;&#36136;&#37327;&#25253;&#21578;\&#25968;&#25454;&#20998;&#26512;\2023&#23601;&#19994;&#25968;&#25454;.xlsx" TargetMode="External"/></Relationships>
</file>

<file path=word/charts/_rels/chart9.xml.rels><?xml version="1.0" encoding="UTF-8" standalone="yes"?>
<Relationships xmlns="http://schemas.openxmlformats.org/package/2006/relationships"><Relationship Id="rId3" Type="http://schemas.microsoft.com/office/2011/relationships/chartColorStyle" Target="colors9.xml"/><Relationship Id="rId2" Type="http://schemas.microsoft.com/office/2011/relationships/chartStyle" Target="style9.xml"/><Relationship Id="rId1" Type="http://schemas.openxmlformats.org/officeDocument/2006/relationships/oleObject" Target="file:///D:\&#32769;&#29240;\2022\2023&#36136;&#37327;&#25253;&#21578;\&#25253;&#21578;&#32534;&#21046;\&#25968;&#25454;&#34920;\&#23601;&#19994;&#25968;&#2545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83454736842105"/>
          <c:y val="0.0509259259259259"/>
          <c:w val="0.612597894736842"/>
          <c:h val="0.536296296296296"/>
        </c:manualLayout>
      </c:layout>
      <c:lineChart>
        <c:grouping val="standard"/>
        <c:varyColors val="0"/>
        <c:ser>
          <c:idx val="0"/>
          <c:order val="0"/>
          <c:tx>
            <c:strRef>
              <c:f>[教学表.xlsx]数字教学资源总量!$A$2</c:f>
              <c:strCache>
                <c:ptCount val="1"/>
                <c:pt idx="0">
                  <c:v>累计建设校级以上数字化教学资源库（个）</c:v>
                </c:pt>
              </c:strCache>
            </c:strRef>
          </c:tx>
          <c:spPr>
            <a:ln w="28575" cap="rnd">
              <a:solidFill>
                <a:schemeClr val="accent1"/>
              </a:solidFill>
              <a:round/>
            </a:ln>
            <a:effectLst/>
          </c:spPr>
          <c:marker>
            <c:symbol val="none"/>
          </c:marker>
          <c:dLbls>
            <c:delete val="1"/>
          </c:dLbls>
          <c:cat>
            <c:strRef>
              <c:f>[教学表.xlsx]数字教学资源总量!$B$1:$F$1</c:f>
              <c:strCache>
                <c:ptCount val="5"/>
                <c:pt idx="0">
                  <c:v>2019年</c:v>
                </c:pt>
                <c:pt idx="1">
                  <c:v>2020年</c:v>
                </c:pt>
                <c:pt idx="2">
                  <c:v>2021年</c:v>
                </c:pt>
                <c:pt idx="3">
                  <c:v>2022年</c:v>
                </c:pt>
                <c:pt idx="4">
                  <c:v>2023年</c:v>
                </c:pt>
              </c:strCache>
            </c:strRef>
          </c:cat>
          <c:val>
            <c:numRef>
              <c:f>[教学表.xlsx]数字教学资源总量!$B$2:$F$2</c:f>
              <c:numCache>
                <c:formatCode>General</c:formatCode>
                <c:ptCount val="5"/>
                <c:pt idx="0">
                  <c:v>20</c:v>
                </c:pt>
                <c:pt idx="1">
                  <c:v>35</c:v>
                </c:pt>
                <c:pt idx="2">
                  <c:v>42</c:v>
                </c:pt>
                <c:pt idx="3">
                  <c:v>48</c:v>
                </c:pt>
                <c:pt idx="4">
                  <c:v>53</c:v>
                </c:pt>
              </c:numCache>
            </c:numRef>
          </c:val>
          <c:smooth val="0"/>
        </c:ser>
        <c:ser>
          <c:idx val="1"/>
          <c:order val="1"/>
          <c:tx>
            <c:strRef>
              <c:f>[教学表.xlsx]数字教学资源总量!$A$3</c:f>
              <c:strCache>
                <c:ptCount val="1"/>
                <c:pt idx="0">
                  <c:v>数字化资源的总容量（GB）</c:v>
                </c:pt>
              </c:strCache>
            </c:strRef>
          </c:tx>
          <c:spPr>
            <a:ln w="28575" cap="rnd">
              <a:solidFill>
                <a:schemeClr val="accent2"/>
              </a:solidFill>
              <a:round/>
            </a:ln>
            <a:effectLst/>
          </c:spPr>
          <c:marker>
            <c:symbol val="none"/>
          </c:marker>
          <c:dLbls>
            <c:delete val="1"/>
          </c:dLbls>
          <c:cat>
            <c:strRef>
              <c:f>[教学表.xlsx]数字教学资源总量!$B$1:$F$1</c:f>
              <c:strCache>
                <c:ptCount val="5"/>
                <c:pt idx="0">
                  <c:v>2019年</c:v>
                </c:pt>
                <c:pt idx="1">
                  <c:v>2020年</c:v>
                </c:pt>
                <c:pt idx="2">
                  <c:v>2021年</c:v>
                </c:pt>
                <c:pt idx="3">
                  <c:v>2022年</c:v>
                </c:pt>
                <c:pt idx="4">
                  <c:v>2023年</c:v>
                </c:pt>
              </c:strCache>
            </c:strRef>
          </c:cat>
          <c:val>
            <c:numRef>
              <c:f>[教学表.xlsx]数字教学资源总量!$B$3:$F$3</c:f>
              <c:numCache>
                <c:formatCode>General</c:formatCode>
                <c:ptCount val="5"/>
                <c:pt idx="0">
                  <c:v>30</c:v>
                </c:pt>
                <c:pt idx="1">
                  <c:v>56</c:v>
                </c:pt>
                <c:pt idx="2">
                  <c:v>208</c:v>
                </c:pt>
                <c:pt idx="3">
                  <c:v>795</c:v>
                </c:pt>
                <c:pt idx="4">
                  <c:v>1100</c:v>
                </c:pt>
              </c:numCache>
            </c:numRef>
          </c:val>
          <c:smooth val="0"/>
        </c:ser>
        <c:ser>
          <c:idx val="2"/>
          <c:order val="2"/>
          <c:tx>
            <c:strRef>
              <c:f>[教学表.xlsx]数字教学资源总量!$A$4</c:f>
              <c:strCache>
                <c:ptCount val="1"/>
                <c:pt idx="0">
                  <c:v>其中：原创性数字化资源的总容量（GB)</c:v>
                </c:pt>
              </c:strCache>
            </c:strRef>
          </c:tx>
          <c:spPr>
            <a:ln w="28575" cap="rnd">
              <a:solidFill>
                <a:schemeClr val="accent3"/>
              </a:solidFill>
              <a:round/>
            </a:ln>
            <a:effectLst/>
          </c:spPr>
          <c:marker>
            <c:symbol val="none"/>
          </c:marker>
          <c:dLbls>
            <c:delete val="1"/>
          </c:dLbls>
          <c:cat>
            <c:strRef>
              <c:f>[教学表.xlsx]数字教学资源总量!$B$1:$F$1</c:f>
              <c:strCache>
                <c:ptCount val="5"/>
                <c:pt idx="0">
                  <c:v>2019年</c:v>
                </c:pt>
                <c:pt idx="1">
                  <c:v>2020年</c:v>
                </c:pt>
                <c:pt idx="2">
                  <c:v>2021年</c:v>
                </c:pt>
                <c:pt idx="3">
                  <c:v>2022年</c:v>
                </c:pt>
                <c:pt idx="4">
                  <c:v>2023年</c:v>
                </c:pt>
              </c:strCache>
            </c:strRef>
          </c:cat>
          <c:val>
            <c:numRef>
              <c:f>[教学表.xlsx]数字教学资源总量!$B$4:$F$4</c:f>
              <c:numCache>
                <c:formatCode>General</c:formatCode>
                <c:ptCount val="5"/>
                <c:pt idx="0">
                  <c:v>10</c:v>
                </c:pt>
                <c:pt idx="1">
                  <c:v>20</c:v>
                </c:pt>
                <c:pt idx="2">
                  <c:v>35</c:v>
                </c:pt>
                <c:pt idx="3">
                  <c:v>46</c:v>
                </c:pt>
                <c:pt idx="4">
                  <c:v>50</c:v>
                </c:pt>
              </c:numCache>
            </c:numRef>
          </c:val>
          <c:smooth val="0"/>
        </c:ser>
        <c:dLbls>
          <c:showLegendKey val="0"/>
          <c:showVal val="0"/>
          <c:showCatName val="0"/>
          <c:showSerName val="0"/>
          <c:showPercent val="0"/>
          <c:showBubbleSize val="0"/>
        </c:dLbls>
        <c:marker val="0"/>
        <c:smooth val="0"/>
        <c:axId val="206672797"/>
        <c:axId val="435029563"/>
      </c:lineChart>
      <c:catAx>
        <c:axId val="20667279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35029563"/>
        <c:crosses val="autoZero"/>
        <c:auto val="1"/>
        <c:lblAlgn val="ctr"/>
        <c:lblOffset val="100"/>
        <c:noMultiLvlLbl val="0"/>
      </c:catAx>
      <c:valAx>
        <c:axId val="435029563"/>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667279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[就业数据.xlsx]Sheet10!$F$10</c:f>
              <c:strCache>
                <c:ptCount val="1"/>
                <c:pt idx="0">
                  <c:v>SIYB培训数（人）</c:v>
                </c:pt>
              </c:strCache>
            </c:strRef>
          </c:tx>
          <c:spPr>
            <a:solidFill>
              <a:schemeClr val="accent1"/>
            </a:solidFill>
            <a:ln>
              <a:noFill/>
            </a:ln>
            <a:effectLst/>
          </c:spPr>
          <c:invertIfNegative val="0"/>
          <c:dLbls>
            <c:delete val="1"/>
          </c:dLbls>
          <c:cat>
            <c:strRef>
              <c:f>[就业数据.xlsx]Sheet10!$G$9:$K$9</c:f>
              <c:strCache>
                <c:ptCount val="5"/>
                <c:pt idx="0">
                  <c:v>2019年</c:v>
                </c:pt>
                <c:pt idx="1">
                  <c:v>2020年</c:v>
                </c:pt>
                <c:pt idx="2">
                  <c:v>2021年</c:v>
                </c:pt>
                <c:pt idx="3">
                  <c:v>2022年</c:v>
                </c:pt>
                <c:pt idx="4">
                  <c:v>2023年</c:v>
                </c:pt>
              </c:strCache>
            </c:strRef>
          </c:cat>
          <c:val>
            <c:numRef>
              <c:f>[就业数据.xlsx]Sheet10!$G$10:$K$10</c:f>
              <c:numCache>
                <c:formatCode>General</c:formatCode>
                <c:ptCount val="5"/>
                <c:pt idx="0">
                  <c:v>1080</c:v>
                </c:pt>
                <c:pt idx="1">
                  <c:v>680</c:v>
                </c:pt>
                <c:pt idx="2">
                  <c:v>750</c:v>
                </c:pt>
                <c:pt idx="3">
                  <c:v>690</c:v>
                </c:pt>
                <c:pt idx="4">
                  <c:v>630</c:v>
                </c:pt>
              </c:numCache>
            </c:numRef>
          </c:val>
        </c:ser>
        <c:dLbls>
          <c:showLegendKey val="0"/>
          <c:showVal val="0"/>
          <c:showCatName val="0"/>
          <c:showSerName val="0"/>
          <c:showPercent val="0"/>
          <c:showBubbleSize val="0"/>
        </c:dLbls>
        <c:gapWidth val="216"/>
        <c:overlap val="-32"/>
        <c:axId val="483284811"/>
        <c:axId val="190594215"/>
      </c:barChart>
      <c:catAx>
        <c:axId val="48328481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0594215"/>
        <c:crosses val="autoZero"/>
        <c:auto val="1"/>
        <c:lblAlgn val="ctr"/>
        <c:lblOffset val="100"/>
        <c:noMultiLvlLbl val="0"/>
      </c:catAx>
      <c:valAx>
        <c:axId val="19059421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328481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[试算表.xlsx]Sheet1!$A$2</c:f>
              <c:strCache>
                <c:ptCount val="1"/>
                <c:pt idx="0">
                  <c:v>学生竞赛获奖数量 （个）</c:v>
                </c:pt>
              </c:strCache>
            </c:strRef>
          </c:tx>
          <c:spPr>
            <a:ln w="28575" cap="rnd">
              <a:solidFill>
                <a:schemeClr val="accent1"/>
              </a:solidFill>
              <a:round/>
            </a:ln>
            <a:effectLst/>
          </c:spPr>
          <c:marker>
            <c:symbol val="none"/>
          </c:marker>
          <c:dLbls>
            <c:delete val="1"/>
          </c:dLbls>
          <c:cat>
            <c:strRef>
              <c:f>[试算表.xlsx]Sheet1!$B$1:$F$1</c:f>
              <c:strCache>
                <c:ptCount val="5"/>
                <c:pt idx="0">
                  <c:v>2019年</c:v>
                </c:pt>
                <c:pt idx="1">
                  <c:v>2020年</c:v>
                </c:pt>
                <c:pt idx="2">
                  <c:v>2021年</c:v>
                </c:pt>
                <c:pt idx="3">
                  <c:v>2022年</c:v>
                </c:pt>
                <c:pt idx="4">
                  <c:v>2023年</c:v>
                </c:pt>
              </c:strCache>
            </c:strRef>
          </c:cat>
          <c:val>
            <c:numRef>
              <c:f>[试算表.xlsx]Sheet1!$B$2:$F$2</c:f>
              <c:numCache>
                <c:formatCode>General</c:formatCode>
                <c:ptCount val="5"/>
                <c:pt idx="0">
                  <c:v>26</c:v>
                </c:pt>
                <c:pt idx="1">
                  <c:v>38</c:v>
                </c:pt>
                <c:pt idx="2">
                  <c:v>46</c:v>
                </c:pt>
                <c:pt idx="3">
                  <c:v>39</c:v>
                </c:pt>
                <c:pt idx="4">
                  <c:v>64</c:v>
                </c:pt>
              </c:numCache>
            </c:numRef>
          </c:val>
          <c:smooth val="0"/>
        </c:ser>
        <c:dLbls>
          <c:showLegendKey val="0"/>
          <c:showVal val="0"/>
          <c:showCatName val="0"/>
          <c:showSerName val="0"/>
          <c:showPercent val="0"/>
          <c:showBubbleSize val="0"/>
        </c:dLbls>
        <c:marker val="0"/>
        <c:smooth val="0"/>
        <c:axId val="285047005"/>
        <c:axId val="833683847"/>
      </c:lineChart>
      <c:catAx>
        <c:axId val="28504700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3683847"/>
        <c:crosses val="autoZero"/>
        <c:auto val="1"/>
        <c:lblAlgn val="ctr"/>
        <c:lblOffset val="100"/>
        <c:noMultiLvlLbl val="0"/>
      </c:catAx>
      <c:valAx>
        <c:axId val="833683847"/>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504700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[教学表.xlsx]高质量培训!$A$2</c:f>
              <c:strCache>
                <c:ptCount val="1"/>
                <c:pt idx="0">
                  <c:v>高质量培训人数（人）</c:v>
                </c:pt>
              </c:strCache>
            </c:strRef>
          </c:tx>
          <c:spPr>
            <a:ln w="28575" cap="rnd">
              <a:solidFill>
                <a:schemeClr val="accent1"/>
              </a:solidFill>
              <a:round/>
            </a:ln>
            <a:effectLst/>
          </c:spPr>
          <c:marker>
            <c:symbol val="none"/>
          </c:marker>
          <c:dLbls>
            <c:delete val="1"/>
          </c:dLbls>
          <c:cat>
            <c:strRef>
              <c:f>[教学表.xlsx]高质量培训!$B$1:$D$1</c:f>
              <c:strCache>
                <c:ptCount val="3"/>
                <c:pt idx="0">
                  <c:v>2021年</c:v>
                </c:pt>
                <c:pt idx="1">
                  <c:v>2022年</c:v>
                </c:pt>
                <c:pt idx="2">
                  <c:v>2023年</c:v>
                </c:pt>
              </c:strCache>
            </c:strRef>
          </c:cat>
          <c:val>
            <c:numRef>
              <c:f>[教学表.xlsx]高质量培训!$B$2:$D$2</c:f>
              <c:numCache>
                <c:formatCode>General</c:formatCode>
                <c:ptCount val="3"/>
                <c:pt idx="0">
                  <c:v>94</c:v>
                </c:pt>
                <c:pt idx="1">
                  <c:v>320</c:v>
                </c:pt>
                <c:pt idx="2">
                  <c:v>1845</c:v>
                </c:pt>
              </c:numCache>
            </c:numRef>
          </c:val>
          <c:smooth val="0"/>
        </c:ser>
        <c:dLbls>
          <c:showLegendKey val="0"/>
          <c:showVal val="0"/>
          <c:showCatName val="0"/>
          <c:showSerName val="0"/>
          <c:showPercent val="0"/>
          <c:showBubbleSize val="0"/>
        </c:dLbls>
        <c:marker val="0"/>
        <c:smooth val="0"/>
        <c:axId val="85110756"/>
        <c:axId val="232148700"/>
      </c:lineChart>
      <c:catAx>
        <c:axId val="8511075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2148700"/>
        <c:crosses val="autoZero"/>
        <c:auto val="1"/>
        <c:lblAlgn val="ctr"/>
        <c:lblOffset val="100"/>
        <c:noMultiLvlLbl val="0"/>
      </c:catAx>
      <c:valAx>
        <c:axId val="23214870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511075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[2023就业数据.xlsx]Sheet6!$A$2</c:f>
              <c:strCache>
                <c:ptCount val="1"/>
                <c:pt idx="0">
                  <c:v>先进装备制造专业群办学规模（人）</c:v>
                </c:pt>
              </c:strCache>
            </c:strRef>
          </c:tx>
          <c:spPr>
            <a:ln w="12700" cap="rnd" cmpd="sng">
              <a:solidFill>
                <a:schemeClr val="accent1"/>
              </a:solidFill>
              <a:prstDash val="solid"/>
              <a:round/>
            </a:ln>
            <a:effectLst/>
            <a:sp3d contourW="12700"/>
          </c:spPr>
          <c:marker>
            <c:symbol val="none"/>
          </c:marker>
          <c:dLbls>
            <c:delete val="1"/>
          </c:dLbls>
          <c:cat>
            <c:strRef>
              <c:f>[2023就业数据.xlsx]Sheet6!$B$1:$F$1</c:f>
              <c:strCache>
                <c:ptCount val="5"/>
                <c:pt idx="0">
                  <c:v>2019年</c:v>
                </c:pt>
                <c:pt idx="1">
                  <c:v>2020年</c:v>
                </c:pt>
                <c:pt idx="2">
                  <c:v>2021年</c:v>
                </c:pt>
                <c:pt idx="3">
                  <c:v>2022年</c:v>
                </c:pt>
                <c:pt idx="4">
                  <c:v>2023年</c:v>
                </c:pt>
              </c:strCache>
            </c:strRef>
          </c:cat>
          <c:val>
            <c:numRef>
              <c:f>[2023就业数据.xlsx]Sheet6!$B$2:$F$2</c:f>
              <c:numCache>
                <c:formatCode>General</c:formatCode>
                <c:ptCount val="5"/>
                <c:pt idx="0">
                  <c:v>1667</c:v>
                </c:pt>
                <c:pt idx="1">
                  <c:v>1850</c:v>
                </c:pt>
                <c:pt idx="2">
                  <c:v>2300</c:v>
                </c:pt>
                <c:pt idx="3">
                  <c:v>2574</c:v>
                </c:pt>
                <c:pt idx="4">
                  <c:v>2376</c:v>
                </c:pt>
              </c:numCache>
            </c:numRef>
          </c:val>
          <c:smooth val="0"/>
        </c:ser>
        <c:dLbls>
          <c:showLegendKey val="0"/>
          <c:showVal val="0"/>
          <c:showCatName val="0"/>
          <c:showSerName val="0"/>
          <c:showPercent val="0"/>
          <c:showBubbleSize val="0"/>
        </c:dLbls>
        <c:marker val="0"/>
        <c:smooth val="0"/>
        <c:axId val="743572551"/>
        <c:axId val="464666299"/>
      </c:lineChart>
      <c:catAx>
        <c:axId val="74357255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64666299"/>
        <c:crosses val="autoZero"/>
        <c:auto val="1"/>
        <c:lblAlgn val="ctr"/>
        <c:lblOffset val="100"/>
        <c:noMultiLvlLbl val="0"/>
      </c:catAx>
      <c:valAx>
        <c:axId val="464666299"/>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4357255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[工作簿1]非学历培训2!$A$2</c:f>
              <c:strCache>
                <c:ptCount val="1"/>
                <c:pt idx="0">
                  <c:v>非学历培训到款额（万元）</c:v>
                </c:pt>
              </c:strCache>
            </c:strRef>
          </c:tx>
          <c:spPr>
            <a:solidFill>
              <a:schemeClr val="accent1"/>
            </a:solidFill>
            <a:ln>
              <a:noFill/>
            </a:ln>
            <a:effectLst/>
          </c:spPr>
          <c:invertIfNegative val="0"/>
          <c:dLbls>
            <c:delete val="1"/>
          </c:dLbls>
          <c:cat>
            <c:strRef>
              <c:f>[工作簿1]非学历培训2!$B$1:$F$1</c:f>
              <c:strCache>
                <c:ptCount val="5"/>
                <c:pt idx="0">
                  <c:v>2019年</c:v>
                </c:pt>
                <c:pt idx="1">
                  <c:v>2020年</c:v>
                </c:pt>
                <c:pt idx="2">
                  <c:v>2021年</c:v>
                </c:pt>
                <c:pt idx="3">
                  <c:v>2022年</c:v>
                </c:pt>
                <c:pt idx="4">
                  <c:v>2023年</c:v>
                </c:pt>
              </c:strCache>
            </c:strRef>
          </c:cat>
          <c:val>
            <c:numRef>
              <c:f>[工作簿1]非学历培训2!$B$2:$F$2</c:f>
              <c:numCache>
                <c:formatCode>General</c:formatCode>
                <c:ptCount val="5"/>
                <c:pt idx="0">
                  <c:v>552.2</c:v>
                </c:pt>
                <c:pt idx="1">
                  <c:v>358.9</c:v>
                </c:pt>
                <c:pt idx="2">
                  <c:v>410</c:v>
                </c:pt>
                <c:pt idx="3">
                  <c:v>190.63</c:v>
                </c:pt>
                <c:pt idx="4">
                  <c:v>226.8</c:v>
                </c:pt>
              </c:numCache>
            </c:numRef>
          </c:val>
        </c:ser>
        <c:dLbls>
          <c:showLegendKey val="0"/>
          <c:showVal val="0"/>
          <c:showCatName val="0"/>
          <c:showSerName val="0"/>
          <c:showPercent val="0"/>
          <c:showBubbleSize val="0"/>
        </c:dLbls>
        <c:gapWidth val="216"/>
        <c:overlap val="-32"/>
        <c:axId val="990377107"/>
        <c:axId val="392497284"/>
      </c:barChart>
      <c:catAx>
        <c:axId val="99037710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92497284"/>
        <c:crosses val="autoZero"/>
        <c:auto val="1"/>
        <c:lblAlgn val="ctr"/>
        <c:lblOffset val="100"/>
        <c:noMultiLvlLbl val="0"/>
      </c:catAx>
      <c:valAx>
        <c:axId val="39249728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037710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[工作簿1]非学历培训2!$J$2</c:f>
              <c:strCache>
                <c:ptCount val="1"/>
                <c:pt idx="0">
                  <c:v>非学历培训服务（人日）</c:v>
                </c:pt>
              </c:strCache>
            </c:strRef>
          </c:tx>
          <c:spPr>
            <a:ln w="28575" cap="rnd">
              <a:solidFill>
                <a:schemeClr val="accent1"/>
              </a:solidFill>
              <a:round/>
            </a:ln>
            <a:effectLst/>
          </c:spPr>
          <c:marker>
            <c:symbol val="none"/>
          </c:marker>
          <c:dLbls>
            <c:delete val="1"/>
          </c:dLbls>
          <c:cat>
            <c:strRef>
              <c:f>[工作簿1]非学历培训2!$K$1:$O$1</c:f>
              <c:strCache>
                <c:ptCount val="5"/>
                <c:pt idx="0">
                  <c:v>2019年</c:v>
                </c:pt>
                <c:pt idx="1">
                  <c:v>2020年</c:v>
                </c:pt>
                <c:pt idx="2">
                  <c:v>2021年</c:v>
                </c:pt>
                <c:pt idx="3">
                  <c:v>2022年</c:v>
                </c:pt>
                <c:pt idx="4">
                  <c:v>2023年</c:v>
                </c:pt>
              </c:strCache>
            </c:strRef>
          </c:cat>
          <c:val>
            <c:numRef>
              <c:f>[工作簿1]非学历培训2!$K$2:$O$2</c:f>
              <c:numCache>
                <c:formatCode>General</c:formatCode>
                <c:ptCount val="5"/>
                <c:pt idx="0">
                  <c:v>82823</c:v>
                </c:pt>
                <c:pt idx="1">
                  <c:v>68984</c:v>
                </c:pt>
                <c:pt idx="2">
                  <c:v>44478</c:v>
                </c:pt>
                <c:pt idx="3">
                  <c:v>14557</c:v>
                </c:pt>
                <c:pt idx="4">
                  <c:v>21015</c:v>
                </c:pt>
              </c:numCache>
            </c:numRef>
          </c:val>
          <c:smooth val="0"/>
        </c:ser>
        <c:dLbls>
          <c:showLegendKey val="0"/>
          <c:showVal val="0"/>
          <c:showCatName val="0"/>
          <c:showSerName val="0"/>
          <c:showPercent val="0"/>
          <c:showBubbleSize val="0"/>
        </c:dLbls>
        <c:marker val="0"/>
        <c:smooth val="0"/>
        <c:axId val="270940455"/>
        <c:axId val="72284009"/>
      </c:lineChart>
      <c:catAx>
        <c:axId val="27094045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2284009"/>
        <c:crosses val="autoZero"/>
        <c:auto val="1"/>
        <c:lblAlgn val="ctr"/>
        <c:lblOffset val="100"/>
        <c:noMultiLvlLbl val="0"/>
      </c:catAx>
      <c:valAx>
        <c:axId val="72284009"/>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7094045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[试算表.xlsx]Sheet2!$C$12</c:f>
              <c:strCache>
                <c:ptCount val="1"/>
                <c:pt idx="0">
                  <c:v>公益性服务（人次）</c:v>
                </c:pt>
              </c:strCache>
            </c:strRef>
          </c:tx>
          <c:spPr>
            <a:ln w="28575" cap="rnd">
              <a:solidFill>
                <a:schemeClr val="accent1"/>
              </a:solidFill>
              <a:round/>
            </a:ln>
            <a:effectLst/>
          </c:spPr>
          <c:marker>
            <c:symbol val="none"/>
          </c:marker>
          <c:dLbls>
            <c:delete val="1"/>
          </c:dLbls>
          <c:cat>
            <c:strRef>
              <c:f>[试算表.xlsx]Sheet2!$D$11:$G$11</c:f>
              <c:strCache>
                <c:ptCount val="4"/>
                <c:pt idx="0">
                  <c:v>2019年</c:v>
                </c:pt>
                <c:pt idx="1">
                  <c:v>2020年</c:v>
                </c:pt>
                <c:pt idx="2">
                  <c:v>2021年</c:v>
                </c:pt>
                <c:pt idx="3">
                  <c:v>2022年</c:v>
                </c:pt>
              </c:strCache>
            </c:strRef>
          </c:cat>
          <c:val>
            <c:numRef>
              <c:f>[试算表.xlsx]Sheet2!$D$12:$G$12</c:f>
              <c:numCache>
                <c:formatCode>General</c:formatCode>
                <c:ptCount val="4"/>
                <c:pt idx="0">
                  <c:v>4200</c:v>
                </c:pt>
                <c:pt idx="1">
                  <c:v>4350</c:v>
                </c:pt>
                <c:pt idx="2">
                  <c:v>6520</c:v>
                </c:pt>
                <c:pt idx="3">
                  <c:v>43880</c:v>
                </c:pt>
              </c:numCache>
            </c:numRef>
          </c:val>
          <c:smooth val="0"/>
        </c:ser>
        <c:dLbls>
          <c:showLegendKey val="0"/>
          <c:showVal val="0"/>
          <c:showCatName val="0"/>
          <c:showSerName val="0"/>
          <c:showPercent val="0"/>
          <c:showBubbleSize val="0"/>
        </c:dLbls>
        <c:marker val="0"/>
        <c:smooth val="0"/>
        <c:axId val="227425389"/>
        <c:axId val="939200182"/>
      </c:lineChart>
      <c:catAx>
        <c:axId val="22742538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9200182"/>
        <c:crosses val="autoZero"/>
        <c:auto val="1"/>
        <c:lblAlgn val="ctr"/>
        <c:lblOffset val="100"/>
        <c:noMultiLvlLbl val="0"/>
      </c:catAx>
      <c:valAx>
        <c:axId val="93920018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742538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[试算表.xlsx]学费!$J$2</c:f>
              <c:strCache>
                <c:ptCount val="1"/>
                <c:pt idx="0">
                  <c:v>学院财政拨款收入（万元）</c:v>
                </c:pt>
              </c:strCache>
            </c:strRef>
          </c:tx>
          <c:spPr>
            <a:ln w="12700" cap="rnd" cmpd="sng">
              <a:solidFill>
                <a:schemeClr val="accent1"/>
              </a:solidFill>
              <a:prstDash val="solid"/>
              <a:round/>
            </a:ln>
            <a:effectLst/>
            <a:sp3d contourW="12700"/>
          </c:spPr>
          <c:marker>
            <c:symbol val="none"/>
          </c:marker>
          <c:dLbls>
            <c:delete val="1"/>
          </c:dLbls>
          <c:cat>
            <c:strRef>
              <c:f>[试算表.xlsx]学费!$K$1:$O$1</c:f>
              <c:strCache>
                <c:ptCount val="5"/>
                <c:pt idx="0">
                  <c:v>2018年</c:v>
                </c:pt>
                <c:pt idx="1">
                  <c:v>2019年</c:v>
                </c:pt>
                <c:pt idx="2">
                  <c:v>2020年</c:v>
                </c:pt>
                <c:pt idx="3">
                  <c:v>2021年</c:v>
                </c:pt>
                <c:pt idx="4">
                  <c:v>2022年</c:v>
                </c:pt>
              </c:strCache>
            </c:strRef>
          </c:cat>
          <c:val>
            <c:numRef>
              <c:f>[试算表.xlsx]学费!$K$2:$O$2</c:f>
              <c:numCache>
                <c:formatCode>General</c:formatCode>
                <c:ptCount val="5"/>
                <c:pt idx="0">
                  <c:v>8625.19</c:v>
                </c:pt>
                <c:pt idx="1">
                  <c:v>8540.36</c:v>
                </c:pt>
                <c:pt idx="2">
                  <c:v>10154.54</c:v>
                </c:pt>
                <c:pt idx="3">
                  <c:v>10724.47</c:v>
                </c:pt>
                <c:pt idx="4">
                  <c:v>14341.99</c:v>
                </c:pt>
              </c:numCache>
            </c:numRef>
          </c:val>
          <c:smooth val="0"/>
        </c:ser>
        <c:dLbls>
          <c:showLegendKey val="0"/>
          <c:showVal val="0"/>
          <c:showCatName val="0"/>
          <c:showSerName val="0"/>
          <c:showPercent val="0"/>
          <c:showBubbleSize val="0"/>
        </c:dLbls>
        <c:marker val="0"/>
        <c:smooth val="0"/>
        <c:axId val="707161108"/>
        <c:axId val="119115985"/>
      </c:lineChart>
      <c:catAx>
        <c:axId val="70716110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9115985"/>
        <c:crosses val="autoZero"/>
        <c:auto val="1"/>
        <c:lblAlgn val="ctr"/>
        <c:lblOffset val="100"/>
        <c:noMultiLvlLbl val="0"/>
      </c:catAx>
      <c:valAx>
        <c:axId val="11911598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716110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12700"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[试算表.xlsx]学费!$Q$6</c:f>
              <c:strCache>
                <c:ptCount val="1"/>
                <c:pt idx="0">
                  <c:v>生均学费收入（元）</c:v>
                </c:pt>
              </c:strCache>
            </c:strRef>
          </c:tx>
          <c:spPr>
            <a:solidFill>
              <a:schemeClr val="accent1"/>
            </a:solidFill>
            <a:ln>
              <a:noFill/>
            </a:ln>
            <a:effectLst/>
          </c:spPr>
          <c:invertIfNegative val="0"/>
          <c:dLbls>
            <c:delete val="1"/>
          </c:dLbls>
          <c:cat>
            <c:strRef>
              <c:f>[试算表.xlsx]学费!$R$5:$V$5</c:f>
              <c:strCache>
                <c:ptCount val="5"/>
                <c:pt idx="0">
                  <c:v>2018年</c:v>
                </c:pt>
                <c:pt idx="1">
                  <c:v>2019年</c:v>
                </c:pt>
                <c:pt idx="2">
                  <c:v>2020年</c:v>
                </c:pt>
                <c:pt idx="3">
                  <c:v>2021年</c:v>
                </c:pt>
                <c:pt idx="4">
                  <c:v>2022年</c:v>
                </c:pt>
              </c:strCache>
            </c:strRef>
          </c:cat>
          <c:val>
            <c:numRef>
              <c:f>[试算表.xlsx]学费!$R$6:$V$6</c:f>
              <c:numCache>
                <c:formatCode>General</c:formatCode>
                <c:ptCount val="5"/>
                <c:pt idx="0">
                  <c:v>4903.48</c:v>
                </c:pt>
                <c:pt idx="1">
                  <c:v>5484.38</c:v>
                </c:pt>
                <c:pt idx="2">
                  <c:v>3562.62</c:v>
                </c:pt>
                <c:pt idx="3">
                  <c:v>4767.24</c:v>
                </c:pt>
                <c:pt idx="4">
                  <c:v>5251.49</c:v>
                </c:pt>
              </c:numCache>
            </c:numRef>
          </c:val>
        </c:ser>
        <c:dLbls>
          <c:showLegendKey val="0"/>
          <c:showVal val="0"/>
          <c:showCatName val="0"/>
          <c:showSerName val="0"/>
          <c:showPercent val="0"/>
          <c:showBubbleSize val="0"/>
        </c:dLbls>
        <c:gapWidth val="216"/>
        <c:overlap val="-32"/>
        <c:axId val="52064337"/>
        <c:axId val="200595995"/>
      </c:barChart>
      <c:catAx>
        <c:axId val="5206433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00595995"/>
        <c:crosses val="autoZero"/>
        <c:auto val="1"/>
        <c:lblAlgn val="ctr"/>
        <c:lblOffset val="100"/>
        <c:noMultiLvlLbl val="0"/>
      </c:catAx>
      <c:valAx>
        <c:axId val="20059599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06433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[教学表.xlsx]院级重点项目!$A$2</c:f>
              <c:strCache>
                <c:ptCount val="1"/>
                <c:pt idx="0">
                  <c:v>企业高层次人才（人）</c:v>
                </c:pt>
              </c:strCache>
            </c:strRef>
          </c:tx>
          <c:spPr>
            <a:ln w="28575" cap="rnd">
              <a:solidFill>
                <a:schemeClr val="accent1"/>
              </a:solidFill>
              <a:round/>
            </a:ln>
            <a:effectLst/>
          </c:spPr>
          <c:marker>
            <c:symbol val="none"/>
          </c:marker>
          <c:dLbls>
            <c:delete val="1"/>
          </c:dLbls>
          <c:cat>
            <c:strRef>
              <c:f>[教学表.xlsx]院级重点项目!$B$1:$F$1</c:f>
              <c:strCache>
                <c:ptCount val="5"/>
                <c:pt idx="0">
                  <c:v>2019年</c:v>
                </c:pt>
                <c:pt idx="1">
                  <c:v>2020年</c:v>
                </c:pt>
                <c:pt idx="2">
                  <c:v>2021年</c:v>
                </c:pt>
                <c:pt idx="3">
                  <c:v>2022年</c:v>
                </c:pt>
                <c:pt idx="4">
                  <c:v>2023年</c:v>
                </c:pt>
              </c:strCache>
            </c:strRef>
          </c:cat>
          <c:val>
            <c:numRef>
              <c:f>[教学表.xlsx]院级重点项目!$B$2:$F$2</c:f>
              <c:numCache>
                <c:formatCode>General</c:formatCode>
                <c:ptCount val="5"/>
                <c:pt idx="0">
                  <c:v>24</c:v>
                </c:pt>
                <c:pt idx="1">
                  <c:v>28</c:v>
                </c:pt>
                <c:pt idx="2">
                  <c:v>31</c:v>
                </c:pt>
                <c:pt idx="3">
                  <c:v>69</c:v>
                </c:pt>
                <c:pt idx="4">
                  <c:v>72</c:v>
                </c:pt>
              </c:numCache>
            </c:numRef>
          </c:val>
          <c:smooth val="0"/>
        </c:ser>
        <c:dLbls>
          <c:showLegendKey val="0"/>
          <c:showVal val="0"/>
          <c:showCatName val="0"/>
          <c:showSerName val="0"/>
          <c:showPercent val="0"/>
          <c:showBubbleSize val="0"/>
        </c:dLbls>
        <c:marker val="0"/>
        <c:smooth val="0"/>
        <c:axId val="357390726"/>
        <c:axId val="602102106"/>
      </c:lineChart>
      <c:catAx>
        <c:axId val="35739072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2102106"/>
        <c:crosses val="autoZero"/>
        <c:auto val="1"/>
        <c:lblAlgn val="ctr"/>
        <c:lblOffset val="100"/>
        <c:noMultiLvlLbl val="0"/>
      </c:catAx>
      <c:valAx>
        <c:axId val="602102106"/>
        <c:scaling>
          <c:orientation val="minMax"/>
        </c:scaling>
        <c:delete val="0"/>
        <c:axPos val="l"/>
        <c:majorGridlines>
          <c:spPr>
            <a:ln w="9525" cap="flat" cmpd="sng" algn="ctr">
              <a:solidFill>
                <a:schemeClr val="lt1">
                  <a:lumMod val="902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人数</a:t>
                </a:r>
              </a:p>
            </c:rich>
          </c:tx>
          <c:layout>
            <c:manualLayout>
              <c:xMode val="edge"/>
              <c:yMode val="edge"/>
              <c:x val="0.180921052631579"/>
              <c:y val="0.453194444444445"/>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5739072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0578947368421"/>
          <c:y val="0.0509259259259259"/>
          <c:w val="0.706526315789474"/>
          <c:h val="0.703055555555556"/>
        </c:manualLayout>
      </c:layout>
      <c:barChart>
        <c:barDir val="col"/>
        <c:grouping val="clustered"/>
        <c:varyColors val="0"/>
        <c:ser>
          <c:idx val="0"/>
          <c:order val="0"/>
          <c:tx>
            <c:strRef>
              <c:f>[教学表.xlsx]教学竞赛!$A$3</c:f>
              <c:strCache>
                <c:ptCount val="1"/>
                <c:pt idx="0">
                  <c:v>国家级获奖（个）</c:v>
                </c:pt>
              </c:strCache>
            </c:strRef>
          </c:tx>
          <c:spPr>
            <a:solidFill>
              <a:schemeClr val="accent1"/>
            </a:solidFill>
            <a:ln>
              <a:noFill/>
            </a:ln>
            <a:effectLst/>
          </c:spPr>
          <c:invertIfNegative val="0"/>
          <c:dLbls>
            <c:delete val="1"/>
          </c:dLbls>
          <c:cat>
            <c:strRef>
              <c:f>[教学表.xlsx]教学竞赛!$B$2:$F$2</c:f>
              <c:strCache>
                <c:ptCount val="5"/>
                <c:pt idx="0">
                  <c:v>2019年</c:v>
                </c:pt>
                <c:pt idx="1">
                  <c:v>2020年</c:v>
                </c:pt>
                <c:pt idx="2">
                  <c:v>2021年</c:v>
                </c:pt>
                <c:pt idx="3">
                  <c:v>2022年</c:v>
                </c:pt>
                <c:pt idx="4">
                  <c:v>2023年</c:v>
                </c:pt>
              </c:strCache>
            </c:strRef>
          </c:cat>
          <c:val>
            <c:numRef>
              <c:f>[教学表.xlsx]教学竞赛!$B$3:$F$3</c:f>
              <c:numCache>
                <c:formatCode>General</c:formatCode>
                <c:ptCount val="5"/>
                <c:pt idx="0">
                  <c:v>1</c:v>
                </c:pt>
                <c:pt idx="1">
                  <c:v>0</c:v>
                </c:pt>
                <c:pt idx="2">
                  <c:v>0</c:v>
                </c:pt>
                <c:pt idx="3">
                  <c:v>0</c:v>
                </c:pt>
                <c:pt idx="4">
                  <c:v>4</c:v>
                </c:pt>
              </c:numCache>
            </c:numRef>
          </c:val>
        </c:ser>
        <c:ser>
          <c:idx val="1"/>
          <c:order val="1"/>
          <c:tx>
            <c:strRef>
              <c:f>[教学表.xlsx]教学竞赛!$A$4</c:f>
              <c:strCache>
                <c:ptCount val="1"/>
                <c:pt idx="0">
                  <c:v>省级获奖（个）</c:v>
                </c:pt>
              </c:strCache>
            </c:strRef>
          </c:tx>
          <c:spPr>
            <a:solidFill>
              <a:schemeClr val="accent2"/>
            </a:solidFill>
            <a:ln>
              <a:noFill/>
            </a:ln>
            <a:effectLst/>
          </c:spPr>
          <c:invertIfNegative val="0"/>
          <c:dLbls>
            <c:delete val="1"/>
          </c:dLbls>
          <c:cat>
            <c:strRef>
              <c:f>[教学表.xlsx]教学竞赛!$B$2:$F$2</c:f>
              <c:strCache>
                <c:ptCount val="5"/>
                <c:pt idx="0">
                  <c:v>2019年</c:v>
                </c:pt>
                <c:pt idx="1">
                  <c:v>2020年</c:v>
                </c:pt>
                <c:pt idx="2">
                  <c:v>2021年</c:v>
                </c:pt>
                <c:pt idx="3">
                  <c:v>2022年</c:v>
                </c:pt>
                <c:pt idx="4">
                  <c:v>2023年</c:v>
                </c:pt>
              </c:strCache>
            </c:strRef>
          </c:cat>
          <c:val>
            <c:numRef>
              <c:f>[教学表.xlsx]教学竞赛!$B$4:$F$4</c:f>
              <c:numCache>
                <c:formatCode>General</c:formatCode>
                <c:ptCount val="5"/>
                <c:pt idx="0">
                  <c:v>18</c:v>
                </c:pt>
                <c:pt idx="1">
                  <c:v>15</c:v>
                </c:pt>
                <c:pt idx="2">
                  <c:v>19</c:v>
                </c:pt>
                <c:pt idx="3">
                  <c:v>6</c:v>
                </c:pt>
                <c:pt idx="4">
                  <c:v>14</c:v>
                </c:pt>
              </c:numCache>
            </c:numRef>
          </c:val>
        </c:ser>
        <c:dLbls>
          <c:showLegendKey val="0"/>
          <c:showVal val="0"/>
          <c:showCatName val="0"/>
          <c:showSerName val="0"/>
          <c:showPercent val="0"/>
          <c:showBubbleSize val="0"/>
        </c:dLbls>
        <c:gapWidth val="216"/>
        <c:overlap val="-32"/>
        <c:axId val="154969670"/>
        <c:axId val="131878213"/>
      </c:barChart>
      <c:catAx>
        <c:axId val="15496967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1878213"/>
        <c:crosses val="autoZero"/>
        <c:auto val="1"/>
        <c:lblAlgn val="ctr"/>
        <c:lblOffset val="100"/>
        <c:noMultiLvlLbl val="0"/>
      </c:catAx>
      <c:valAx>
        <c:axId val="131878213"/>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496967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[2023就业数据.xlsx]Sheet3!$A$2</c:f>
              <c:strCache>
                <c:ptCount val="1"/>
                <c:pt idx="0">
                  <c:v>教学科研实习仪器设备值（万元）</c:v>
                </c:pt>
              </c:strCache>
            </c:strRef>
          </c:tx>
          <c:spPr>
            <a:ln w="28575" cap="rnd">
              <a:solidFill>
                <a:schemeClr val="accent1"/>
              </a:solidFill>
              <a:round/>
            </a:ln>
            <a:effectLst/>
          </c:spPr>
          <c:marker>
            <c:symbol val="none"/>
          </c:marker>
          <c:dLbls>
            <c:delete val="1"/>
          </c:dLbls>
          <c:cat>
            <c:strRef>
              <c:f>[2023就业数据.xlsx]Sheet3!$B$1:$F$1</c:f>
              <c:strCache>
                <c:ptCount val="5"/>
                <c:pt idx="0">
                  <c:v>2019年</c:v>
                </c:pt>
                <c:pt idx="1">
                  <c:v>2020年</c:v>
                </c:pt>
                <c:pt idx="2">
                  <c:v>2021年</c:v>
                </c:pt>
                <c:pt idx="3">
                  <c:v>2022年</c:v>
                </c:pt>
                <c:pt idx="4">
                  <c:v>2023年</c:v>
                </c:pt>
              </c:strCache>
            </c:strRef>
          </c:cat>
          <c:val>
            <c:numRef>
              <c:f>[2023就业数据.xlsx]Sheet3!$B$2:$F$2</c:f>
              <c:numCache>
                <c:formatCode>General</c:formatCode>
                <c:ptCount val="5"/>
                <c:pt idx="0">
                  <c:v>3799.92</c:v>
                </c:pt>
                <c:pt idx="1">
                  <c:v>4227.36</c:v>
                </c:pt>
                <c:pt idx="2">
                  <c:v>4684.26</c:v>
                </c:pt>
                <c:pt idx="3">
                  <c:v>5084.74</c:v>
                </c:pt>
                <c:pt idx="4">
                  <c:v>5395.6</c:v>
                </c:pt>
              </c:numCache>
            </c:numRef>
          </c:val>
          <c:smooth val="0"/>
        </c:ser>
        <c:dLbls>
          <c:showLegendKey val="0"/>
          <c:showVal val="0"/>
          <c:showCatName val="0"/>
          <c:showSerName val="0"/>
          <c:showPercent val="0"/>
          <c:showBubbleSize val="0"/>
        </c:dLbls>
        <c:marker val="0"/>
        <c:smooth val="0"/>
        <c:axId val="15579584"/>
        <c:axId val="734149570"/>
      </c:lineChart>
      <c:catAx>
        <c:axId val="1557958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4149570"/>
        <c:crosses val="autoZero"/>
        <c:auto val="1"/>
        <c:lblAlgn val="ctr"/>
        <c:lblOffset val="100"/>
        <c:noMultiLvlLbl val="0"/>
      </c:catAx>
      <c:valAx>
        <c:axId val="734149570"/>
        <c:scaling>
          <c:orientation val="minMax"/>
          <c:min val="3000"/>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5795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就业率!$A$2</c:f>
              <c:strCache>
                <c:ptCount val="1"/>
                <c:pt idx="0">
                  <c:v>初次就业率（%）</c:v>
                </c:pt>
              </c:strCache>
            </c:strRef>
          </c:tx>
          <c:spPr>
            <a:ln w="28575" cap="rnd">
              <a:solidFill>
                <a:schemeClr val="accent1"/>
              </a:solidFill>
              <a:round/>
            </a:ln>
            <a:effectLst/>
          </c:spPr>
          <c:marker>
            <c:symbol val="none"/>
          </c:marker>
          <c:dLbls>
            <c:delete val="1"/>
          </c:dLbls>
          <c:cat>
            <c:strRef>
              <c:f>就业率!$B$1:$F$1</c:f>
              <c:strCache>
                <c:ptCount val="5"/>
                <c:pt idx="0">
                  <c:v>2019年</c:v>
                </c:pt>
                <c:pt idx="1">
                  <c:v>2020年</c:v>
                </c:pt>
                <c:pt idx="2">
                  <c:v>2021年</c:v>
                </c:pt>
                <c:pt idx="3">
                  <c:v>2022年</c:v>
                </c:pt>
                <c:pt idx="4">
                  <c:v>2023年</c:v>
                </c:pt>
              </c:strCache>
            </c:strRef>
          </c:cat>
          <c:val>
            <c:numRef>
              <c:f>就业率!$B$2:$F$2</c:f>
              <c:numCache>
                <c:formatCode>General</c:formatCode>
                <c:ptCount val="5"/>
                <c:pt idx="0">
                  <c:v>79.49</c:v>
                </c:pt>
                <c:pt idx="1">
                  <c:v>70.3</c:v>
                </c:pt>
                <c:pt idx="2">
                  <c:v>89.6</c:v>
                </c:pt>
                <c:pt idx="3">
                  <c:v>90.53</c:v>
                </c:pt>
                <c:pt idx="4">
                  <c:v>88.2</c:v>
                </c:pt>
              </c:numCache>
            </c:numRef>
          </c:val>
          <c:smooth val="0"/>
        </c:ser>
        <c:ser>
          <c:idx val="1"/>
          <c:order val="1"/>
          <c:tx>
            <c:strRef>
              <c:f>就业率!$A$3</c:f>
              <c:strCache>
                <c:ptCount val="1"/>
                <c:pt idx="0">
                  <c:v>年终就业率（%）</c:v>
                </c:pt>
              </c:strCache>
            </c:strRef>
          </c:tx>
          <c:spPr>
            <a:ln w="28575" cap="rnd">
              <a:solidFill>
                <a:schemeClr val="accent2"/>
              </a:solidFill>
              <a:round/>
            </a:ln>
            <a:effectLst/>
          </c:spPr>
          <c:marker>
            <c:symbol val="none"/>
          </c:marker>
          <c:dLbls>
            <c:delete val="1"/>
          </c:dLbls>
          <c:cat>
            <c:strRef>
              <c:f>就业率!$B$1:$F$1</c:f>
              <c:strCache>
                <c:ptCount val="5"/>
                <c:pt idx="0">
                  <c:v>2019年</c:v>
                </c:pt>
                <c:pt idx="1">
                  <c:v>2020年</c:v>
                </c:pt>
                <c:pt idx="2">
                  <c:v>2021年</c:v>
                </c:pt>
                <c:pt idx="3">
                  <c:v>2022年</c:v>
                </c:pt>
                <c:pt idx="4">
                  <c:v>2023年</c:v>
                </c:pt>
              </c:strCache>
            </c:strRef>
          </c:cat>
          <c:val>
            <c:numRef>
              <c:f>就业率!$B$3:$F$3</c:f>
              <c:numCache>
                <c:formatCode>General</c:formatCode>
                <c:ptCount val="5"/>
                <c:pt idx="0">
                  <c:v>92.14</c:v>
                </c:pt>
                <c:pt idx="1">
                  <c:v>93.12</c:v>
                </c:pt>
                <c:pt idx="2">
                  <c:v>94.11</c:v>
                </c:pt>
                <c:pt idx="3">
                  <c:v>95.57</c:v>
                </c:pt>
                <c:pt idx="4">
                  <c:v>95.6</c:v>
                </c:pt>
              </c:numCache>
            </c:numRef>
          </c:val>
          <c:smooth val="0"/>
        </c:ser>
        <c:dLbls>
          <c:showLegendKey val="0"/>
          <c:showVal val="0"/>
          <c:showCatName val="0"/>
          <c:showSerName val="0"/>
          <c:showPercent val="0"/>
          <c:showBubbleSize val="0"/>
        </c:dLbls>
        <c:marker val="0"/>
        <c:smooth val="0"/>
        <c:axId val="971673636"/>
        <c:axId val="568224132"/>
      </c:lineChart>
      <c:catAx>
        <c:axId val="97167363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8224132"/>
        <c:crosses val="autoZero"/>
        <c:auto val="1"/>
        <c:lblAlgn val="ctr"/>
        <c:lblOffset val="100"/>
        <c:noMultiLvlLbl val="0"/>
      </c:catAx>
      <c:valAx>
        <c:axId val="568224132"/>
        <c:scaling>
          <c:orientation val="minMax"/>
          <c:min val="50"/>
        </c:scaling>
        <c:delete val="0"/>
        <c:axPos val="l"/>
        <c:majorGridlines>
          <c:spPr>
            <a:ln w="9525" cap="flat" cmpd="sng" algn="ctr">
              <a:solidFill>
                <a:schemeClr val="lt1">
                  <a:lumMod val="902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t>比率（</a:t>
                </a:r>
                <a:r>
                  <a:rPr lang="en-US" altLang="zh-CN"/>
                  <a:t>100%</a:t>
                </a:r>
                <a:r>
                  <a:rPr altLang="en-US"/>
                  <a:t>）</a:t>
                </a:r>
                <a:endParaRPr lang="en-US" altLang="zh-CN"/>
              </a:p>
            </c:rich>
          </c:tx>
          <c:layout>
            <c:manualLayout>
              <c:xMode val="edge"/>
              <c:yMode val="edge"/>
              <c:x val="0.0269736842105263"/>
              <c:y val="0.273287037037037"/>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1673636"/>
        <c:crosses val="autoZero"/>
        <c:crossBetween val="between"/>
        <c:majorUnit val="10"/>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[2023就业数据.xlsx]起薪!$A$2</c:f>
              <c:strCache>
                <c:ptCount val="1"/>
                <c:pt idx="0">
                  <c:v>应届毕业生起薪线（元）</c:v>
                </c:pt>
              </c:strCache>
            </c:strRef>
          </c:tx>
          <c:spPr>
            <a:ln w="28575" cap="rnd">
              <a:solidFill>
                <a:schemeClr val="accent1"/>
              </a:solidFill>
              <a:round/>
            </a:ln>
            <a:effectLst/>
          </c:spPr>
          <c:marker>
            <c:symbol val="none"/>
          </c:marker>
          <c:dLbls>
            <c:delete val="1"/>
          </c:dLbls>
          <c:cat>
            <c:strRef>
              <c:f>[2023就业数据.xlsx]起薪!$B$1:$F$1</c:f>
              <c:strCache>
                <c:ptCount val="5"/>
                <c:pt idx="0">
                  <c:v>2019届</c:v>
                </c:pt>
                <c:pt idx="1">
                  <c:v>2020届</c:v>
                </c:pt>
                <c:pt idx="2">
                  <c:v>2021届</c:v>
                </c:pt>
                <c:pt idx="3">
                  <c:v>2022届</c:v>
                </c:pt>
                <c:pt idx="4">
                  <c:v>2023届</c:v>
                </c:pt>
              </c:strCache>
            </c:strRef>
          </c:cat>
          <c:val>
            <c:numRef>
              <c:f>[2023就业数据.xlsx]起薪!$B$2:$F$2</c:f>
              <c:numCache>
                <c:formatCode>General</c:formatCode>
                <c:ptCount val="5"/>
                <c:pt idx="0">
                  <c:v>2975</c:v>
                </c:pt>
                <c:pt idx="1">
                  <c:v>3063</c:v>
                </c:pt>
                <c:pt idx="2">
                  <c:v>2859</c:v>
                </c:pt>
                <c:pt idx="3">
                  <c:v>3203</c:v>
                </c:pt>
                <c:pt idx="4">
                  <c:v>3174</c:v>
                </c:pt>
              </c:numCache>
            </c:numRef>
          </c:val>
          <c:smooth val="0"/>
        </c:ser>
        <c:dLbls>
          <c:showLegendKey val="0"/>
          <c:showVal val="0"/>
          <c:showCatName val="0"/>
          <c:showSerName val="0"/>
          <c:showPercent val="0"/>
          <c:showBubbleSize val="0"/>
        </c:dLbls>
        <c:marker val="0"/>
        <c:smooth val="0"/>
        <c:axId val="361011196"/>
        <c:axId val="516862011"/>
      </c:lineChart>
      <c:catAx>
        <c:axId val="3610111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16862011"/>
        <c:crosses val="autoZero"/>
        <c:auto val="1"/>
        <c:lblAlgn val="ctr"/>
        <c:lblOffset val="100"/>
        <c:noMultiLvlLbl val="0"/>
      </c:catAx>
      <c:valAx>
        <c:axId val="516862011"/>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610111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02796842105263"/>
          <c:y val="0.0474537037037037"/>
          <c:w val="0.668255789473684"/>
          <c:h val="0.70212962962963"/>
        </c:manualLayout>
      </c:layout>
      <c:lineChart>
        <c:grouping val="standard"/>
        <c:varyColors val="0"/>
        <c:ser>
          <c:idx val="0"/>
          <c:order val="0"/>
          <c:tx>
            <c:strRef>
              <c:f>[2023就业数据.xlsx]Sheet5!$A$2</c:f>
              <c:strCache>
                <c:ptCount val="1"/>
                <c:pt idx="0">
                  <c:v>母校满意度（%）</c:v>
                </c:pt>
              </c:strCache>
            </c:strRef>
          </c:tx>
          <c:spPr>
            <a:ln w="28575" cap="rnd">
              <a:solidFill>
                <a:schemeClr val="accent1"/>
              </a:solidFill>
              <a:round/>
            </a:ln>
            <a:effectLst/>
          </c:spPr>
          <c:marker>
            <c:symbol val="none"/>
          </c:marker>
          <c:dLbls>
            <c:delete val="1"/>
          </c:dLbls>
          <c:cat>
            <c:strRef>
              <c:f>[2023就业数据.xlsx]Sheet5!$B$1:$F$1</c:f>
              <c:strCache>
                <c:ptCount val="5"/>
                <c:pt idx="0">
                  <c:v>2019届</c:v>
                </c:pt>
                <c:pt idx="1">
                  <c:v>2020届</c:v>
                </c:pt>
                <c:pt idx="2">
                  <c:v>2021届</c:v>
                </c:pt>
                <c:pt idx="3">
                  <c:v>2022届</c:v>
                </c:pt>
                <c:pt idx="4">
                  <c:v>2023届</c:v>
                </c:pt>
              </c:strCache>
            </c:strRef>
          </c:cat>
          <c:val>
            <c:numRef>
              <c:f>[2023就业数据.xlsx]Sheet5!$B$2:$F$2</c:f>
              <c:numCache>
                <c:formatCode>General</c:formatCode>
                <c:ptCount val="5"/>
                <c:pt idx="0">
                  <c:v>98</c:v>
                </c:pt>
                <c:pt idx="1">
                  <c:v>96</c:v>
                </c:pt>
                <c:pt idx="2">
                  <c:v>96</c:v>
                </c:pt>
                <c:pt idx="3">
                  <c:v>95.9</c:v>
                </c:pt>
                <c:pt idx="4">
                  <c:v>96</c:v>
                </c:pt>
              </c:numCache>
            </c:numRef>
          </c:val>
          <c:smooth val="0"/>
        </c:ser>
        <c:ser>
          <c:idx val="1"/>
          <c:order val="1"/>
          <c:tx>
            <c:strRef>
              <c:f>[2023就业数据.xlsx]Sheet5!$A$3</c:f>
              <c:strCache>
                <c:ptCount val="1"/>
                <c:pt idx="0">
                  <c:v>雇主满意度（%）</c:v>
                </c:pt>
              </c:strCache>
            </c:strRef>
          </c:tx>
          <c:spPr>
            <a:ln w="28575" cap="rnd">
              <a:solidFill>
                <a:schemeClr val="accent2"/>
              </a:solidFill>
              <a:round/>
            </a:ln>
            <a:effectLst/>
          </c:spPr>
          <c:marker>
            <c:symbol val="none"/>
          </c:marker>
          <c:dLbls>
            <c:delete val="1"/>
          </c:dLbls>
          <c:cat>
            <c:strRef>
              <c:f>[2023就业数据.xlsx]Sheet5!$B$1:$F$1</c:f>
              <c:strCache>
                <c:ptCount val="5"/>
                <c:pt idx="0">
                  <c:v>2019届</c:v>
                </c:pt>
                <c:pt idx="1">
                  <c:v>2020届</c:v>
                </c:pt>
                <c:pt idx="2">
                  <c:v>2021届</c:v>
                </c:pt>
                <c:pt idx="3">
                  <c:v>2022届</c:v>
                </c:pt>
                <c:pt idx="4">
                  <c:v>2023届</c:v>
                </c:pt>
              </c:strCache>
            </c:strRef>
          </c:cat>
          <c:val>
            <c:numRef>
              <c:f>[2023就业数据.xlsx]Sheet5!$B$3:$F$3</c:f>
              <c:numCache>
                <c:formatCode>General</c:formatCode>
                <c:ptCount val="5"/>
                <c:pt idx="0">
                  <c:v>97</c:v>
                </c:pt>
                <c:pt idx="1">
                  <c:v>97</c:v>
                </c:pt>
                <c:pt idx="2">
                  <c:v>97</c:v>
                </c:pt>
                <c:pt idx="3">
                  <c:v>97.5</c:v>
                </c:pt>
                <c:pt idx="4">
                  <c:v>99</c:v>
                </c:pt>
              </c:numCache>
            </c:numRef>
          </c:val>
          <c:smooth val="0"/>
        </c:ser>
        <c:dLbls>
          <c:showLegendKey val="0"/>
          <c:showVal val="0"/>
          <c:showCatName val="0"/>
          <c:showSerName val="0"/>
          <c:showPercent val="0"/>
          <c:showBubbleSize val="0"/>
        </c:dLbls>
        <c:marker val="0"/>
        <c:smooth val="0"/>
        <c:axId val="78358879"/>
        <c:axId val="847472151"/>
      </c:lineChart>
      <c:catAx>
        <c:axId val="7835887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7472151"/>
        <c:crosses val="autoZero"/>
        <c:auto val="1"/>
        <c:lblAlgn val="ctr"/>
        <c:lblOffset val="100"/>
        <c:noMultiLvlLbl val="0"/>
      </c:catAx>
      <c:valAx>
        <c:axId val="847472151"/>
        <c:scaling>
          <c:orientation val="minMax"/>
          <c:max val="100"/>
          <c:min val="90"/>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835887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4902105263158"/>
          <c:y val="0.0474537037037037"/>
          <c:w val="0.614176842105263"/>
          <c:h val="0.764722222222222"/>
        </c:manualLayout>
      </c:layout>
      <c:lineChart>
        <c:grouping val="standard"/>
        <c:varyColors val="0"/>
        <c:ser>
          <c:idx val="0"/>
          <c:order val="0"/>
          <c:tx>
            <c:strRef>
              <c:f>[2023就业数据.xlsx]毕业生三年月收入!$G$2</c:f>
              <c:strCache>
                <c:ptCount val="1"/>
                <c:pt idx="0">
                  <c:v>毕业三年月收入（元）</c:v>
                </c:pt>
              </c:strCache>
            </c:strRef>
          </c:tx>
          <c:spPr>
            <a:ln w="28575" cap="rnd">
              <a:solidFill>
                <a:schemeClr val="accent1"/>
              </a:solidFill>
              <a:round/>
            </a:ln>
            <a:effectLst/>
          </c:spPr>
          <c:marker>
            <c:symbol val="none"/>
          </c:marker>
          <c:dLbls>
            <c:delete val="1"/>
          </c:dLbls>
          <c:cat>
            <c:strRef>
              <c:f>[2023就业数据.xlsx]毕业生三年月收入!$H$1:$L$1</c:f>
              <c:strCache>
                <c:ptCount val="5"/>
                <c:pt idx="0">
                  <c:v>2016届</c:v>
                </c:pt>
                <c:pt idx="1">
                  <c:v>2017届</c:v>
                </c:pt>
                <c:pt idx="2">
                  <c:v>2018届</c:v>
                </c:pt>
                <c:pt idx="3">
                  <c:v>2019届</c:v>
                </c:pt>
                <c:pt idx="4">
                  <c:v>2020届</c:v>
                </c:pt>
              </c:strCache>
            </c:strRef>
          </c:cat>
          <c:val>
            <c:numRef>
              <c:f>[2023就业数据.xlsx]毕业生三年月收入!$H$2:$L$2</c:f>
              <c:numCache>
                <c:formatCode>General</c:formatCode>
                <c:ptCount val="5"/>
                <c:pt idx="0">
                  <c:v>5250</c:v>
                </c:pt>
                <c:pt idx="1">
                  <c:v>5280</c:v>
                </c:pt>
                <c:pt idx="2">
                  <c:v>5380</c:v>
                </c:pt>
                <c:pt idx="3">
                  <c:v>5540</c:v>
                </c:pt>
                <c:pt idx="4">
                  <c:v>5085</c:v>
                </c:pt>
              </c:numCache>
            </c:numRef>
          </c:val>
          <c:smooth val="0"/>
        </c:ser>
        <c:dLbls>
          <c:showLegendKey val="0"/>
          <c:showVal val="0"/>
          <c:showCatName val="0"/>
          <c:showSerName val="0"/>
          <c:showPercent val="0"/>
          <c:showBubbleSize val="0"/>
        </c:dLbls>
        <c:marker val="0"/>
        <c:smooth val="0"/>
        <c:axId val="120263247"/>
        <c:axId val="809290575"/>
      </c:lineChart>
      <c:catAx>
        <c:axId val="12026324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9290575"/>
        <c:crosses val="autoZero"/>
        <c:auto val="1"/>
        <c:lblAlgn val="ctr"/>
        <c:lblOffset val="100"/>
        <c:noMultiLvlLbl val="0"/>
      </c:catAx>
      <c:valAx>
        <c:axId val="809290575"/>
        <c:scaling>
          <c:orientation val="minMax"/>
          <c:min val="3000"/>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2026324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[就业数据.xlsx]Sheet9!$J$2</c:f>
              <c:strCache>
                <c:ptCount val="1"/>
                <c:pt idx="0">
                  <c:v>工作第一年内跳槽次数（次）</c:v>
                </c:pt>
              </c:strCache>
            </c:strRef>
          </c:tx>
          <c:spPr>
            <a:ln w="28575" cap="rnd">
              <a:solidFill>
                <a:schemeClr val="accent1"/>
              </a:solidFill>
              <a:round/>
            </a:ln>
            <a:effectLst/>
          </c:spPr>
          <c:marker>
            <c:symbol val="none"/>
          </c:marker>
          <c:dLbls>
            <c:delete val="1"/>
          </c:dLbls>
          <c:cat>
            <c:strRef>
              <c:f>[就业数据.xlsx]Sheet9!$K$1:$M$1</c:f>
              <c:strCache>
                <c:ptCount val="3"/>
                <c:pt idx="0">
                  <c:v>2020届</c:v>
                </c:pt>
                <c:pt idx="1">
                  <c:v>2021届</c:v>
                </c:pt>
                <c:pt idx="2">
                  <c:v>2022届</c:v>
                </c:pt>
              </c:strCache>
            </c:strRef>
          </c:cat>
          <c:val>
            <c:numRef>
              <c:f>[就业数据.xlsx]Sheet9!$K$2:$M$2</c:f>
              <c:numCache>
                <c:formatCode>General</c:formatCode>
                <c:ptCount val="3"/>
                <c:pt idx="0">
                  <c:v>0.83</c:v>
                </c:pt>
                <c:pt idx="1">
                  <c:v>0.73</c:v>
                </c:pt>
                <c:pt idx="2">
                  <c:v>0.59</c:v>
                </c:pt>
              </c:numCache>
            </c:numRef>
          </c:val>
          <c:smooth val="0"/>
        </c:ser>
        <c:dLbls>
          <c:showLegendKey val="0"/>
          <c:showVal val="0"/>
          <c:showCatName val="0"/>
          <c:showSerName val="0"/>
          <c:showPercent val="0"/>
          <c:showBubbleSize val="0"/>
        </c:dLbls>
        <c:marker val="0"/>
        <c:smooth val="0"/>
        <c:axId val="551938571"/>
        <c:axId val="168979419"/>
      </c:lineChart>
      <c:catAx>
        <c:axId val="55193857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68979419"/>
        <c:crosses val="autoZero"/>
        <c:auto val="1"/>
        <c:lblAlgn val="ctr"/>
        <c:lblOffset val="100"/>
        <c:noMultiLvlLbl val="0"/>
      </c:catAx>
      <c:valAx>
        <c:axId val="1689794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5193857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3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1000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1003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1003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1003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1000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1003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1003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1000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3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3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3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3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3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1003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0">
      <cs:styleClr val="auto"/>
    </cs:fillRef>
    <cs:effectRef idx="0"/>
    <cs:fontRef idx="minor">
      <a:schemeClr val="dk1"/>
    </cs:fontRef>
    <cs:spPr>
      <a:ln w="28575" cap="rnd">
        <a:solidFill>
          <a:schemeClr val="phClr"/>
        </a:solidFill>
        <a:round/>
      </a:ln>
      <a:effectLst/>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178</Pages>
  <Words>77177</Words>
  <Characters>84910</Characters>
  <Lines>0</Lines>
  <Paragraphs>0</Paragraphs>
  <TotalTime>39</TotalTime>
  <ScaleCrop>false</ScaleCrop>
  <LinksUpToDate>false</LinksUpToDate>
  <CharactersWithSpaces>121048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2024-01-10T05:25:00Z</dcterms:created>
  <dc:creator>Administrator</dc:creator>
  <cp:lastModifiedBy>Administrator</cp:lastModifiedBy>
  <dcterms:modified xsi:type="dcterms:W3CDTF">2024-01-24T02:28:46Z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471591FA7473403EBA070F0B27D5DAEE_13</vt:lpwstr>
  </property>
</Properties>
</file>